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FD4CB1">
      <w:pPr>
        <w:spacing w:line="0" w:lineRule="atLeast"/>
        <w:rPr>
          <w:rFonts w:ascii="Arial" w:hAnsi="Calibri"/>
          <w:color w:val="FF0000"/>
          <w:sz w:val="2"/>
          <w:szCs w:val="22"/>
          <w:lang w:val="en-US" w:eastAsia="en-US" w:bidi="ar-SA"/>
        </w:rPr>
      </w:pPr>
      <w:bookmarkStart w:id="0" w:name="br1"/>
      <w:bookmarkEnd w:id="0"/>
      <w:r>
        <w:rPr>
          <w:rFonts w:ascii="Arial" w:hAnsi="Calibri"/>
          <w:color w:val="FF0000"/>
          <w:sz w:val="2"/>
          <w:szCs w:val="22"/>
          <w:lang w:val="en-US" w:eastAsia="en-US" w:bidi="ar-SA"/>
        </w:rPr>
        <w:t xml:space="preserve"> </w:t>
      </w:r>
    </w:p>
    <w:p w14:paraId="213D3C52">
      <w:pPr>
        <w:framePr w:w="1120" w:wrap="auto" w:vAnchor="margin" w:hAnchor="text" w:x="1799" w:y="1904"/>
        <w:widowControl w:val="0"/>
        <w:autoSpaceDE w:val="0"/>
        <w:autoSpaceDN w:val="0"/>
        <w:spacing w:line="320" w:lineRule="exact"/>
        <w:rPr>
          <w:rFonts w:hAnsi="Calibri"/>
          <w:color w:val="000000"/>
          <w:sz w:val="32"/>
          <w:szCs w:val="22"/>
          <w:lang w:val="en-US" w:eastAsia="en-US" w:bidi="ar-SA"/>
        </w:rPr>
      </w:pPr>
      <w:r>
        <w:rPr>
          <w:rFonts w:ascii="黑体" w:hAnsi="黑体" w:cs="黑体"/>
          <w:color w:val="000000"/>
          <w:sz w:val="32"/>
          <w:szCs w:val="22"/>
          <w:lang w:val="en-US" w:eastAsia="en-US" w:bidi="ar-SA"/>
        </w:rPr>
        <w:t>附件</w:t>
      </w:r>
      <w:r>
        <w:rPr>
          <w:rFonts w:hAnsi="Calibri"/>
          <w:color w:val="000000"/>
          <w:spacing w:val="-1"/>
          <w:sz w:val="32"/>
          <w:szCs w:val="22"/>
          <w:lang w:val="en-US" w:eastAsia="en-US" w:bidi="ar-SA"/>
        </w:rPr>
        <w:t xml:space="preserve"> </w:t>
      </w:r>
      <w:r>
        <w:rPr>
          <w:rFonts w:ascii="黑体" w:hAnsi="Calibri"/>
          <w:color w:val="000000"/>
          <w:sz w:val="32"/>
          <w:szCs w:val="22"/>
          <w:lang w:val="en-US" w:eastAsia="en-US" w:bidi="ar-SA"/>
        </w:rPr>
        <w:t>1</w:t>
      </w:r>
    </w:p>
    <w:p w14:paraId="4137FC49">
      <w:pPr>
        <w:framePr w:w="1083" w:wrap="auto" w:vAnchor="margin" w:hAnchor="text" w:x="3671" w:y="7840"/>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1"/>
          <w:sz w:val="21"/>
          <w:szCs w:val="22"/>
          <w:lang w:val="en-US" w:eastAsia="en-US" w:bidi="ar-SA"/>
        </w:rPr>
        <w:t>项目名称</w:t>
      </w:r>
    </w:p>
    <w:p w14:paraId="3054B52E">
      <w:pPr>
        <w:framePr w:w="1714" w:wrap="auto" w:vAnchor="margin" w:hAnchor="text" w:x="7429" w:y="7840"/>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1"/>
          <w:sz w:val="21"/>
          <w:szCs w:val="22"/>
          <w:lang w:val="en-US" w:eastAsia="en-US" w:bidi="ar-SA"/>
        </w:rPr>
        <w:t>资格入围有效期</w:t>
      </w:r>
    </w:p>
    <w:p w14:paraId="63E69DA9">
      <w:pPr>
        <w:framePr w:w="4032" w:wrap="auto" w:vAnchor="margin" w:hAnchor="text" w:x="1985" w:y="8342"/>
        <w:widowControl w:val="0"/>
        <w:autoSpaceDE w:val="0"/>
        <w:autoSpaceDN w:val="0"/>
        <w:spacing w:line="210" w:lineRule="exact"/>
        <w:ind w:left="420"/>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1"/>
          <w:sz w:val="21"/>
          <w:szCs w:val="22"/>
          <w:lang w:val="en-US" w:eastAsia="en-US" w:bidi="ar-SA"/>
        </w:rPr>
        <w:t>0-14</w:t>
      </w:r>
      <w:r>
        <w:rPr>
          <w:rFonts w:hint="eastAsia" w:ascii="方正仿宋_GB2312" w:hAnsi="方正仿宋_GB2312" w:eastAsia="方正仿宋_GB2312" w:cs="方正仿宋_GB2312"/>
          <w:color w:val="000000"/>
          <w:spacing w:val="10"/>
          <w:sz w:val="21"/>
          <w:szCs w:val="22"/>
          <w:lang w:val="en-US" w:eastAsia="en-US" w:bidi="ar-SA"/>
        </w:rPr>
        <w:t xml:space="preserve"> </w:t>
      </w:r>
      <w:r>
        <w:rPr>
          <w:rFonts w:hint="eastAsia" w:ascii="方正仿宋_GB2312" w:hAnsi="方正仿宋_GB2312" w:eastAsia="方正仿宋_GB2312" w:cs="方正仿宋_GB2312"/>
          <w:color w:val="000000"/>
          <w:spacing w:val="13"/>
          <w:sz w:val="21"/>
          <w:szCs w:val="22"/>
          <w:lang w:val="en-US" w:eastAsia="en-US" w:bidi="ar-SA"/>
        </w:rPr>
        <w:t>岁孤独症谱系障碍儿童康复训</w:t>
      </w:r>
    </w:p>
    <w:p w14:paraId="7A991CB3">
      <w:pPr>
        <w:framePr w:w="4032" w:wrap="auto" w:vAnchor="margin" w:hAnchor="text" w:x="1985" w:y="8342"/>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练及评估机构资格评审</w:t>
      </w:r>
    </w:p>
    <w:p w14:paraId="620CAD10">
      <w:pPr>
        <w:framePr w:w="3740" w:wrap="auto" w:vAnchor="margin" w:hAnchor="text" w:x="6418" w:y="8342"/>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zh-CN" w:bidi="ar-SA"/>
        </w:rPr>
        <w:t>2026</w:t>
      </w:r>
      <w:r>
        <w:rPr>
          <w:rFonts w:hint="eastAsia" w:ascii="方正仿宋_GB2312" w:hAnsi="方正仿宋_GB2312" w:eastAsia="方正仿宋_GB2312" w:cs="方正仿宋_GB2312"/>
          <w:color w:val="000000"/>
          <w:sz w:val="21"/>
          <w:szCs w:val="22"/>
          <w:lang w:val="en-US" w:eastAsia="en-US" w:bidi="ar-SA"/>
        </w:rPr>
        <w:t>年</w:t>
      </w:r>
      <w:r>
        <w:rPr>
          <w:rFonts w:hint="eastAsia" w:ascii="方正仿宋_GB2312" w:hAnsi="方正仿宋_GB2312" w:eastAsia="方正仿宋_GB2312" w:cs="方正仿宋_GB2312"/>
          <w:color w:val="000000"/>
          <w:spacing w:val="4"/>
          <w:sz w:val="21"/>
          <w:szCs w:val="22"/>
          <w:lang w:val="en-US" w:eastAsia="en-US" w:bidi="ar-SA"/>
        </w:rPr>
        <w:t xml:space="preserve"> </w:t>
      </w:r>
      <w:r>
        <w:rPr>
          <w:rFonts w:hint="eastAsia" w:ascii="方正仿宋_GB2312" w:hAnsi="方正仿宋_GB2312" w:eastAsia="方正仿宋_GB2312" w:cs="方正仿宋_GB2312"/>
          <w:color w:val="000000"/>
          <w:spacing w:val="1"/>
          <w:sz w:val="21"/>
          <w:szCs w:val="22"/>
          <w:lang w:val="en-US" w:eastAsia="en-US" w:bidi="ar-SA"/>
        </w:rPr>
        <w:t xml:space="preserve">1 </w:t>
      </w:r>
      <w:r>
        <w:rPr>
          <w:rFonts w:hint="eastAsia" w:ascii="方正仿宋_GB2312" w:hAnsi="方正仿宋_GB2312" w:eastAsia="方正仿宋_GB2312" w:cs="方正仿宋_GB2312"/>
          <w:color w:val="000000"/>
          <w:sz w:val="21"/>
          <w:szCs w:val="22"/>
          <w:lang w:val="en-US" w:eastAsia="en-US" w:bidi="ar-SA"/>
        </w:rPr>
        <w:t>月</w:t>
      </w:r>
      <w:r>
        <w:rPr>
          <w:rFonts w:hint="eastAsia" w:ascii="方正仿宋_GB2312" w:hAnsi="方正仿宋_GB2312" w:eastAsia="方正仿宋_GB2312" w:cs="方正仿宋_GB2312"/>
          <w:color w:val="000000"/>
          <w:spacing w:val="4"/>
          <w:sz w:val="21"/>
          <w:szCs w:val="22"/>
          <w:lang w:val="en-US" w:eastAsia="en-US" w:bidi="ar-SA"/>
        </w:rPr>
        <w:t xml:space="preserve"> </w:t>
      </w:r>
      <w:r>
        <w:rPr>
          <w:rFonts w:hint="eastAsia" w:ascii="方正仿宋_GB2312" w:hAnsi="方正仿宋_GB2312" w:eastAsia="方正仿宋_GB2312" w:cs="方正仿宋_GB2312"/>
          <w:color w:val="000000"/>
          <w:sz w:val="21"/>
          <w:szCs w:val="22"/>
          <w:lang w:val="en-US" w:eastAsia="en-US" w:bidi="ar-SA"/>
        </w:rPr>
        <w:t>1</w:t>
      </w:r>
      <w:r>
        <w:rPr>
          <w:rFonts w:hint="eastAsia" w:ascii="方正仿宋_GB2312" w:hAnsi="方正仿宋_GB2312" w:eastAsia="方正仿宋_GB2312" w:cs="方正仿宋_GB2312"/>
          <w:color w:val="000000"/>
          <w:spacing w:val="4"/>
          <w:sz w:val="21"/>
          <w:szCs w:val="22"/>
          <w:lang w:val="en-US" w:eastAsia="en-US" w:bidi="ar-SA"/>
        </w:rPr>
        <w:t xml:space="preserve"> </w:t>
      </w:r>
      <w:r>
        <w:rPr>
          <w:rFonts w:hint="eastAsia" w:ascii="方正仿宋_GB2312" w:hAnsi="方正仿宋_GB2312" w:eastAsia="方正仿宋_GB2312" w:cs="方正仿宋_GB2312"/>
          <w:color w:val="000000"/>
          <w:spacing w:val="1"/>
          <w:sz w:val="21"/>
          <w:szCs w:val="22"/>
          <w:lang w:val="en-US" w:eastAsia="en-US" w:bidi="ar-SA"/>
        </w:rPr>
        <w:t>日-202</w:t>
      </w:r>
      <w:r>
        <w:rPr>
          <w:rFonts w:hint="eastAsia" w:ascii="方正仿宋_GB2312" w:hAnsi="方正仿宋_GB2312" w:eastAsia="方正仿宋_GB2312" w:cs="方正仿宋_GB2312"/>
          <w:color w:val="000000"/>
          <w:spacing w:val="1"/>
          <w:sz w:val="21"/>
          <w:szCs w:val="22"/>
          <w:lang w:val="en-US" w:eastAsia="zh-CN" w:bidi="ar-SA"/>
        </w:rPr>
        <w:t>8</w:t>
      </w:r>
      <w:r>
        <w:rPr>
          <w:rFonts w:hint="eastAsia" w:ascii="方正仿宋_GB2312" w:hAnsi="方正仿宋_GB2312" w:eastAsia="方正仿宋_GB2312" w:cs="方正仿宋_GB2312"/>
          <w:color w:val="000000"/>
          <w:spacing w:val="1"/>
          <w:sz w:val="21"/>
          <w:szCs w:val="22"/>
          <w:lang w:val="en-US" w:eastAsia="en-US" w:bidi="ar-SA"/>
        </w:rPr>
        <w:t xml:space="preserve"> </w:t>
      </w:r>
      <w:r>
        <w:rPr>
          <w:rFonts w:hint="eastAsia" w:ascii="方正仿宋_GB2312" w:hAnsi="方正仿宋_GB2312" w:eastAsia="方正仿宋_GB2312" w:cs="方正仿宋_GB2312"/>
          <w:color w:val="000000"/>
          <w:sz w:val="21"/>
          <w:szCs w:val="22"/>
          <w:lang w:val="en-US" w:eastAsia="en-US" w:bidi="ar-SA"/>
        </w:rPr>
        <w:t>年</w:t>
      </w:r>
      <w:r>
        <w:rPr>
          <w:rFonts w:hint="eastAsia" w:ascii="方正仿宋_GB2312" w:hAnsi="方正仿宋_GB2312" w:eastAsia="方正仿宋_GB2312" w:cs="方正仿宋_GB2312"/>
          <w:color w:val="000000"/>
          <w:spacing w:val="4"/>
          <w:sz w:val="21"/>
          <w:szCs w:val="22"/>
          <w:lang w:val="en-US" w:eastAsia="en-US" w:bidi="ar-SA"/>
        </w:rPr>
        <w:t xml:space="preserve"> </w:t>
      </w:r>
      <w:r>
        <w:rPr>
          <w:rFonts w:hint="eastAsia" w:ascii="方正仿宋_GB2312" w:hAnsi="方正仿宋_GB2312" w:eastAsia="方正仿宋_GB2312" w:cs="方正仿宋_GB2312"/>
          <w:color w:val="000000"/>
          <w:spacing w:val="1"/>
          <w:sz w:val="21"/>
          <w:szCs w:val="22"/>
          <w:lang w:val="en-US" w:eastAsia="en-US" w:bidi="ar-SA"/>
        </w:rPr>
        <w:t>11</w:t>
      </w:r>
      <w:r>
        <w:rPr>
          <w:rFonts w:hint="eastAsia" w:ascii="方正仿宋_GB2312" w:hAnsi="方正仿宋_GB2312" w:eastAsia="方正仿宋_GB2312" w:cs="方正仿宋_GB2312"/>
          <w:color w:val="000000"/>
          <w:spacing w:val="3"/>
          <w:sz w:val="21"/>
          <w:szCs w:val="22"/>
          <w:lang w:val="en-US" w:eastAsia="en-US" w:bidi="ar-SA"/>
        </w:rPr>
        <w:t xml:space="preserve"> </w:t>
      </w:r>
      <w:r>
        <w:rPr>
          <w:rFonts w:hint="eastAsia" w:ascii="方正仿宋_GB2312" w:hAnsi="方正仿宋_GB2312" w:eastAsia="方正仿宋_GB2312" w:cs="方正仿宋_GB2312"/>
          <w:color w:val="000000"/>
          <w:sz w:val="21"/>
          <w:szCs w:val="22"/>
          <w:lang w:val="en-US" w:eastAsia="en-US" w:bidi="ar-SA"/>
        </w:rPr>
        <w:t>月</w:t>
      </w:r>
      <w:r>
        <w:rPr>
          <w:rFonts w:hint="eastAsia" w:ascii="方正仿宋_GB2312" w:hAnsi="方正仿宋_GB2312" w:eastAsia="方正仿宋_GB2312" w:cs="方正仿宋_GB2312"/>
          <w:color w:val="000000"/>
          <w:spacing w:val="3"/>
          <w:sz w:val="21"/>
          <w:szCs w:val="22"/>
          <w:lang w:val="en-US" w:eastAsia="en-US" w:bidi="ar-SA"/>
        </w:rPr>
        <w:t xml:space="preserve"> </w:t>
      </w:r>
      <w:r>
        <w:rPr>
          <w:rFonts w:hint="eastAsia" w:ascii="方正仿宋_GB2312" w:hAnsi="方正仿宋_GB2312" w:eastAsia="方正仿宋_GB2312" w:cs="方正仿宋_GB2312"/>
          <w:color w:val="000000"/>
          <w:spacing w:val="2"/>
          <w:sz w:val="21"/>
          <w:szCs w:val="22"/>
          <w:lang w:val="en-US" w:eastAsia="en-US" w:bidi="ar-SA"/>
        </w:rPr>
        <w:t>30</w:t>
      </w:r>
      <w:r>
        <w:rPr>
          <w:rFonts w:hint="eastAsia" w:ascii="方正仿宋_GB2312" w:hAnsi="方正仿宋_GB2312" w:eastAsia="方正仿宋_GB2312" w:cs="方正仿宋_GB2312"/>
          <w:color w:val="000000"/>
          <w:spacing w:val="-1"/>
          <w:sz w:val="21"/>
          <w:szCs w:val="22"/>
          <w:lang w:val="en-US" w:eastAsia="en-US" w:bidi="ar-SA"/>
        </w:rPr>
        <w:t xml:space="preserve"> </w:t>
      </w:r>
      <w:r>
        <w:rPr>
          <w:rFonts w:hint="eastAsia" w:ascii="方正仿宋_GB2312" w:hAnsi="方正仿宋_GB2312" w:eastAsia="方正仿宋_GB2312" w:cs="方正仿宋_GB2312"/>
          <w:color w:val="000000"/>
          <w:sz w:val="21"/>
          <w:szCs w:val="22"/>
          <w:lang w:val="en-US" w:eastAsia="en-US" w:bidi="ar-SA"/>
        </w:rPr>
        <w:t>日</w:t>
      </w:r>
    </w:p>
    <w:p w14:paraId="3DD1FE2A">
      <w:pPr>
        <w:framePr w:w="1342" w:wrap="auto" w:vAnchor="margin" w:hAnchor="text" w:x="5998" w:y="8810"/>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w:t>
      </w:r>
      <w:r>
        <w:rPr>
          <w:rFonts w:hint="eastAsia" w:ascii="方正仿宋_GB2312" w:hAnsi="方正仿宋_GB2312" w:eastAsia="方正仿宋_GB2312" w:cs="方正仿宋_GB2312"/>
          <w:color w:val="000000"/>
          <w:sz w:val="21"/>
          <w:szCs w:val="22"/>
          <w:lang w:val="en-US" w:eastAsia="zh-CN" w:bidi="ar-SA"/>
        </w:rPr>
        <w:t>35</w:t>
      </w:r>
      <w:r>
        <w:rPr>
          <w:rFonts w:hint="eastAsia" w:ascii="方正仿宋_GB2312" w:hAnsi="方正仿宋_GB2312" w:eastAsia="方正仿宋_GB2312" w:cs="方正仿宋_GB2312"/>
          <w:color w:val="000000"/>
          <w:sz w:val="21"/>
          <w:szCs w:val="22"/>
          <w:lang w:val="en-US" w:eastAsia="en-US" w:bidi="ar-SA"/>
        </w:rPr>
        <w:t>个月）</w:t>
      </w:r>
    </w:p>
    <w:p w14:paraId="4D208182">
      <w:pPr>
        <w:framePr w:w="8547" w:wrap="auto" w:vAnchor="margin" w:hAnchor="text" w:x="1799" w:y="9289"/>
        <w:widowControl w:val="0"/>
        <w:autoSpaceDE w:val="0"/>
        <w:autoSpaceDN w:val="0"/>
        <w:spacing w:line="210" w:lineRule="exact"/>
        <w:ind w:left="420"/>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2"/>
          <w:sz w:val="21"/>
          <w:szCs w:val="22"/>
          <w:lang w:val="en-US" w:eastAsia="en-US" w:bidi="ar-SA"/>
        </w:rPr>
        <w:t>2.项目要求：申报机构须对本项目以项目为单位的所有服务进行整体响应，任何只对项</w:t>
      </w:r>
    </w:p>
    <w:p w14:paraId="750EAD84">
      <w:pPr>
        <w:framePr w:w="8547" w:wrap="auto" w:vAnchor="margin" w:hAnchor="text" w:x="1799" w:y="9289"/>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目内其中一部分内容进行响应的均被视为无效参评。</w:t>
      </w:r>
    </w:p>
    <w:p w14:paraId="304F4C62">
      <w:pPr>
        <w:bidi w:val="0"/>
        <w:spacing w:afterAutospacing="0" w:line="240" w:lineRule="auto"/>
        <w:jc w:val="distribute"/>
        <w:rPr>
          <w:rFonts w:hint="eastAsia" w:ascii="方正小标宋简体" w:hAnsi="方正小标宋简体" w:eastAsia="方正小标宋简体" w:cs="方正小标宋简体"/>
          <w:color w:val="000000"/>
          <w:sz w:val="44"/>
          <w:szCs w:val="22"/>
          <w:lang w:val="en-US" w:eastAsia="en-US" w:bidi="ar-SA"/>
        </w:rPr>
      </w:pPr>
    </w:p>
    <w:p w14:paraId="5AC531C0">
      <w:pPr>
        <w:framePr w:w="8640" w:h="3387" w:hRule="exact" w:wrap="auto" w:vAnchor="page" w:hAnchor="page" w:x="1888" w:y="2939"/>
        <w:widowControl w:val="0"/>
        <w:autoSpaceDE w:val="0"/>
        <w:autoSpaceDN w:val="0"/>
        <w:spacing w:beforeAutospacing="0" w:line="210" w:lineRule="exact"/>
        <w:ind w:firstLine="392" w:firstLineChars="200"/>
        <w:rPr>
          <w:rFonts w:hint="eastAsia" w:ascii="方正仿宋_GB2312" w:hAnsi="方正仿宋_GB2312" w:eastAsia="方正仿宋_GB2312" w:cs="方正仿宋_GB2312"/>
          <w:color w:val="000000"/>
          <w:spacing w:val="-7"/>
          <w:sz w:val="21"/>
          <w:szCs w:val="22"/>
          <w:lang w:val="en-US" w:eastAsia="en-US" w:bidi="ar-SA"/>
        </w:rPr>
      </w:pPr>
    </w:p>
    <w:p w14:paraId="66CB0A30">
      <w:pPr>
        <w:framePr w:w="8640" w:h="3387" w:hRule="exact" w:wrap="auto" w:vAnchor="page" w:hAnchor="page" w:x="1888" w:y="2939"/>
        <w:widowControl w:val="0"/>
        <w:autoSpaceDE w:val="0"/>
        <w:autoSpaceDN w:val="0"/>
        <w:spacing w:beforeAutospacing="0" w:line="360" w:lineRule="auto"/>
        <w:ind w:firstLine="852" w:firstLineChars="200"/>
        <w:jc w:val="center"/>
        <w:rPr>
          <w:rFonts w:hint="eastAsia" w:ascii="方正仿宋_GB2312" w:hAnsi="方正仿宋_GB2312" w:eastAsia="方正仿宋_GB2312" w:cs="方正仿宋_GB2312"/>
          <w:color w:val="000000"/>
          <w:spacing w:val="-7"/>
          <w:sz w:val="44"/>
          <w:szCs w:val="44"/>
          <w:lang w:val="en-US" w:eastAsia="en-US" w:bidi="ar-SA"/>
        </w:rPr>
      </w:pPr>
      <w:r>
        <w:rPr>
          <w:rFonts w:hint="eastAsia" w:ascii="方正仿宋_GB2312" w:hAnsi="方正仿宋_GB2312" w:eastAsia="方正仿宋_GB2312" w:cs="方正仿宋_GB2312"/>
          <w:color w:val="000000"/>
          <w:spacing w:val="-7"/>
          <w:sz w:val="44"/>
          <w:szCs w:val="44"/>
          <w:lang w:val="en-US" w:eastAsia="en-US" w:bidi="ar-SA"/>
        </w:rPr>
        <w:t>HDCL202501项</w:t>
      </w:r>
      <w:r>
        <w:rPr>
          <w:rFonts w:hint="eastAsia" w:ascii="方正仿宋_GB2312" w:hAnsi="方正仿宋_GB2312" w:eastAsia="方正仿宋_GB2312" w:cs="方正仿宋_GB2312"/>
          <w:color w:val="000000"/>
          <w:spacing w:val="-7"/>
          <w:sz w:val="44"/>
          <w:szCs w:val="44"/>
          <w:lang w:val="en-US" w:eastAsia="zh-CN" w:bidi="ar-SA"/>
        </w:rPr>
        <w:t>目</w:t>
      </w:r>
      <w:r>
        <w:rPr>
          <w:rFonts w:hint="eastAsia" w:ascii="方正仿宋_GB2312" w:hAnsi="方正仿宋_GB2312" w:eastAsia="方正仿宋_GB2312" w:cs="方正仿宋_GB2312"/>
          <w:color w:val="000000"/>
          <w:spacing w:val="-7"/>
          <w:sz w:val="44"/>
          <w:szCs w:val="44"/>
          <w:lang w:val="en-US" w:eastAsia="en-US" w:bidi="ar-SA"/>
        </w:rPr>
        <w:t>评审邀请函</w:t>
      </w:r>
    </w:p>
    <w:p w14:paraId="4D99ECBB">
      <w:pPr>
        <w:framePr w:w="8640" w:h="3387" w:hRule="exact" w:wrap="auto" w:vAnchor="page" w:hAnchor="page" w:x="1888" w:y="2939"/>
        <w:widowControl w:val="0"/>
        <w:autoSpaceDE w:val="0"/>
        <w:autoSpaceDN w:val="0"/>
        <w:spacing w:beforeAutospacing="0" w:line="360" w:lineRule="auto"/>
        <w:ind w:firstLine="332" w:firstLineChars="200"/>
        <w:jc w:val="left"/>
        <w:rPr>
          <w:rFonts w:hint="eastAsia" w:ascii="方正仿宋_GB2312" w:hAnsi="方正仿宋_GB2312" w:eastAsia="方正仿宋_GB2312" w:cs="方正仿宋_GB2312"/>
          <w:color w:val="000000"/>
          <w:sz w:val="18"/>
          <w:szCs w:val="18"/>
          <w:lang w:val="en-US" w:eastAsia="en-US" w:bidi="ar-SA"/>
        </w:rPr>
      </w:pPr>
      <w:r>
        <w:rPr>
          <w:rFonts w:hint="eastAsia" w:ascii="方正仿宋_GB2312" w:hAnsi="方正仿宋_GB2312" w:eastAsia="方正仿宋_GB2312" w:cs="方正仿宋_GB2312"/>
          <w:color w:val="000000"/>
          <w:spacing w:val="-7"/>
          <w:sz w:val="18"/>
          <w:szCs w:val="18"/>
          <w:lang w:val="en-US" w:eastAsia="en-US" w:bidi="ar-SA"/>
        </w:rPr>
        <w:t>按照《花都区残联等7部门关于印发花都区民办孤独症谱系障碍及智力儿童康复训练及评估类定点机构管理实施细则的通知》（穗花残字〔2025〕5号）的要求</w:t>
      </w:r>
      <w:r>
        <w:rPr>
          <w:rFonts w:hint="eastAsia" w:ascii="方正仿宋_GB2312" w:hAnsi="方正仿宋_GB2312" w:eastAsia="方正仿宋_GB2312" w:cs="方正仿宋_GB2312"/>
          <w:color w:val="000000"/>
          <w:spacing w:val="-1"/>
          <w:sz w:val="18"/>
          <w:szCs w:val="18"/>
          <w:lang w:val="en-US" w:eastAsia="en-US" w:bidi="ar-SA"/>
        </w:rPr>
        <w:t>，广州市花都区残疾人精准康复服务定点机构评审委员会就以下</w:t>
      </w:r>
      <w:r>
        <w:rPr>
          <w:rFonts w:hint="eastAsia" w:ascii="方正仿宋_GB2312" w:hAnsi="方正仿宋_GB2312" w:eastAsia="方正仿宋_GB2312" w:cs="方正仿宋_GB2312"/>
          <w:color w:val="000000"/>
          <w:spacing w:val="-2"/>
          <w:sz w:val="18"/>
          <w:szCs w:val="18"/>
          <w:lang w:val="en-US" w:eastAsia="en-US" w:bidi="ar-SA"/>
        </w:rPr>
        <w:t>项目组织开展资格评审。现将该项目评审邀请函（项目编号：</w:t>
      </w:r>
      <w:r>
        <w:rPr>
          <w:rFonts w:hint="eastAsia" w:ascii="方正仿宋_GB2312" w:hAnsi="方正仿宋_GB2312" w:eastAsia="方正仿宋_GB2312" w:cs="方正仿宋_GB2312"/>
          <w:color w:val="000000"/>
          <w:spacing w:val="-2"/>
          <w:sz w:val="18"/>
          <w:szCs w:val="18"/>
          <w:lang w:val="en-US" w:eastAsia="zh-CN" w:bidi="ar-SA"/>
        </w:rPr>
        <w:t>HDCL202501</w:t>
      </w:r>
      <w:r>
        <w:rPr>
          <w:rFonts w:hint="eastAsia" w:ascii="方正仿宋_GB2312" w:hAnsi="方正仿宋_GB2312" w:eastAsia="方正仿宋_GB2312" w:cs="方正仿宋_GB2312"/>
          <w:color w:val="000000"/>
          <w:spacing w:val="-2"/>
          <w:sz w:val="18"/>
          <w:szCs w:val="18"/>
          <w:lang w:val="en-US" w:eastAsia="en-US" w:bidi="ar-SA"/>
        </w:rPr>
        <w:t>）进行公告，公告</w:t>
      </w:r>
      <w:r>
        <w:rPr>
          <w:rFonts w:hint="eastAsia" w:ascii="方正仿宋_GB2312" w:hAnsi="方正仿宋_GB2312" w:eastAsia="方正仿宋_GB2312" w:cs="方正仿宋_GB2312"/>
          <w:color w:val="000000"/>
          <w:sz w:val="18"/>
          <w:szCs w:val="18"/>
          <w:lang w:val="en-US" w:eastAsia="en-US" w:bidi="ar-SA"/>
        </w:rPr>
        <w:t>期：202</w:t>
      </w:r>
      <w:r>
        <w:rPr>
          <w:rFonts w:hint="eastAsia" w:ascii="方正仿宋_GB2312" w:hAnsi="方正仿宋_GB2312" w:eastAsia="方正仿宋_GB2312" w:cs="方正仿宋_GB2312"/>
          <w:color w:val="000000"/>
          <w:sz w:val="18"/>
          <w:szCs w:val="18"/>
          <w:lang w:val="en-US" w:eastAsia="zh-CN" w:bidi="ar-SA"/>
        </w:rPr>
        <w:t>5</w:t>
      </w:r>
      <w:r>
        <w:rPr>
          <w:rFonts w:hint="eastAsia" w:ascii="方正仿宋_GB2312" w:hAnsi="方正仿宋_GB2312" w:eastAsia="方正仿宋_GB2312" w:cs="方正仿宋_GB2312"/>
          <w:color w:val="000000"/>
          <w:spacing w:val="-2"/>
          <w:sz w:val="18"/>
          <w:szCs w:val="18"/>
          <w:lang w:val="en-US" w:eastAsia="en-US" w:bidi="ar-SA"/>
        </w:rPr>
        <w:t xml:space="preserve"> </w:t>
      </w:r>
      <w:r>
        <w:rPr>
          <w:rFonts w:hint="eastAsia" w:ascii="方正仿宋_GB2312" w:hAnsi="方正仿宋_GB2312" w:eastAsia="方正仿宋_GB2312" w:cs="方正仿宋_GB2312"/>
          <w:color w:val="000000"/>
          <w:sz w:val="18"/>
          <w:szCs w:val="18"/>
          <w:lang w:val="en-US" w:eastAsia="en-US" w:bidi="ar-SA"/>
        </w:rPr>
        <w:t>年</w:t>
      </w:r>
      <w:r>
        <w:rPr>
          <w:rFonts w:hint="eastAsia" w:ascii="方正仿宋_GB2312" w:hAnsi="方正仿宋_GB2312" w:eastAsia="方正仿宋_GB2312" w:cs="方正仿宋_GB2312"/>
          <w:color w:val="000000"/>
          <w:spacing w:val="-1"/>
          <w:sz w:val="18"/>
          <w:szCs w:val="18"/>
          <w:lang w:val="en-US" w:eastAsia="en-US" w:bidi="ar-SA"/>
        </w:rPr>
        <w:t xml:space="preserve"> </w:t>
      </w:r>
      <w:r>
        <w:rPr>
          <w:rFonts w:hint="eastAsia" w:ascii="方正仿宋_GB2312" w:hAnsi="方正仿宋_GB2312" w:eastAsia="方正仿宋_GB2312" w:cs="方正仿宋_GB2312"/>
          <w:color w:val="000000"/>
          <w:sz w:val="18"/>
          <w:szCs w:val="18"/>
          <w:lang w:val="en-US" w:eastAsia="zh-CN" w:bidi="ar-SA"/>
        </w:rPr>
        <w:t>11</w:t>
      </w:r>
      <w:r>
        <w:rPr>
          <w:rFonts w:hint="eastAsia" w:ascii="方正仿宋_GB2312" w:hAnsi="方正仿宋_GB2312" w:eastAsia="方正仿宋_GB2312" w:cs="方正仿宋_GB2312"/>
          <w:color w:val="000000"/>
          <w:sz w:val="18"/>
          <w:szCs w:val="18"/>
          <w:lang w:val="en-US" w:eastAsia="en-US" w:bidi="ar-SA"/>
        </w:rPr>
        <w:t>月</w:t>
      </w:r>
      <w:r>
        <w:rPr>
          <w:rFonts w:hint="eastAsia" w:ascii="方正仿宋_GB2312" w:hAnsi="方正仿宋_GB2312" w:eastAsia="方正仿宋_GB2312" w:cs="方正仿宋_GB2312"/>
          <w:color w:val="000000"/>
          <w:sz w:val="18"/>
          <w:szCs w:val="18"/>
          <w:lang w:val="en-US" w:eastAsia="zh-CN" w:bidi="ar-SA"/>
        </w:rPr>
        <w:t>20</w:t>
      </w:r>
      <w:r>
        <w:rPr>
          <w:rFonts w:hint="eastAsia" w:ascii="方正仿宋_GB2312" w:hAnsi="方正仿宋_GB2312" w:eastAsia="方正仿宋_GB2312" w:cs="方正仿宋_GB2312"/>
          <w:color w:val="000000"/>
          <w:spacing w:val="-3"/>
          <w:sz w:val="18"/>
          <w:szCs w:val="18"/>
          <w:lang w:val="en-US" w:eastAsia="en-US" w:bidi="ar-SA"/>
        </w:rPr>
        <w:t xml:space="preserve"> </w:t>
      </w:r>
      <w:r>
        <w:rPr>
          <w:rFonts w:hint="eastAsia" w:ascii="方正仿宋_GB2312" w:hAnsi="方正仿宋_GB2312" w:eastAsia="方正仿宋_GB2312" w:cs="方正仿宋_GB2312"/>
          <w:color w:val="000000"/>
          <w:sz w:val="18"/>
          <w:szCs w:val="18"/>
          <w:lang w:val="en-US" w:eastAsia="en-US" w:bidi="ar-SA"/>
        </w:rPr>
        <w:t>日至</w:t>
      </w:r>
      <w:r>
        <w:rPr>
          <w:rFonts w:hint="eastAsia" w:ascii="方正仿宋_GB2312" w:hAnsi="方正仿宋_GB2312" w:eastAsia="方正仿宋_GB2312" w:cs="方正仿宋_GB2312"/>
          <w:color w:val="000000"/>
          <w:spacing w:val="-1"/>
          <w:sz w:val="18"/>
          <w:szCs w:val="18"/>
          <w:lang w:val="en-US" w:eastAsia="en-US" w:bidi="ar-SA"/>
        </w:rPr>
        <w:t xml:space="preserve"> </w:t>
      </w:r>
      <w:r>
        <w:rPr>
          <w:rFonts w:hint="eastAsia" w:ascii="方正仿宋_GB2312" w:hAnsi="方正仿宋_GB2312" w:eastAsia="方正仿宋_GB2312" w:cs="方正仿宋_GB2312"/>
          <w:color w:val="000000"/>
          <w:sz w:val="18"/>
          <w:szCs w:val="18"/>
          <w:lang w:val="en-US" w:eastAsia="en-US" w:bidi="ar-SA"/>
        </w:rPr>
        <w:t>202</w:t>
      </w:r>
      <w:r>
        <w:rPr>
          <w:rFonts w:hint="eastAsia" w:ascii="方正仿宋_GB2312" w:hAnsi="方正仿宋_GB2312" w:eastAsia="方正仿宋_GB2312" w:cs="方正仿宋_GB2312"/>
          <w:color w:val="000000"/>
          <w:sz w:val="18"/>
          <w:szCs w:val="18"/>
          <w:lang w:val="en-US" w:eastAsia="zh-CN" w:bidi="ar-SA"/>
        </w:rPr>
        <w:t>5</w:t>
      </w:r>
      <w:r>
        <w:rPr>
          <w:rFonts w:hint="eastAsia" w:ascii="方正仿宋_GB2312" w:hAnsi="方正仿宋_GB2312" w:eastAsia="方正仿宋_GB2312" w:cs="方正仿宋_GB2312"/>
          <w:color w:val="000000"/>
          <w:spacing w:val="-1"/>
          <w:sz w:val="18"/>
          <w:szCs w:val="18"/>
          <w:lang w:val="en-US" w:eastAsia="en-US" w:bidi="ar-SA"/>
        </w:rPr>
        <w:t xml:space="preserve"> </w:t>
      </w:r>
      <w:r>
        <w:rPr>
          <w:rFonts w:hint="eastAsia" w:ascii="方正仿宋_GB2312" w:hAnsi="方正仿宋_GB2312" w:eastAsia="方正仿宋_GB2312" w:cs="方正仿宋_GB2312"/>
          <w:color w:val="000000"/>
          <w:sz w:val="18"/>
          <w:szCs w:val="18"/>
          <w:lang w:val="en-US" w:eastAsia="en-US" w:bidi="ar-SA"/>
        </w:rPr>
        <w:t xml:space="preserve">年 </w:t>
      </w:r>
      <w:r>
        <w:rPr>
          <w:rFonts w:hint="eastAsia" w:ascii="方正仿宋_GB2312" w:hAnsi="方正仿宋_GB2312" w:eastAsia="方正仿宋_GB2312" w:cs="方正仿宋_GB2312"/>
          <w:color w:val="000000"/>
          <w:spacing w:val="2"/>
          <w:sz w:val="18"/>
          <w:szCs w:val="18"/>
          <w:lang w:val="en-US" w:eastAsia="zh-CN" w:bidi="ar-SA"/>
        </w:rPr>
        <w:t>11</w:t>
      </w:r>
      <w:r>
        <w:rPr>
          <w:rFonts w:hint="eastAsia" w:ascii="方正仿宋_GB2312" w:hAnsi="方正仿宋_GB2312" w:eastAsia="方正仿宋_GB2312" w:cs="方正仿宋_GB2312"/>
          <w:color w:val="000000"/>
          <w:sz w:val="18"/>
          <w:szCs w:val="18"/>
          <w:lang w:val="en-US" w:eastAsia="en-US" w:bidi="ar-SA"/>
        </w:rPr>
        <w:t>月</w:t>
      </w:r>
      <w:r>
        <w:rPr>
          <w:rFonts w:hint="eastAsia" w:ascii="方正仿宋_GB2312" w:hAnsi="方正仿宋_GB2312" w:eastAsia="方正仿宋_GB2312" w:cs="方正仿宋_GB2312"/>
          <w:color w:val="000000"/>
          <w:spacing w:val="-1"/>
          <w:sz w:val="18"/>
          <w:szCs w:val="18"/>
          <w:lang w:val="en-US" w:eastAsia="en-US" w:bidi="ar-SA"/>
        </w:rPr>
        <w:t xml:space="preserve"> </w:t>
      </w:r>
      <w:r>
        <w:rPr>
          <w:rFonts w:hint="eastAsia" w:ascii="方正仿宋_GB2312" w:hAnsi="方正仿宋_GB2312" w:eastAsia="方正仿宋_GB2312" w:cs="方正仿宋_GB2312"/>
          <w:color w:val="000000"/>
          <w:spacing w:val="1"/>
          <w:sz w:val="18"/>
          <w:szCs w:val="18"/>
          <w:lang w:val="en-US" w:eastAsia="zh-CN" w:bidi="ar-SA"/>
        </w:rPr>
        <w:t>25</w:t>
      </w:r>
      <w:r>
        <w:rPr>
          <w:rFonts w:hint="eastAsia" w:ascii="方正仿宋_GB2312" w:hAnsi="方正仿宋_GB2312" w:eastAsia="方正仿宋_GB2312" w:cs="方正仿宋_GB2312"/>
          <w:color w:val="000000"/>
          <w:spacing w:val="-1"/>
          <w:sz w:val="18"/>
          <w:szCs w:val="18"/>
          <w:lang w:val="en-US" w:eastAsia="en-US" w:bidi="ar-SA"/>
        </w:rPr>
        <w:t xml:space="preserve"> </w:t>
      </w:r>
      <w:r>
        <w:rPr>
          <w:rFonts w:hint="eastAsia" w:ascii="方正仿宋_GB2312" w:hAnsi="方正仿宋_GB2312" w:eastAsia="方正仿宋_GB2312" w:cs="方正仿宋_GB2312"/>
          <w:color w:val="000000"/>
          <w:sz w:val="18"/>
          <w:szCs w:val="18"/>
          <w:lang w:val="en-US" w:eastAsia="en-US" w:bidi="ar-SA"/>
        </w:rPr>
        <w:t>日。有关事项如下：</w:t>
      </w:r>
    </w:p>
    <w:p w14:paraId="75A70BF7">
      <w:pPr>
        <w:framePr w:w="8640" w:h="3387" w:hRule="exact" w:wrap="auto" w:vAnchor="page" w:hAnchor="page" w:x="1888" w:y="2939"/>
        <w:widowControl w:val="0"/>
        <w:autoSpaceDE w:val="0"/>
        <w:autoSpaceDN w:val="0"/>
        <w:spacing w:beforeAutospacing="0" w:line="360" w:lineRule="auto"/>
        <w:ind w:firstLine="360" w:firstLineChars="200"/>
        <w:jc w:val="left"/>
        <w:rPr>
          <w:rFonts w:hint="eastAsia" w:ascii="方正仿宋_GB2312" w:hAnsi="方正仿宋_GB2312" w:eastAsia="方正仿宋_GB2312" w:cs="方正仿宋_GB2312"/>
          <w:color w:val="000000"/>
          <w:sz w:val="18"/>
          <w:szCs w:val="18"/>
          <w:lang w:val="en-US" w:eastAsia="en-US" w:bidi="ar-SA"/>
        </w:rPr>
      </w:pPr>
      <w:r>
        <w:rPr>
          <w:rFonts w:hint="eastAsia" w:ascii="方正仿宋_GB2312" w:hAnsi="方正仿宋_GB2312" w:eastAsia="方正仿宋_GB2312" w:cs="方正仿宋_GB2312"/>
          <w:color w:val="000000"/>
          <w:sz w:val="18"/>
          <w:szCs w:val="18"/>
          <w:lang w:val="en-US" w:eastAsia="en-US" w:bidi="ar-SA"/>
        </w:rPr>
        <w:t>一、评审项目编号：HDCL202501</w:t>
      </w:r>
    </w:p>
    <w:p w14:paraId="5D949DB1">
      <w:pPr>
        <w:framePr w:w="7386" w:wrap="auto" w:vAnchor="page" w:hAnchor="page" w:x="2203" w:y="6179"/>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二、评审项目名称：</w:t>
      </w:r>
      <w:r>
        <w:rPr>
          <w:rFonts w:hint="eastAsia" w:ascii="方正仿宋_GB2312" w:hAnsi="方正仿宋_GB2312" w:eastAsia="方正仿宋_GB2312" w:cs="方正仿宋_GB2312"/>
          <w:color w:val="000000"/>
          <w:sz w:val="21"/>
          <w:szCs w:val="22"/>
          <w:lang w:val="en-US" w:eastAsia="zh-CN" w:bidi="ar-SA"/>
        </w:rPr>
        <w:t>花都区</w:t>
      </w:r>
      <w:r>
        <w:rPr>
          <w:rFonts w:hint="eastAsia" w:ascii="方正仿宋_GB2312" w:hAnsi="方正仿宋_GB2312" w:eastAsia="方正仿宋_GB2312" w:cs="方正仿宋_GB2312"/>
          <w:color w:val="000000"/>
          <w:sz w:val="21"/>
          <w:szCs w:val="22"/>
          <w:lang w:val="en-US" w:eastAsia="en-US" w:bidi="ar-SA"/>
        </w:rPr>
        <w:t>孤独症谱系障碍儿童康复训练及评估机构资格评审</w:t>
      </w:r>
    </w:p>
    <w:p w14:paraId="54AE5D5C">
      <w:pPr>
        <w:framePr w:w="7386" w:wrap="auto" w:vAnchor="page" w:hAnchor="page" w:x="2203" w:y="6179"/>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1"/>
          <w:sz w:val="21"/>
          <w:szCs w:val="22"/>
          <w:lang w:val="en-US" w:eastAsia="en-US" w:bidi="ar-SA"/>
        </w:rPr>
        <w:t>三、项目内容及需求：</w:t>
      </w:r>
    </w:p>
    <w:p w14:paraId="08A2E094">
      <w:pPr>
        <w:framePr w:w="8430" w:wrap="auto" w:vAnchor="page" w:hAnchor="page" w:x="2142" w:y="7085"/>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5"/>
          <w:sz w:val="21"/>
          <w:szCs w:val="22"/>
          <w:lang w:val="en-US" w:eastAsia="en-US" w:bidi="ar-SA"/>
        </w:rPr>
        <w:t>1.评审内容：</w:t>
      </w:r>
      <w:r>
        <w:rPr>
          <w:rFonts w:hint="eastAsia" w:ascii="方正仿宋_GB2312" w:hAnsi="方正仿宋_GB2312" w:eastAsia="方正仿宋_GB2312" w:cs="方正仿宋_GB2312"/>
          <w:color w:val="000000"/>
          <w:spacing w:val="-5"/>
          <w:sz w:val="21"/>
          <w:szCs w:val="22"/>
          <w:lang w:val="en-US" w:eastAsia="zh-CN" w:bidi="ar-SA"/>
        </w:rPr>
        <w:t>花都区</w:t>
      </w:r>
      <w:r>
        <w:rPr>
          <w:rFonts w:hint="eastAsia" w:ascii="方正仿宋_GB2312" w:hAnsi="方正仿宋_GB2312" w:eastAsia="方正仿宋_GB2312" w:cs="方正仿宋_GB2312"/>
          <w:color w:val="000000"/>
          <w:spacing w:val="-5"/>
          <w:sz w:val="21"/>
          <w:szCs w:val="22"/>
          <w:lang w:val="en-US" w:eastAsia="en-US" w:bidi="ar-SA"/>
        </w:rPr>
        <w:t>孤独症谱系障碍儿童康复训练及评估机构资格评审。详见评审文件。</w:t>
      </w:r>
    </w:p>
    <w:p w14:paraId="4BFBE895">
      <w:pPr>
        <w:framePr w:w="9180" w:h="1824" w:hRule="exact" w:wrap="auto" w:vAnchor="page" w:hAnchor="page" w:x="1468" w:y="12388"/>
        <w:widowControl w:val="0"/>
        <w:autoSpaceDE w:val="0"/>
        <w:autoSpaceDN w:val="0"/>
        <w:spacing w:line="210" w:lineRule="exact"/>
        <w:ind w:left="420"/>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（1）经政府相关职能部门审批登记，具有独立法人资质或有上级主管部门，取得合法</w:t>
      </w:r>
    </w:p>
    <w:p w14:paraId="45E71781">
      <w:pPr>
        <w:framePr w:w="9180" w:h="1824" w:hRule="exact" w:wrap="auto" w:vAnchor="page" w:hAnchor="page" w:x="1468" w:y="12388"/>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3"/>
          <w:sz w:val="21"/>
          <w:szCs w:val="22"/>
          <w:lang w:val="en-US" w:eastAsia="en-US" w:bidi="ar-SA"/>
        </w:rPr>
        <w:t>执业资格，至提交申请康复服务定点机构评审资料之日时已营业</w:t>
      </w:r>
      <w:r>
        <w:rPr>
          <w:rFonts w:hint="eastAsia" w:ascii="方正仿宋_GB2312" w:hAnsi="方正仿宋_GB2312" w:eastAsia="方正仿宋_GB2312" w:cs="方正仿宋_GB2312"/>
          <w:color w:val="000000"/>
          <w:spacing w:val="2"/>
          <w:sz w:val="21"/>
          <w:szCs w:val="22"/>
          <w:lang w:val="en-US" w:eastAsia="en-US" w:bidi="ar-SA"/>
        </w:rPr>
        <w:t xml:space="preserve"> </w:t>
      </w:r>
      <w:r>
        <w:rPr>
          <w:rFonts w:hint="eastAsia" w:ascii="方正仿宋_GB2312" w:hAnsi="方正仿宋_GB2312" w:eastAsia="方正仿宋_GB2312" w:cs="方正仿宋_GB2312"/>
          <w:color w:val="000000"/>
          <w:sz w:val="21"/>
          <w:szCs w:val="22"/>
          <w:lang w:val="en-US" w:eastAsia="en-US" w:bidi="ar-SA"/>
        </w:rPr>
        <w:t>6</w:t>
      </w:r>
      <w:r>
        <w:rPr>
          <w:rFonts w:hint="eastAsia" w:ascii="方正仿宋_GB2312" w:hAnsi="方正仿宋_GB2312" w:eastAsia="方正仿宋_GB2312" w:cs="方正仿宋_GB2312"/>
          <w:color w:val="000000"/>
          <w:spacing w:val="1"/>
          <w:sz w:val="21"/>
          <w:szCs w:val="22"/>
          <w:lang w:val="en-US" w:eastAsia="en-US" w:bidi="ar-SA"/>
        </w:rPr>
        <w:t xml:space="preserve"> </w:t>
      </w:r>
      <w:r>
        <w:rPr>
          <w:rFonts w:hint="eastAsia" w:ascii="方正仿宋_GB2312" w:hAnsi="方正仿宋_GB2312" w:eastAsia="方正仿宋_GB2312" w:cs="方正仿宋_GB2312"/>
          <w:color w:val="000000"/>
          <w:sz w:val="21"/>
          <w:szCs w:val="22"/>
          <w:lang w:val="en-US" w:eastAsia="en-US" w:bidi="ar-SA"/>
        </w:rPr>
        <w:t>个月的开展孤独症谱系障</w:t>
      </w:r>
    </w:p>
    <w:p w14:paraId="096214CB">
      <w:pPr>
        <w:framePr w:w="9180" w:h="1824" w:hRule="exact" w:wrap="auto" w:vAnchor="page" w:hAnchor="page" w:x="1468" w:y="12388"/>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5"/>
          <w:sz w:val="21"/>
          <w:szCs w:val="22"/>
          <w:lang w:val="en-US" w:eastAsia="en-US" w:bidi="ar-SA"/>
        </w:rPr>
        <w:t>碍儿童康复训练服务的企业、事业单位或民办非企业组织等非医疗机构组织。具备教育资质，</w:t>
      </w:r>
    </w:p>
    <w:p w14:paraId="452656CF">
      <w:pPr>
        <w:framePr w:w="9180" w:h="1824" w:hRule="exact" w:wrap="auto" w:vAnchor="page" w:hAnchor="page" w:x="1468" w:y="12388"/>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有同类服务业绩且服务质量和社会反响良好的申报机构优先选择。</w:t>
      </w:r>
    </w:p>
    <w:p w14:paraId="1813009D">
      <w:pPr>
        <w:framePr w:w="8430" w:wrap="auto" w:vAnchor="page" w:hAnchor="page" w:x="1992" w:y="14425"/>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5"/>
          <w:sz w:val="21"/>
          <w:szCs w:val="22"/>
          <w:lang w:val="en-US" w:eastAsia="en-US" w:bidi="ar-SA"/>
        </w:rPr>
        <w:t>①企业提供《营业执照》副本，民办非企业组织提供《民办非企业单位登记证书》副本，</w:t>
      </w:r>
    </w:p>
    <w:p w14:paraId="6CCF4DE1">
      <w:pPr>
        <w:keepNext w:val="0"/>
        <w:keepLines w:val="0"/>
        <w:pageBreakBefore w:val="0"/>
        <w:framePr w:w="8640" w:h="2061" w:hRule="exact" w:wrap="auto" w:vAnchor="page" w:hAnchor="page" w:x="1757" w:y="10221"/>
        <w:widowControl w:val="0"/>
        <w:kinsoku/>
        <w:wordWrap/>
        <w:overflowPunct/>
        <w:topLinePunct w:val="0"/>
        <w:autoSpaceDE w:val="0"/>
        <w:autoSpaceDN w:val="0"/>
        <w:bidi w:val="0"/>
        <w:adjustRightInd/>
        <w:snapToGrid/>
        <w:spacing w:line="290" w:lineRule="exact"/>
        <w:ind w:firstLine="424" w:firstLineChars="200"/>
        <w:textAlignment w:val="auto"/>
        <w:rPr>
          <w:rFonts w:hint="eastAsia" w:ascii="方正仿宋_GB2312" w:hAnsi="方正仿宋_GB2312" w:eastAsia="方正仿宋_GB2312" w:cs="方正仿宋_GB2312"/>
          <w:color w:val="000000"/>
          <w:spacing w:val="1"/>
          <w:sz w:val="21"/>
          <w:szCs w:val="22"/>
          <w:lang w:val="en-US" w:eastAsia="en-US" w:bidi="ar-SA"/>
        </w:rPr>
      </w:pPr>
      <w:r>
        <w:rPr>
          <w:rFonts w:hint="eastAsia" w:ascii="方正仿宋_GB2312" w:hAnsi="方正仿宋_GB2312" w:eastAsia="方正仿宋_GB2312" w:cs="方正仿宋_GB2312"/>
          <w:color w:val="000000"/>
          <w:spacing w:val="1"/>
          <w:sz w:val="21"/>
          <w:szCs w:val="22"/>
          <w:lang w:val="en-US" w:eastAsia="en-US" w:bidi="ar-SA"/>
        </w:rPr>
        <w:t>四、申报机构资格：</w:t>
      </w:r>
    </w:p>
    <w:p w14:paraId="4BAD82D4">
      <w:pPr>
        <w:keepNext w:val="0"/>
        <w:keepLines w:val="0"/>
        <w:pageBreakBefore w:val="0"/>
        <w:framePr w:w="8640" w:h="2061" w:hRule="exact" w:wrap="auto" w:vAnchor="page" w:hAnchor="page" w:x="1757" w:y="10221"/>
        <w:widowControl w:val="0"/>
        <w:kinsoku/>
        <w:wordWrap/>
        <w:overflowPunct/>
        <w:topLinePunct w:val="0"/>
        <w:autoSpaceDE w:val="0"/>
        <w:autoSpaceDN w:val="0"/>
        <w:bidi w:val="0"/>
        <w:adjustRightInd/>
        <w:snapToGrid/>
        <w:spacing w:line="290" w:lineRule="exact"/>
        <w:ind w:firstLine="396" w:firstLineChars="200"/>
        <w:textAlignment w:val="auto"/>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6"/>
          <w:sz w:val="21"/>
          <w:szCs w:val="22"/>
          <w:lang w:val="en-US" w:eastAsia="en-US" w:bidi="ar-SA"/>
        </w:rPr>
        <w:t>1.具备《花都区残联等7部门关于印发花都区民办孤独症谱系障碍及智力儿童康复训练及评估类定点机构管理实施细则的通知》（穗花残字〔2025〕5号）</w:t>
      </w:r>
      <w:r>
        <w:rPr>
          <w:rFonts w:hint="eastAsia" w:ascii="方正仿宋_GB2312" w:hAnsi="方正仿宋_GB2312" w:eastAsia="方正仿宋_GB2312" w:cs="方正仿宋_GB2312"/>
          <w:color w:val="000000"/>
          <w:sz w:val="21"/>
          <w:szCs w:val="22"/>
          <w:lang w:val="en-US" w:eastAsia="en-US" w:bidi="ar-SA"/>
        </w:rPr>
        <w:t>中孤独症谱系障碍儿童康复训练及评估机构相关准入标</w:t>
      </w:r>
      <w:r>
        <w:rPr>
          <w:rFonts w:hint="eastAsia" w:ascii="方正仿宋_GB2312" w:hAnsi="方正仿宋_GB2312" w:eastAsia="方正仿宋_GB2312" w:cs="方正仿宋_GB2312"/>
          <w:color w:val="000000"/>
          <w:spacing w:val="-2"/>
          <w:sz w:val="21"/>
          <w:szCs w:val="22"/>
          <w:lang w:val="en-US" w:eastAsia="en-US" w:bidi="ar-SA"/>
        </w:rPr>
        <w:t>准规定的条件。同时参评多个项目定点的申报机构，每个定点项目的场地面积和专业技术人</w:t>
      </w:r>
      <w:r>
        <w:rPr>
          <w:rFonts w:hint="eastAsia" w:ascii="方正仿宋_GB2312" w:hAnsi="方正仿宋_GB2312" w:eastAsia="方正仿宋_GB2312" w:cs="方正仿宋_GB2312"/>
          <w:color w:val="000000"/>
          <w:sz w:val="21"/>
          <w:szCs w:val="22"/>
          <w:lang w:val="en-US" w:eastAsia="en-US" w:bidi="ar-SA"/>
        </w:rPr>
        <w:t>员数量均须符合准入标准的要求，保证服务场所、专业技术人员不混同使用。</w:t>
      </w:r>
    </w:p>
    <w:p w14:paraId="34EFB7B6">
      <w:pPr>
        <w:keepNext w:val="0"/>
        <w:keepLines w:val="0"/>
        <w:pageBreakBefore w:val="0"/>
        <w:framePr w:w="8640" w:h="2061" w:hRule="exact" w:wrap="auto" w:vAnchor="page" w:hAnchor="page" w:x="1757" w:y="10221"/>
        <w:widowControl w:val="0"/>
        <w:kinsoku/>
        <w:wordWrap/>
        <w:overflowPunct/>
        <w:topLinePunct w:val="0"/>
        <w:autoSpaceDE w:val="0"/>
        <w:autoSpaceDN w:val="0"/>
        <w:bidi w:val="0"/>
        <w:adjustRightInd/>
        <w:snapToGrid/>
        <w:spacing w:line="290" w:lineRule="exact"/>
        <w:ind w:firstLine="424" w:firstLineChars="200"/>
        <w:textAlignment w:val="auto"/>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1"/>
          <w:sz w:val="21"/>
          <w:szCs w:val="22"/>
          <w:lang w:val="en-US" w:eastAsia="en-US" w:bidi="ar-SA"/>
        </w:rPr>
        <w:t>2.申报机构的资质要求：</w:t>
      </w:r>
    </w:p>
    <w:p w14:paraId="534B548E">
      <w:pPr>
        <w:spacing w:line="600" w:lineRule="auto"/>
        <w:rPr>
          <w:rFonts w:hint="eastAsia" w:ascii="方正仿宋_GB2312" w:hAnsi="方正仿宋_GB2312" w:eastAsia="方正仿宋_GB2312" w:cs="方正仿宋_GB2312"/>
          <w:color w:val="FF0000"/>
          <w:sz w:val="2"/>
          <w:szCs w:val="22"/>
          <w:lang w:val="en-US" w:eastAsia="en-US" w:bidi="ar-SA"/>
        </w:rPr>
        <w:sectPr>
          <w:pgSz w:w="11900" w:h="16840"/>
          <w:pgMar w:top="0" w:right="0" w:bottom="0" w:left="0" w:header="720" w:footer="720" w:gutter="0"/>
          <w:pgNumType w:start="1"/>
          <w:cols w:space="720" w:num="1"/>
          <w:docGrid w:linePitch="1" w:charSpace="0"/>
        </w:sectPr>
      </w:pPr>
      <w:r>
        <w:rPr>
          <w:rFonts w:hint="eastAsia" w:ascii="方正仿宋_GB2312" w:hAnsi="方正仿宋_GB2312" w:eastAsia="方正仿宋_GB2312" w:cs="方正仿宋_GB2312"/>
        </w:rPr>
        <w:drawing>
          <wp:anchor distT="0" distB="0" distL="114300" distR="114300" simplePos="0" relativeHeight="251659264" behindDoc="1" locked="0" layoutInCell="1" allowOverlap="1">
            <wp:simplePos x="0" y="0"/>
            <wp:positionH relativeFrom="page">
              <wp:posOffset>1243330</wp:posOffset>
            </wp:positionH>
            <wp:positionV relativeFrom="page">
              <wp:posOffset>4749800</wp:posOffset>
            </wp:positionV>
            <wp:extent cx="5215890" cy="1013460"/>
            <wp:effectExtent l="0" t="0" r="3810" b="1524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5215890" cy="1013460"/>
                    </a:xfrm>
                    <a:prstGeom prst="rect">
                      <a:avLst/>
                    </a:prstGeom>
                    <a:noFill/>
                    <a:ln>
                      <a:noFill/>
                    </a:ln>
                  </pic:spPr>
                </pic:pic>
              </a:graphicData>
            </a:graphic>
          </wp:anchor>
        </w:drawing>
      </w:r>
    </w:p>
    <w:p w14:paraId="75168E2A">
      <w:pPr>
        <w:spacing w:line="0" w:lineRule="atLeast"/>
        <w:rPr>
          <w:rFonts w:hint="eastAsia" w:ascii="方正仿宋_GB2312" w:hAnsi="方正仿宋_GB2312" w:eastAsia="方正仿宋_GB2312" w:cs="方正仿宋_GB2312"/>
          <w:color w:val="FF0000"/>
          <w:sz w:val="2"/>
          <w:szCs w:val="22"/>
          <w:lang w:val="en-US" w:eastAsia="en-US" w:bidi="ar-SA"/>
        </w:rPr>
      </w:pPr>
      <w:bookmarkStart w:id="1" w:name="br1_0"/>
      <w:bookmarkEnd w:id="1"/>
      <w:r>
        <w:rPr>
          <w:rFonts w:hint="eastAsia" w:ascii="方正仿宋_GB2312" w:hAnsi="方正仿宋_GB2312" w:eastAsia="方正仿宋_GB2312" w:cs="方正仿宋_GB2312"/>
          <w:color w:val="FF0000"/>
          <w:sz w:val="2"/>
          <w:szCs w:val="22"/>
          <w:lang w:val="en-US" w:eastAsia="en-US" w:bidi="ar-SA"/>
        </w:rPr>
        <w:t xml:space="preserve"> </w:t>
      </w:r>
    </w:p>
    <w:p w14:paraId="7794328F">
      <w:pPr>
        <w:framePr w:w="8640" w:wrap="auto" w:vAnchor="margin" w:hAnchor="text" w:x="1799" w:y="1568"/>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事业单位提供《事业单位法人证书》副本等已营业 6 个月的相关证明资料。</w:t>
      </w:r>
    </w:p>
    <w:p w14:paraId="27CC227F">
      <w:pPr>
        <w:framePr w:w="8640" w:wrap="auto" w:vAnchor="margin" w:hAnchor="text" w:x="1799" w:y="1568"/>
        <w:widowControl w:val="0"/>
        <w:autoSpaceDE w:val="0"/>
        <w:autoSpaceDN w:val="0"/>
        <w:spacing w:before="258" w:line="210" w:lineRule="exact"/>
        <w:ind w:left="420"/>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②登记设立日期以申报机构提供证件资料上注明的“发证日期”或“成立日期”为准；</w:t>
      </w:r>
    </w:p>
    <w:p w14:paraId="3F684AF9">
      <w:pPr>
        <w:framePr w:w="8640" w:wrap="auto" w:vAnchor="margin" w:hAnchor="text" w:x="1799" w:y="1568"/>
        <w:widowControl w:val="0"/>
        <w:autoSpaceDE w:val="0"/>
        <w:autoSpaceDN w:val="0"/>
        <w:spacing w:before="258" w:line="210" w:lineRule="exact"/>
        <w:ind w:left="420"/>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2"/>
          <w:sz w:val="21"/>
          <w:szCs w:val="22"/>
          <w:lang w:val="en-US" w:eastAsia="en-US" w:bidi="ar-SA"/>
        </w:rPr>
        <w:t>③申报机构业务（经营）范围应明确可开展孤独症谱系障碍儿童康复训练服务的相关表</w:t>
      </w:r>
    </w:p>
    <w:p w14:paraId="61311748">
      <w:pPr>
        <w:framePr w:w="8640" w:wrap="auto" w:vAnchor="margin" w:hAnchor="text" w:x="1799" w:y="1568"/>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述。具备孤独症谱系障碍儿童康复需求摸查、功能评定及康复效果评估能力。</w:t>
      </w:r>
    </w:p>
    <w:p w14:paraId="4D41031C">
      <w:pPr>
        <w:framePr w:w="8640" w:wrap="auto" w:vAnchor="margin" w:hAnchor="text" w:x="1799" w:y="1568"/>
        <w:widowControl w:val="0"/>
        <w:autoSpaceDE w:val="0"/>
        <w:autoSpaceDN w:val="0"/>
        <w:spacing w:before="258" w:line="210" w:lineRule="exact"/>
        <w:ind w:left="420"/>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（2）申报机构的服务量要求：常年在训孤独症谱系障碍儿童不少于 10 名。</w:t>
      </w:r>
    </w:p>
    <w:p w14:paraId="3A3B6656">
      <w:pPr>
        <w:framePr w:w="8640" w:wrap="auto" w:vAnchor="margin" w:hAnchor="text" w:x="1799" w:y="1568"/>
        <w:widowControl w:val="0"/>
        <w:autoSpaceDE w:val="0"/>
        <w:autoSpaceDN w:val="0"/>
        <w:spacing w:before="258" w:line="210" w:lineRule="exact"/>
        <w:ind w:left="420"/>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（3）申报机构的安全和诚信要求：</w:t>
      </w:r>
    </w:p>
    <w:p w14:paraId="22E3DA9F">
      <w:pPr>
        <w:framePr w:w="5700" w:wrap="auto" w:vAnchor="margin" w:hAnchor="text" w:x="2219" w:y="4376"/>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申报机构须提交安全和诚信承诺函及有关证明截图，承诺：</w:t>
      </w:r>
    </w:p>
    <w:p w14:paraId="29BE0533">
      <w:pPr>
        <w:framePr w:w="8850" w:wrap="auto" w:vAnchor="margin" w:hAnchor="text" w:x="1799" w:y="4844"/>
        <w:widowControl w:val="0"/>
        <w:autoSpaceDE w:val="0"/>
        <w:autoSpaceDN w:val="0"/>
        <w:spacing w:line="210" w:lineRule="exact"/>
        <w:ind w:left="420"/>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①自成立之日起未发生过服务对象因接受服务而产生的人身伤害事故。</w:t>
      </w:r>
    </w:p>
    <w:p w14:paraId="6900304A">
      <w:pPr>
        <w:framePr w:w="8850" w:wrap="auto" w:vAnchor="margin" w:hAnchor="text" w:x="1799" w:y="4844"/>
        <w:widowControl w:val="0"/>
        <w:autoSpaceDE w:val="0"/>
        <w:autoSpaceDN w:val="0"/>
        <w:spacing w:before="258" w:line="210" w:lineRule="exact"/>
        <w:ind w:left="420"/>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3"/>
          <w:sz w:val="21"/>
          <w:szCs w:val="22"/>
          <w:lang w:val="en-US" w:eastAsia="en-US" w:bidi="ar-SA"/>
        </w:rPr>
        <w:t>②在“广东省公共信用信息平台”“国家企业信用信息公示系统”和其他政府监管、执</w:t>
      </w:r>
    </w:p>
    <w:p w14:paraId="1BBB6924">
      <w:pPr>
        <w:framePr w:w="8850" w:wrap="auto" w:vAnchor="margin" w:hAnchor="text" w:x="1799" w:y="4844"/>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2"/>
          <w:sz w:val="21"/>
          <w:szCs w:val="22"/>
          <w:lang w:val="en-US" w:eastAsia="en-US" w:bidi="ar-SA"/>
        </w:rPr>
        <w:t>法部门无违法违规失信等不良记录；没有在过往利用财政资金开展的项目中出现违反服务承</w:t>
      </w:r>
    </w:p>
    <w:p w14:paraId="6322336F">
      <w:pPr>
        <w:framePr w:w="8850" w:wrap="auto" w:vAnchor="margin" w:hAnchor="text" w:x="1799" w:y="4844"/>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5"/>
          <w:sz w:val="21"/>
          <w:szCs w:val="22"/>
          <w:lang w:val="en-US" w:eastAsia="en-US" w:bidi="ar-SA"/>
        </w:rPr>
        <w:t>诺、弄虚作假、骗取资金等违约事项以及承担包括但不限于赔偿损失、责令暂停供应商资格、</w:t>
      </w:r>
    </w:p>
    <w:p w14:paraId="0607C6F7">
      <w:pPr>
        <w:framePr w:w="8850" w:wrap="auto" w:vAnchor="margin" w:hAnchor="text" w:x="1799" w:y="4844"/>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消除影响、书面赔礼道歉等违约责任情形;未发生过严重群体性事件、重大安全(医疗)事故</w:t>
      </w:r>
    </w:p>
    <w:p w14:paraId="7F373B36">
      <w:pPr>
        <w:framePr w:w="8850" w:wrap="auto" w:vAnchor="margin" w:hAnchor="text" w:x="1799" w:y="4844"/>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2"/>
          <w:sz w:val="21"/>
          <w:szCs w:val="22"/>
          <w:lang w:val="en-US" w:eastAsia="en-US" w:bidi="ar-SA"/>
        </w:rPr>
        <w:t>和恶性案件；未发生过违反或拒不执行国家突发公共事件管控措施，违反国家法律法规及有</w:t>
      </w:r>
    </w:p>
    <w:p w14:paraId="46D1C063">
      <w:pPr>
        <w:framePr w:w="8850" w:wrap="auto" w:vAnchor="margin" w:hAnchor="text" w:x="1799" w:y="4844"/>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关规定的其他情形。</w:t>
      </w:r>
    </w:p>
    <w:p w14:paraId="65476920">
      <w:pPr>
        <w:framePr w:w="870" w:wrap="auto" w:vAnchor="margin" w:hAnchor="text" w:x="2219" w:y="8120"/>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说明：</w:t>
      </w:r>
    </w:p>
    <w:p w14:paraId="48F208A2">
      <w:pPr>
        <w:framePr w:w="8545" w:wrap="auto" w:vAnchor="margin" w:hAnchor="text" w:x="1799" w:y="10460"/>
        <w:widowControl w:val="0"/>
        <w:autoSpaceDE w:val="0"/>
        <w:autoSpaceDN w:val="0"/>
        <w:spacing w:line="210" w:lineRule="exact"/>
        <w:ind w:left="420"/>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2）拒绝三年内被列入失信被执行人名单、重大税收违法案件当事人名单中的申报机构</w:t>
      </w:r>
    </w:p>
    <w:p w14:paraId="7989BF21">
      <w:pPr>
        <w:framePr w:w="8545" w:wrap="auto" w:vAnchor="margin" w:hAnchor="text" w:x="1799" w:y="10460"/>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报名参加本项目的评审。</w:t>
      </w:r>
    </w:p>
    <w:p w14:paraId="5B09F286">
      <w:pPr>
        <w:framePr w:w="5385" w:wrap="auto" w:vAnchor="margin" w:hAnchor="text" w:x="2219" w:y="11396"/>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3）不接受存在以下行为的机构报名参加本项目的评审：</w:t>
      </w:r>
    </w:p>
    <w:p w14:paraId="4AC3BB1A">
      <w:pPr>
        <w:framePr w:w="8640" w:wrap="auto" w:vAnchor="margin" w:hAnchor="text" w:x="1799" w:y="11864"/>
        <w:widowControl w:val="0"/>
        <w:autoSpaceDE w:val="0"/>
        <w:autoSpaceDN w:val="0"/>
        <w:spacing w:line="210" w:lineRule="exact"/>
        <w:ind w:left="420"/>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2"/>
          <w:sz w:val="21"/>
          <w:szCs w:val="22"/>
          <w:lang w:val="en-US" w:eastAsia="en-US" w:bidi="ar-SA"/>
        </w:rPr>
        <w:t>通过财政资金开展的服务项目存在失信或追究违约责任的行为，被出资方书面确认存在</w:t>
      </w:r>
    </w:p>
    <w:p w14:paraId="6A4BC770">
      <w:pPr>
        <w:framePr w:w="8640" w:wrap="auto" w:vAnchor="margin" w:hAnchor="text" w:x="1799" w:y="11864"/>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2"/>
          <w:sz w:val="21"/>
          <w:szCs w:val="22"/>
          <w:lang w:val="en-US" w:eastAsia="en-US" w:bidi="ar-SA"/>
        </w:rPr>
        <w:t>失信行为，并承担包括但不限于赔</w:t>
      </w:r>
      <w:bookmarkStart w:id="9" w:name="_GoBack"/>
      <w:bookmarkEnd w:id="9"/>
      <w:r>
        <w:rPr>
          <w:rFonts w:hint="eastAsia" w:ascii="方正仿宋_GB2312" w:hAnsi="方正仿宋_GB2312" w:eastAsia="方正仿宋_GB2312" w:cs="方正仿宋_GB2312"/>
          <w:color w:val="000000"/>
          <w:spacing w:val="-2"/>
          <w:sz w:val="21"/>
          <w:szCs w:val="22"/>
          <w:lang w:val="en-US" w:eastAsia="en-US" w:bidi="ar-SA"/>
        </w:rPr>
        <w:t>偿损失、责令暂停供应商资格、消除影响、书面赔礼道歉</w:t>
      </w:r>
    </w:p>
    <w:p w14:paraId="2985DE6C">
      <w:pPr>
        <w:framePr w:w="8640" w:wrap="auto" w:vAnchor="margin" w:hAnchor="text" w:x="1799" w:y="11864"/>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等违约责任的情形。</w:t>
      </w:r>
    </w:p>
    <w:p w14:paraId="6C437CBC">
      <w:pPr>
        <w:framePr w:w="2559" w:wrap="auto" w:vAnchor="margin" w:hAnchor="text" w:x="2219" w:y="13268"/>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1"/>
          <w:sz w:val="21"/>
          <w:szCs w:val="22"/>
          <w:lang w:val="en-US" w:eastAsia="en-US" w:bidi="ar-SA"/>
        </w:rPr>
        <w:t>3.申报机构的场地设施：</w:t>
      </w:r>
    </w:p>
    <w:p w14:paraId="1EB3C650">
      <w:pPr>
        <w:framePr w:w="8640" w:wrap="auto" w:vAnchor="margin" w:hAnchor="text" w:x="1799" w:y="13736"/>
        <w:widowControl w:val="0"/>
        <w:autoSpaceDE w:val="0"/>
        <w:autoSpaceDN w:val="0"/>
        <w:spacing w:line="210" w:lineRule="exact"/>
        <w:ind w:left="420"/>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3"/>
          <w:sz w:val="21"/>
          <w:szCs w:val="22"/>
          <w:lang w:val="en-US" w:eastAsia="en-US" w:bidi="ar-SA"/>
        </w:rPr>
        <w:t>（1）申报机构在本地行政区域内设有固定服务场所且总建筑面积不低于</w:t>
      </w:r>
      <w:r>
        <w:rPr>
          <w:rFonts w:hint="eastAsia" w:ascii="方正仿宋_GB2312" w:hAnsi="方正仿宋_GB2312" w:eastAsia="方正仿宋_GB2312" w:cs="方正仿宋_GB2312"/>
          <w:color w:val="000000"/>
          <w:spacing w:val="5"/>
          <w:sz w:val="21"/>
          <w:szCs w:val="22"/>
          <w:lang w:val="en-US" w:eastAsia="en-US" w:bidi="ar-SA"/>
        </w:rPr>
        <w:t xml:space="preserve"> </w:t>
      </w:r>
      <w:r>
        <w:rPr>
          <w:rFonts w:hint="eastAsia" w:ascii="方正仿宋_GB2312" w:hAnsi="方正仿宋_GB2312" w:eastAsia="方正仿宋_GB2312" w:cs="方正仿宋_GB2312"/>
          <w:color w:val="000000"/>
          <w:sz w:val="21"/>
          <w:szCs w:val="22"/>
          <w:lang w:val="en-US" w:eastAsia="en-US" w:bidi="ar-SA"/>
        </w:rPr>
        <w:t>300</w:t>
      </w:r>
      <w:r>
        <w:rPr>
          <w:rFonts w:hint="eastAsia" w:ascii="方正仿宋_GB2312" w:hAnsi="方正仿宋_GB2312" w:eastAsia="方正仿宋_GB2312" w:cs="方正仿宋_GB2312"/>
          <w:color w:val="000000"/>
          <w:spacing w:val="-2"/>
          <w:sz w:val="21"/>
          <w:szCs w:val="22"/>
          <w:lang w:val="en-US" w:eastAsia="en-US" w:bidi="ar-SA"/>
        </w:rPr>
        <w:t xml:space="preserve"> </w:t>
      </w:r>
      <w:r>
        <w:rPr>
          <w:rFonts w:hint="eastAsia" w:ascii="方正仿宋_GB2312" w:hAnsi="方正仿宋_GB2312" w:eastAsia="方正仿宋_GB2312" w:cs="方正仿宋_GB2312"/>
          <w:color w:val="000000"/>
          <w:spacing w:val="-20"/>
          <w:sz w:val="21"/>
          <w:szCs w:val="22"/>
          <w:lang w:val="en-US" w:eastAsia="en-US" w:bidi="ar-SA"/>
        </w:rPr>
        <w:t>平方米（以</w:t>
      </w:r>
    </w:p>
    <w:p w14:paraId="3E9AF10A">
      <w:pPr>
        <w:framePr w:w="8640" w:wrap="auto" w:vAnchor="margin" w:hAnchor="text" w:x="1799" w:y="13736"/>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2"/>
          <w:sz w:val="21"/>
          <w:szCs w:val="22"/>
          <w:lang w:val="en-US" w:eastAsia="en-US" w:bidi="ar-SA"/>
        </w:rPr>
        <w:t>固定服务场所的不动产权证、以申报机构名义承租并办理租赁登记备案手续的租赁合同等证</w:t>
      </w:r>
    </w:p>
    <w:p w14:paraId="57E5F300">
      <w:pPr>
        <w:framePr w:w="8640" w:wrap="auto" w:vAnchor="margin" w:hAnchor="text" w:x="1799" w:y="13736"/>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2"/>
          <w:sz w:val="21"/>
          <w:szCs w:val="22"/>
          <w:lang w:val="en-US" w:eastAsia="en-US" w:bidi="ar-SA"/>
        </w:rPr>
        <w:t>明文件认定）。申报机构的住所地址和实际服务场所地址必须一致，服务及活动用房必须设</w:t>
      </w:r>
    </w:p>
    <w:p w14:paraId="0AB3C13F">
      <w:pPr>
        <w:framePr w:w="8640" w:wrap="auto" w:vAnchor="margin" w:hAnchor="text" w:x="1799" w:y="13736"/>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2"/>
          <w:sz w:val="21"/>
          <w:szCs w:val="22"/>
          <w:lang w:val="en-US" w:eastAsia="en-US" w:bidi="ar-SA"/>
        </w:rPr>
        <w:t>置在多层公共建筑的一到三层，符合《托儿所、幼儿园建筑设计规范》要求，符合教育、民</w:t>
      </w:r>
    </w:p>
    <w:p w14:paraId="494C28A1">
      <w:pPr>
        <w:spacing w:line="0" w:lineRule="atLeast"/>
        <w:rPr>
          <w:rFonts w:hint="eastAsia" w:ascii="方正仿宋_GB2312" w:hAnsi="方正仿宋_GB2312" w:eastAsia="方正仿宋_GB2312" w:cs="方正仿宋_GB2312"/>
          <w:color w:val="FF0000"/>
          <w:sz w:val="2"/>
          <w:szCs w:val="22"/>
          <w:lang w:val="en-US" w:eastAsia="en-US" w:bidi="ar-SA"/>
        </w:rPr>
      </w:pPr>
    </w:p>
    <w:p w14:paraId="32EA8A05">
      <w:pPr>
        <w:framePr w:w="8640" w:wrap="auto" w:vAnchor="margin" w:hAnchor="text" w:x="1799" w:y="8588"/>
        <w:widowControl w:val="0"/>
        <w:autoSpaceDE w:val="0"/>
        <w:autoSpaceDN w:val="0"/>
        <w:spacing w:line="210" w:lineRule="exact"/>
        <w:ind w:left="420"/>
        <w:rPr>
          <w:rFonts w:hAnsiTheme="minorHAnsi" w:eastAsiaTheme="minorEastAsia" w:cstheme="minorBidi"/>
          <w:b w:val="0"/>
          <w:bCs w:val="0"/>
          <w:color w:val="000000"/>
          <w:sz w:val="21"/>
          <w:szCs w:val="22"/>
          <w:lang w:val="en-US" w:eastAsia="en-US" w:bidi="ar-SA"/>
        </w:rPr>
      </w:pPr>
      <w:r>
        <w:rPr>
          <w:rFonts w:ascii="宋体" w:hAnsiTheme="minorHAnsi" w:eastAsiaTheme="minorEastAsia" w:cstheme="minorBidi"/>
          <w:b w:val="0"/>
          <w:bCs w:val="0"/>
          <w:color w:val="000000"/>
          <w:sz w:val="21"/>
          <w:szCs w:val="22"/>
          <w:lang w:val="en-US" w:eastAsia="en-US" w:bidi="ar-SA"/>
        </w:rPr>
        <w:t>1</w:t>
      </w:r>
      <w:r>
        <w:rPr>
          <w:rFonts w:hAnsiTheme="minorHAnsi" w:eastAsiaTheme="minorEastAsia" w:cstheme="minorBidi"/>
          <w:b w:val="0"/>
          <w:bCs w:val="0"/>
          <w:color w:val="000000"/>
          <w:spacing w:val="15"/>
          <w:sz w:val="21"/>
          <w:szCs w:val="22"/>
          <w:lang w:val="en-US" w:eastAsia="en-US" w:bidi="ar-SA"/>
        </w:rPr>
        <w:t xml:space="preserve"> </w:t>
      </w:r>
      <w:r>
        <w:rPr>
          <w:rFonts w:ascii="宋体" w:hAnsi="宋体" w:cs="宋体" w:eastAsiaTheme="minorEastAsia"/>
          <w:b w:val="0"/>
          <w:bCs w:val="0"/>
          <w:color w:val="000000"/>
          <w:sz w:val="21"/>
          <w:szCs w:val="22"/>
          <w:lang w:val="en-US" w:eastAsia="en-US" w:bidi="ar-SA"/>
        </w:rPr>
        <w:t>）</w:t>
      </w:r>
      <w:r>
        <w:rPr>
          <w:rFonts w:hAnsiTheme="minorHAnsi" w:eastAsiaTheme="minorEastAsia" w:cstheme="minorBidi"/>
          <w:b w:val="0"/>
          <w:bCs w:val="0"/>
          <w:color w:val="000000"/>
          <w:spacing w:val="15"/>
          <w:sz w:val="21"/>
          <w:szCs w:val="22"/>
          <w:lang w:val="en-US" w:eastAsia="en-US" w:bidi="ar-SA"/>
        </w:rPr>
        <w:t xml:space="preserve"> </w:t>
      </w:r>
      <w:r>
        <w:rPr>
          <w:rFonts w:ascii="宋体" w:hAnsi="宋体" w:cs="宋体" w:eastAsiaTheme="minorEastAsia"/>
          <w:b w:val="0"/>
          <w:bCs w:val="0"/>
          <w:color w:val="000000"/>
          <w:sz w:val="21"/>
          <w:szCs w:val="22"/>
          <w:lang w:val="en-US" w:eastAsia="en-US" w:bidi="ar-SA"/>
        </w:rPr>
        <w:t>申</w:t>
      </w:r>
      <w:r>
        <w:rPr>
          <w:rFonts w:hAnsiTheme="minorHAnsi" w:eastAsiaTheme="minorEastAsia" w:cstheme="minorBidi"/>
          <w:b w:val="0"/>
          <w:bCs w:val="0"/>
          <w:color w:val="000000"/>
          <w:spacing w:val="15"/>
          <w:sz w:val="21"/>
          <w:szCs w:val="22"/>
          <w:lang w:val="en-US" w:eastAsia="en-US" w:bidi="ar-SA"/>
        </w:rPr>
        <w:t xml:space="preserve"> </w:t>
      </w:r>
      <w:r>
        <w:rPr>
          <w:rFonts w:ascii="宋体" w:hAnsi="宋体" w:cs="宋体" w:eastAsiaTheme="minorEastAsia"/>
          <w:b w:val="0"/>
          <w:bCs w:val="0"/>
          <w:color w:val="000000"/>
          <w:sz w:val="21"/>
          <w:szCs w:val="22"/>
          <w:lang w:val="en-US" w:eastAsia="en-US" w:bidi="ar-SA"/>
        </w:rPr>
        <w:t>报</w:t>
      </w:r>
      <w:r>
        <w:rPr>
          <w:rFonts w:hAnsiTheme="minorHAnsi" w:eastAsiaTheme="minorEastAsia" w:cstheme="minorBidi"/>
          <w:b w:val="0"/>
          <w:bCs w:val="0"/>
          <w:color w:val="000000"/>
          <w:spacing w:val="16"/>
          <w:sz w:val="21"/>
          <w:szCs w:val="22"/>
          <w:lang w:val="en-US" w:eastAsia="en-US" w:bidi="ar-SA"/>
        </w:rPr>
        <w:t xml:space="preserve"> </w:t>
      </w:r>
      <w:r>
        <w:rPr>
          <w:rFonts w:ascii="宋体" w:hAnsi="宋体" w:cs="宋体" w:eastAsiaTheme="minorEastAsia"/>
          <w:b w:val="0"/>
          <w:bCs w:val="0"/>
          <w:color w:val="000000"/>
          <w:sz w:val="21"/>
          <w:szCs w:val="22"/>
          <w:lang w:val="en-US" w:eastAsia="en-US" w:bidi="ar-SA"/>
        </w:rPr>
        <w:t>机</w:t>
      </w:r>
      <w:r>
        <w:rPr>
          <w:rFonts w:hAnsiTheme="minorHAnsi" w:eastAsiaTheme="minorEastAsia" w:cstheme="minorBidi"/>
          <w:b w:val="0"/>
          <w:bCs w:val="0"/>
          <w:color w:val="000000"/>
          <w:spacing w:val="15"/>
          <w:sz w:val="21"/>
          <w:szCs w:val="22"/>
          <w:lang w:val="en-US" w:eastAsia="en-US" w:bidi="ar-SA"/>
        </w:rPr>
        <w:t xml:space="preserve"> </w:t>
      </w:r>
      <w:r>
        <w:rPr>
          <w:rFonts w:ascii="宋体" w:hAnsi="宋体" w:cs="宋体" w:eastAsiaTheme="minorEastAsia"/>
          <w:b w:val="0"/>
          <w:bCs w:val="0"/>
          <w:color w:val="000000"/>
          <w:sz w:val="21"/>
          <w:szCs w:val="22"/>
          <w:lang w:val="en-US" w:eastAsia="en-US" w:bidi="ar-SA"/>
        </w:rPr>
        <w:t>构</w:t>
      </w:r>
      <w:r>
        <w:rPr>
          <w:rFonts w:hAnsiTheme="minorHAnsi" w:eastAsiaTheme="minorEastAsia" w:cstheme="minorBidi"/>
          <w:b w:val="0"/>
          <w:bCs w:val="0"/>
          <w:color w:val="000000"/>
          <w:spacing w:val="15"/>
          <w:sz w:val="21"/>
          <w:szCs w:val="22"/>
          <w:lang w:val="en-US" w:eastAsia="en-US" w:bidi="ar-SA"/>
        </w:rPr>
        <w:t xml:space="preserve"> </w:t>
      </w:r>
      <w:r>
        <w:rPr>
          <w:rFonts w:ascii="宋体" w:hAnsi="宋体" w:cs="宋体" w:eastAsiaTheme="minorEastAsia"/>
          <w:b w:val="0"/>
          <w:bCs w:val="0"/>
          <w:color w:val="000000"/>
          <w:sz w:val="21"/>
          <w:szCs w:val="22"/>
          <w:lang w:val="en-US" w:eastAsia="en-US" w:bidi="ar-SA"/>
        </w:rPr>
        <w:t>须</w:t>
      </w:r>
      <w:r>
        <w:rPr>
          <w:rFonts w:hAnsiTheme="minorHAnsi" w:eastAsiaTheme="minorEastAsia" w:cstheme="minorBidi"/>
          <w:b w:val="0"/>
          <w:bCs w:val="0"/>
          <w:color w:val="000000"/>
          <w:spacing w:val="15"/>
          <w:sz w:val="21"/>
          <w:szCs w:val="22"/>
          <w:lang w:val="en-US" w:eastAsia="en-US" w:bidi="ar-SA"/>
        </w:rPr>
        <w:t xml:space="preserve"> </w:t>
      </w:r>
      <w:r>
        <w:rPr>
          <w:rFonts w:ascii="宋体" w:hAnsi="宋体" w:cs="宋体" w:eastAsiaTheme="minorEastAsia"/>
          <w:b w:val="0"/>
          <w:bCs w:val="0"/>
          <w:color w:val="000000"/>
          <w:sz w:val="21"/>
          <w:szCs w:val="22"/>
          <w:lang w:val="en-US" w:eastAsia="en-US" w:bidi="ar-SA"/>
        </w:rPr>
        <w:t>提</w:t>
      </w:r>
      <w:r>
        <w:rPr>
          <w:rFonts w:hAnsiTheme="minorHAnsi" w:eastAsiaTheme="minorEastAsia" w:cstheme="minorBidi"/>
          <w:b w:val="0"/>
          <w:bCs w:val="0"/>
          <w:color w:val="000000"/>
          <w:spacing w:val="16"/>
          <w:sz w:val="21"/>
          <w:szCs w:val="22"/>
          <w:lang w:val="en-US" w:eastAsia="en-US" w:bidi="ar-SA"/>
        </w:rPr>
        <w:t xml:space="preserve"> </w:t>
      </w:r>
      <w:r>
        <w:rPr>
          <w:rFonts w:ascii="宋体" w:hAnsi="宋体" w:cs="宋体" w:eastAsiaTheme="minorEastAsia"/>
          <w:b w:val="0"/>
          <w:bCs w:val="0"/>
          <w:color w:val="000000"/>
          <w:sz w:val="21"/>
          <w:szCs w:val="22"/>
          <w:lang w:val="en-US" w:eastAsia="en-US" w:bidi="ar-SA"/>
        </w:rPr>
        <w:t>供</w:t>
      </w:r>
      <w:r>
        <w:rPr>
          <w:rFonts w:hAnsiTheme="minorHAnsi" w:eastAsiaTheme="minorEastAsia" w:cstheme="minorBidi"/>
          <w:b w:val="0"/>
          <w:bCs w:val="0"/>
          <w:color w:val="000000"/>
          <w:spacing w:val="18"/>
          <w:sz w:val="21"/>
          <w:szCs w:val="22"/>
          <w:lang w:val="en-US" w:eastAsia="en-US" w:bidi="ar-SA"/>
        </w:rPr>
        <w:t xml:space="preserve"> </w:t>
      </w:r>
      <w:r>
        <w:rPr>
          <w:rFonts w:ascii="宋体" w:hAnsi="宋体" w:cs="宋体" w:eastAsiaTheme="minorEastAsia"/>
          <w:b w:val="0"/>
          <w:bCs w:val="0"/>
          <w:color w:val="000000"/>
          <w:sz w:val="21"/>
          <w:szCs w:val="22"/>
          <w:lang w:val="en-US" w:eastAsia="en-US" w:bidi="ar-SA"/>
        </w:rPr>
        <w:t>“</w:t>
      </w:r>
      <w:r>
        <w:rPr>
          <w:rFonts w:hAnsiTheme="minorHAnsi" w:eastAsiaTheme="minorEastAsia" w:cstheme="minorBidi"/>
          <w:b w:val="0"/>
          <w:bCs w:val="0"/>
          <w:color w:val="000000"/>
          <w:spacing w:val="14"/>
          <w:sz w:val="21"/>
          <w:szCs w:val="22"/>
          <w:lang w:val="en-US" w:eastAsia="en-US" w:bidi="ar-SA"/>
        </w:rPr>
        <w:t xml:space="preserve"> </w:t>
      </w:r>
      <w:r>
        <w:rPr>
          <w:rFonts w:ascii="宋体" w:hAnsi="宋体" w:cs="宋体" w:eastAsiaTheme="minorEastAsia"/>
          <w:b w:val="0"/>
          <w:bCs w:val="0"/>
          <w:color w:val="000000"/>
          <w:sz w:val="21"/>
          <w:szCs w:val="22"/>
          <w:lang w:val="en-US" w:eastAsia="en-US" w:bidi="ar-SA"/>
        </w:rPr>
        <w:t>广</w:t>
      </w:r>
      <w:r>
        <w:rPr>
          <w:rFonts w:hAnsiTheme="minorHAnsi" w:eastAsiaTheme="minorEastAsia" w:cstheme="minorBidi"/>
          <w:b w:val="0"/>
          <w:bCs w:val="0"/>
          <w:color w:val="000000"/>
          <w:spacing w:val="16"/>
          <w:sz w:val="21"/>
          <w:szCs w:val="22"/>
          <w:lang w:val="en-US" w:eastAsia="en-US" w:bidi="ar-SA"/>
        </w:rPr>
        <w:t xml:space="preserve"> </w:t>
      </w:r>
      <w:r>
        <w:rPr>
          <w:rFonts w:ascii="宋体" w:hAnsi="宋体" w:cs="宋体" w:eastAsiaTheme="minorEastAsia"/>
          <w:b w:val="0"/>
          <w:bCs w:val="0"/>
          <w:color w:val="000000"/>
          <w:sz w:val="21"/>
          <w:szCs w:val="22"/>
          <w:lang w:val="en-US" w:eastAsia="en-US" w:bidi="ar-SA"/>
        </w:rPr>
        <w:t>东</w:t>
      </w:r>
      <w:r>
        <w:rPr>
          <w:rFonts w:hAnsiTheme="minorHAnsi" w:eastAsiaTheme="minorEastAsia" w:cstheme="minorBidi"/>
          <w:b w:val="0"/>
          <w:bCs w:val="0"/>
          <w:color w:val="000000"/>
          <w:spacing w:val="14"/>
          <w:sz w:val="21"/>
          <w:szCs w:val="22"/>
          <w:lang w:val="en-US" w:eastAsia="en-US" w:bidi="ar-SA"/>
        </w:rPr>
        <w:t xml:space="preserve"> </w:t>
      </w:r>
      <w:r>
        <w:rPr>
          <w:rFonts w:ascii="宋体" w:hAnsi="宋体" w:cs="宋体" w:eastAsiaTheme="minorEastAsia"/>
          <w:b w:val="0"/>
          <w:bCs w:val="0"/>
          <w:color w:val="000000"/>
          <w:sz w:val="21"/>
          <w:szCs w:val="22"/>
          <w:lang w:val="en-US" w:eastAsia="en-US" w:bidi="ar-SA"/>
        </w:rPr>
        <w:t>省</w:t>
      </w:r>
      <w:r>
        <w:rPr>
          <w:rFonts w:hAnsiTheme="minorHAnsi" w:eastAsiaTheme="minorEastAsia" w:cstheme="minorBidi"/>
          <w:b w:val="0"/>
          <w:bCs w:val="0"/>
          <w:color w:val="000000"/>
          <w:spacing w:val="16"/>
          <w:sz w:val="21"/>
          <w:szCs w:val="22"/>
          <w:lang w:val="en-US" w:eastAsia="en-US" w:bidi="ar-SA"/>
        </w:rPr>
        <w:t xml:space="preserve"> </w:t>
      </w:r>
      <w:r>
        <w:rPr>
          <w:rFonts w:ascii="宋体" w:hAnsi="宋体" w:cs="宋体" w:eastAsiaTheme="minorEastAsia"/>
          <w:b w:val="0"/>
          <w:bCs w:val="0"/>
          <w:color w:val="000000"/>
          <w:sz w:val="21"/>
          <w:szCs w:val="22"/>
          <w:lang w:val="en-US" w:eastAsia="en-US" w:bidi="ar-SA"/>
        </w:rPr>
        <w:t>公</w:t>
      </w:r>
      <w:r>
        <w:rPr>
          <w:rFonts w:hAnsiTheme="minorHAnsi" w:eastAsiaTheme="minorEastAsia" w:cstheme="minorBidi"/>
          <w:b w:val="0"/>
          <w:bCs w:val="0"/>
          <w:color w:val="000000"/>
          <w:spacing w:val="15"/>
          <w:sz w:val="21"/>
          <w:szCs w:val="22"/>
          <w:lang w:val="en-US" w:eastAsia="en-US" w:bidi="ar-SA"/>
        </w:rPr>
        <w:t xml:space="preserve"> </w:t>
      </w:r>
      <w:r>
        <w:rPr>
          <w:rFonts w:ascii="宋体" w:hAnsi="宋体" w:cs="宋体" w:eastAsiaTheme="minorEastAsia"/>
          <w:b w:val="0"/>
          <w:bCs w:val="0"/>
          <w:color w:val="000000"/>
          <w:sz w:val="21"/>
          <w:szCs w:val="22"/>
          <w:lang w:val="en-US" w:eastAsia="en-US" w:bidi="ar-SA"/>
        </w:rPr>
        <w:t>共</w:t>
      </w:r>
      <w:r>
        <w:rPr>
          <w:rFonts w:hAnsiTheme="minorHAnsi" w:eastAsiaTheme="minorEastAsia" w:cstheme="minorBidi"/>
          <w:b w:val="0"/>
          <w:bCs w:val="0"/>
          <w:color w:val="000000"/>
          <w:spacing w:val="16"/>
          <w:sz w:val="21"/>
          <w:szCs w:val="22"/>
          <w:lang w:val="en-US" w:eastAsia="en-US" w:bidi="ar-SA"/>
        </w:rPr>
        <w:t xml:space="preserve"> </w:t>
      </w:r>
      <w:r>
        <w:rPr>
          <w:rFonts w:ascii="宋体" w:hAnsi="宋体" w:cs="宋体" w:eastAsiaTheme="minorEastAsia"/>
          <w:b w:val="0"/>
          <w:bCs w:val="0"/>
          <w:color w:val="000000"/>
          <w:sz w:val="21"/>
          <w:szCs w:val="22"/>
          <w:lang w:val="en-US" w:eastAsia="en-US" w:bidi="ar-SA"/>
        </w:rPr>
        <w:t>信</w:t>
      </w:r>
      <w:r>
        <w:rPr>
          <w:rFonts w:hAnsiTheme="minorHAnsi" w:eastAsiaTheme="minorEastAsia" w:cstheme="minorBidi"/>
          <w:b w:val="0"/>
          <w:bCs w:val="0"/>
          <w:color w:val="000000"/>
          <w:spacing w:val="14"/>
          <w:sz w:val="21"/>
          <w:szCs w:val="22"/>
          <w:lang w:val="en-US" w:eastAsia="en-US" w:bidi="ar-SA"/>
        </w:rPr>
        <w:t xml:space="preserve"> </w:t>
      </w:r>
      <w:r>
        <w:rPr>
          <w:rFonts w:ascii="宋体" w:hAnsi="宋体" w:cs="宋体" w:eastAsiaTheme="minorEastAsia"/>
          <w:b w:val="0"/>
          <w:bCs w:val="0"/>
          <w:color w:val="000000"/>
          <w:sz w:val="21"/>
          <w:szCs w:val="22"/>
          <w:lang w:val="en-US" w:eastAsia="en-US" w:bidi="ar-SA"/>
        </w:rPr>
        <w:t>用</w:t>
      </w:r>
      <w:r>
        <w:rPr>
          <w:rFonts w:hAnsiTheme="minorHAnsi" w:eastAsiaTheme="minorEastAsia" w:cstheme="minorBidi"/>
          <w:b w:val="0"/>
          <w:bCs w:val="0"/>
          <w:color w:val="000000"/>
          <w:spacing w:val="16"/>
          <w:sz w:val="21"/>
          <w:szCs w:val="22"/>
          <w:lang w:val="en-US" w:eastAsia="en-US" w:bidi="ar-SA"/>
        </w:rPr>
        <w:t xml:space="preserve"> </w:t>
      </w:r>
      <w:r>
        <w:rPr>
          <w:rFonts w:ascii="宋体" w:hAnsi="宋体" w:cs="宋体" w:eastAsiaTheme="minorEastAsia"/>
          <w:b w:val="0"/>
          <w:bCs w:val="0"/>
          <w:color w:val="000000"/>
          <w:sz w:val="21"/>
          <w:szCs w:val="22"/>
          <w:lang w:val="en-US" w:eastAsia="en-US" w:bidi="ar-SA"/>
        </w:rPr>
        <w:t>信</w:t>
      </w:r>
      <w:r>
        <w:rPr>
          <w:rFonts w:hAnsiTheme="minorHAnsi" w:eastAsiaTheme="minorEastAsia" w:cstheme="minorBidi"/>
          <w:b w:val="0"/>
          <w:bCs w:val="0"/>
          <w:color w:val="000000"/>
          <w:spacing w:val="16"/>
          <w:sz w:val="21"/>
          <w:szCs w:val="22"/>
          <w:lang w:val="en-US" w:eastAsia="en-US" w:bidi="ar-SA"/>
        </w:rPr>
        <w:t xml:space="preserve"> </w:t>
      </w:r>
      <w:r>
        <w:rPr>
          <w:rFonts w:ascii="宋体" w:hAnsi="宋体" w:cs="宋体" w:eastAsiaTheme="minorEastAsia"/>
          <w:b w:val="0"/>
          <w:bCs w:val="0"/>
          <w:color w:val="000000"/>
          <w:sz w:val="21"/>
          <w:szCs w:val="22"/>
          <w:lang w:val="en-US" w:eastAsia="en-US" w:bidi="ar-SA"/>
        </w:rPr>
        <w:t>息</w:t>
      </w:r>
      <w:r>
        <w:rPr>
          <w:rFonts w:hAnsiTheme="minorHAnsi" w:eastAsiaTheme="minorEastAsia" w:cstheme="minorBidi"/>
          <w:b w:val="0"/>
          <w:bCs w:val="0"/>
          <w:color w:val="000000"/>
          <w:spacing w:val="15"/>
          <w:sz w:val="21"/>
          <w:szCs w:val="22"/>
          <w:lang w:val="en-US" w:eastAsia="en-US" w:bidi="ar-SA"/>
        </w:rPr>
        <w:t xml:space="preserve"> </w:t>
      </w:r>
      <w:r>
        <w:rPr>
          <w:rFonts w:ascii="宋体" w:hAnsi="宋体" w:cs="宋体" w:eastAsiaTheme="minorEastAsia"/>
          <w:b w:val="0"/>
          <w:bCs w:val="0"/>
          <w:color w:val="000000"/>
          <w:sz w:val="21"/>
          <w:szCs w:val="22"/>
          <w:lang w:val="en-US" w:eastAsia="en-US" w:bidi="ar-SA"/>
        </w:rPr>
        <w:t>平</w:t>
      </w:r>
      <w:r>
        <w:rPr>
          <w:rFonts w:hAnsiTheme="minorHAnsi" w:eastAsiaTheme="minorEastAsia" w:cstheme="minorBidi"/>
          <w:b w:val="0"/>
          <w:bCs w:val="0"/>
          <w:color w:val="000000"/>
          <w:spacing w:val="15"/>
          <w:sz w:val="21"/>
          <w:szCs w:val="22"/>
          <w:lang w:val="en-US" w:eastAsia="en-US" w:bidi="ar-SA"/>
        </w:rPr>
        <w:t xml:space="preserve"> </w:t>
      </w:r>
      <w:r>
        <w:rPr>
          <w:rFonts w:ascii="宋体" w:hAnsi="宋体" w:cs="宋体" w:eastAsiaTheme="minorEastAsia"/>
          <w:b w:val="0"/>
          <w:bCs w:val="0"/>
          <w:color w:val="000000"/>
          <w:sz w:val="21"/>
          <w:szCs w:val="22"/>
          <w:lang w:val="en-US" w:eastAsia="en-US" w:bidi="ar-SA"/>
        </w:rPr>
        <w:t>台</w:t>
      </w:r>
      <w:r>
        <w:rPr>
          <w:rFonts w:hAnsiTheme="minorHAnsi" w:eastAsiaTheme="minorEastAsia" w:cstheme="minorBidi"/>
          <w:b w:val="0"/>
          <w:bCs w:val="0"/>
          <w:color w:val="000000"/>
          <w:spacing w:val="19"/>
          <w:sz w:val="21"/>
          <w:szCs w:val="22"/>
          <w:lang w:val="en-US" w:eastAsia="en-US" w:bidi="ar-SA"/>
        </w:rPr>
        <w:t xml:space="preserve"> </w:t>
      </w:r>
      <w:r>
        <w:rPr>
          <w:rFonts w:ascii="宋体" w:hAnsi="宋体" w:cs="宋体" w:eastAsiaTheme="minorEastAsia"/>
          <w:b w:val="0"/>
          <w:bCs w:val="0"/>
          <w:color w:val="000000"/>
          <w:sz w:val="21"/>
          <w:szCs w:val="22"/>
          <w:lang w:val="en-US" w:eastAsia="en-US" w:bidi="ar-SA"/>
        </w:rPr>
        <w:t>”</w:t>
      </w:r>
      <w:r>
        <w:rPr>
          <w:rFonts w:hAnsiTheme="minorHAnsi" w:eastAsiaTheme="minorEastAsia" w:cstheme="minorBidi"/>
          <w:b w:val="0"/>
          <w:bCs w:val="0"/>
          <w:color w:val="000000"/>
          <w:spacing w:val="16"/>
          <w:sz w:val="21"/>
          <w:szCs w:val="22"/>
          <w:lang w:val="en-US" w:eastAsia="en-US" w:bidi="ar-SA"/>
        </w:rPr>
        <w:t xml:space="preserve"> </w:t>
      </w:r>
      <w:r>
        <w:rPr>
          <w:rFonts w:ascii="宋体" w:hAnsi="宋体" w:cs="宋体" w:eastAsiaTheme="minorEastAsia"/>
          <w:b w:val="0"/>
          <w:bCs w:val="0"/>
          <w:color w:val="000000"/>
          <w:sz w:val="21"/>
          <w:szCs w:val="22"/>
          <w:lang w:val="en-US" w:eastAsia="en-US" w:bidi="ar-SA"/>
        </w:rPr>
        <w:t>网</w:t>
      </w:r>
      <w:r>
        <w:rPr>
          <w:rFonts w:hAnsiTheme="minorHAnsi" w:eastAsiaTheme="minorEastAsia" w:cstheme="minorBidi"/>
          <w:b w:val="0"/>
          <w:bCs w:val="0"/>
          <w:color w:val="000000"/>
          <w:spacing w:val="16"/>
          <w:sz w:val="21"/>
          <w:szCs w:val="22"/>
          <w:lang w:val="en-US" w:eastAsia="en-US" w:bidi="ar-SA"/>
        </w:rPr>
        <w:t xml:space="preserve"> </w:t>
      </w:r>
      <w:r>
        <w:rPr>
          <w:rFonts w:ascii="宋体" w:hAnsi="宋体" w:cs="宋体" w:eastAsiaTheme="minorEastAsia"/>
          <w:b w:val="0"/>
          <w:bCs w:val="0"/>
          <w:color w:val="000000"/>
          <w:sz w:val="21"/>
          <w:szCs w:val="22"/>
          <w:lang w:val="en-US" w:eastAsia="en-US" w:bidi="ar-SA"/>
        </w:rPr>
        <w:t>站</w:t>
      </w:r>
      <w:r>
        <w:rPr>
          <w:rFonts w:hAnsiTheme="minorHAnsi" w:eastAsiaTheme="minorEastAsia" w:cstheme="minorBidi"/>
          <w:b w:val="0"/>
          <w:bCs w:val="0"/>
          <w:color w:val="000000"/>
          <w:spacing w:val="14"/>
          <w:sz w:val="21"/>
          <w:szCs w:val="22"/>
          <w:lang w:val="en-US" w:eastAsia="en-US" w:bidi="ar-SA"/>
        </w:rPr>
        <w:t xml:space="preserve"> </w:t>
      </w:r>
      <w:r>
        <w:rPr>
          <w:rFonts w:ascii="宋体" w:hAnsi="宋体" w:cs="宋体" w:eastAsiaTheme="minorEastAsia"/>
          <w:b w:val="0"/>
          <w:bCs w:val="0"/>
          <w:color w:val="000000"/>
          <w:sz w:val="21"/>
          <w:szCs w:val="22"/>
          <w:lang w:val="en-US" w:eastAsia="en-US" w:bidi="ar-SA"/>
        </w:rPr>
        <w:t>（</w:t>
      </w:r>
      <w:r>
        <w:rPr>
          <w:rFonts w:hAnsiTheme="minorHAnsi" w:eastAsiaTheme="minorEastAsia" w:cstheme="minorBidi"/>
          <w:b w:val="0"/>
          <w:bCs w:val="0"/>
          <w:color w:val="000000"/>
          <w:spacing w:val="15"/>
          <w:sz w:val="21"/>
          <w:szCs w:val="22"/>
          <w:lang w:val="en-US" w:eastAsia="en-US" w:bidi="ar-SA"/>
        </w:rPr>
        <w:t xml:space="preserve"> </w:t>
      </w:r>
      <w:r>
        <w:rPr>
          <w:rFonts w:ascii="宋体" w:hAnsi="宋体" w:cs="宋体" w:eastAsiaTheme="minorEastAsia"/>
          <w:b w:val="0"/>
          <w:bCs w:val="0"/>
          <w:color w:val="000000"/>
          <w:sz w:val="21"/>
          <w:szCs w:val="22"/>
          <w:lang w:val="en-US" w:eastAsia="en-US" w:bidi="ar-SA"/>
        </w:rPr>
        <w:t>信</w:t>
      </w:r>
      <w:r>
        <w:rPr>
          <w:rFonts w:hAnsiTheme="minorHAnsi" w:eastAsiaTheme="minorEastAsia" w:cstheme="minorBidi"/>
          <w:b w:val="0"/>
          <w:bCs w:val="0"/>
          <w:color w:val="000000"/>
          <w:spacing w:val="15"/>
          <w:sz w:val="21"/>
          <w:szCs w:val="22"/>
          <w:lang w:val="en-US" w:eastAsia="en-US" w:bidi="ar-SA"/>
        </w:rPr>
        <w:t xml:space="preserve"> </w:t>
      </w:r>
      <w:r>
        <w:rPr>
          <w:rFonts w:ascii="宋体" w:hAnsi="宋体" w:cs="宋体" w:eastAsiaTheme="minorEastAsia"/>
          <w:b w:val="0"/>
          <w:bCs w:val="0"/>
          <w:color w:val="000000"/>
          <w:sz w:val="21"/>
          <w:szCs w:val="22"/>
          <w:lang w:val="en-US" w:eastAsia="en-US" w:bidi="ar-SA"/>
        </w:rPr>
        <w:t>用</w:t>
      </w:r>
      <w:r>
        <w:rPr>
          <w:rFonts w:hAnsiTheme="minorHAnsi" w:eastAsiaTheme="minorEastAsia" w:cstheme="minorBidi"/>
          <w:b w:val="0"/>
          <w:bCs w:val="0"/>
          <w:color w:val="000000"/>
          <w:spacing w:val="16"/>
          <w:sz w:val="21"/>
          <w:szCs w:val="22"/>
          <w:lang w:val="en-US" w:eastAsia="en-US" w:bidi="ar-SA"/>
        </w:rPr>
        <w:t xml:space="preserve"> </w:t>
      </w:r>
      <w:r>
        <w:rPr>
          <w:rFonts w:ascii="宋体" w:hAnsi="宋体" w:cs="宋体" w:eastAsiaTheme="minorEastAsia"/>
          <w:b w:val="0"/>
          <w:bCs w:val="0"/>
          <w:color w:val="000000"/>
          <w:sz w:val="21"/>
          <w:szCs w:val="22"/>
          <w:lang w:val="en-US" w:eastAsia="en-US" w:bidi="ar-SA"/>
        </w:rPr>
        <w:t>广</w:t>
      </w:r>
      <w:r>
        <w:rPr>
          <w:rFonts w:hAnsiTheme="minorHAnsi" w:eastAsiaTheme="minorEastAsia" w:cstheme="minorBidi"/>
          <w:b w:val="0"/>
          <w:bCs w:val="0"/>
          <w:color w:val="000000"/>
          <w:spacing w:val="18"/>
          <w:sz w:val="21"/>
          <w:szCs w:val="22"/>
          <w:lang w:val="en-US" w:eastAsia="en-US" w:bidi="ar-SA"/>
        </w:rPr>
        <w:t xml:space="preserve"> </w:t>
      </w:r>
      <w:r>
        <w:rPr>
          <w:rFonts w:ascii="宋体" w:hAnsi="宋体" w:cs="宋体" w:eastAsiaTheme="minorEastAsia"/>
          <w:b w:val="0"/>
          <w:bCs w:val="0"/>
          <w:color w:val="000000"/>
          <w:sz w:val="21"/>
          <w:szCs w:val="22"/>
          <w:lang w:val="en-US" w:eastAsia="en-US" w:bidi="ar-SA"/>
        </w:rPr>
        <w:t>东</w:t>
      </w:r>
    </w:p>
    <w:p w14:paraId="30077792">
      <w:pPr>
        <w:framePr w:w="8640" w:wrap="auto" w:vAnchor="margin" w:hAnchor="text" w:x="1799" w:y="8588"/>
        <w:widowControl w:val="0"/>
        <w:autoSpaceDE w:val="0"/>
        <w:autoSpaceDN w:val="0"/>
        <w:spacing w:before="258" w:line="210" w:lineRule="exact"/>
        <w:rPr>
          <w:rFonts w:hAnsiTheme="minorHAnsi" w:eastAsiaTheme="minorEastAsia" w:cstheme="minorBidi"/>
          <w:b w:val="0"/>
          <w:bCs w:val="0"/>
          <w:color w:val="000000"/>
          <w:sz w:val="21"/>
          <w:szCs w:val="22"/>
          <w:lang w:val="en-US" w:eastAsia="en-US" w:bidi="ar-SA"/>
        </w:rPr>
      </w:pPr>
      <w:r>
        <w:rPr>
          <w:rFonts w:ascii="宋体" w:hAnsi="宋体" w:cs="宋体" w:eastAsiaTheme="minorEastAsia"/>
          <w:b w:val="0"/>
          <w:bCs w:val="0"/>
          <w:color w:val="000000"/>
          <w:sz w:val="21"/>
          <w:szCs w:val="22"/>
          <w:lang w:val="en-US" w:eastAsia="en-US" w:bidi="ar-SA"/>
        </w:rPr>
        <w:t>https://credit.gd.gov.cn/）查询申报机构在本文件发布之日前的信用报告。同时企业须</w:t>
      </w:r>
    </w:p>
    <w:p w14:paraId="556CC77A">
      <w:pPr>
        <w:framePr w:w="8640" w:wrap="auto" w:vAnchor="margin" w:hAnchor="text" w:x="1799" w:y="8588"/>
        <w:widowControl w:val="0"/>
        <w:autoSpaceDE w:val="0"/>
        <w:autoSpaceDN w:val="0"/>
        <w:spacing w:before="258" w:line="210" w:lineRule="exact"/>
        <w:rPr>
          <w:rFonts w:hAnsiTheme="minorHAnsi" w:eastAsiaTheme="minorEastAsia" w:cstheme="minorBidi"/>
          <w:b w:val="0"/>
          <w:bCs w:val="0"/>
          <w:color w:val="000000"/>
          <w:sz w:val="21"/>
          <w:szCs w:val="22"/>
          <w:lang w:val="en-US" w:eastAsia="en-US" w:bidi="ar-SA"/>
        </w:rPr>
      </w:pPr>
      <w:r>
        <w:rPr>
          <w:rFonts w:ascii="宋体" w:hAnsi="宋体" w:cs="宋体" w:eastAsiaTheme="minorEastAsia"/>
          <w:b w:val="0"/>
          <w:bCs w:val="0"/>
          <w:color w:val="000000"/>
          <w:spacing w:val="-2"/>
          <w:sz w:val="21"/>
          <w:szCs w:val="22"/>
          <w:lang w:val="en-US" w:eastAsia="en-US" w:bidi="ar-SA"/>
        </w:rPr>
        <w:t>提供“国家企业信用信息公示系统”（http://www.gsxt.gov.cn）查询申报机构在本文件发</w:t>
      </w:r>
    </w:p>
    <w:p w14:paraId="2AE648F3">
      <w:pPr>
        <w:framePr w:w="8640" w:wrap="auto" w:vAnchor="margin" w:hAnchor="text" w:x="1799" w:y="8588"/>
        <w:widowControl w:val="0"/>
        <w:autoSpaceDE w:val="0"/>
        <w:autoSpaceDN w:val="0"/>
        <w:spacing w:before="258" w:line="210" w:lineRule="exact"/>
        <w:rPr>
          <w:rFonts w:hAnsiTheme="minorHAnsi" w:eastAsiaTheme="minorEastAsia" w:cstheme="minorBidi"/>
          <w:b w:val="0"/>
          <w:bCs w:val="0"/>
          <w:color w:val="000000"/>
          <w:sz w:val="21"/>
          <w:szCs w:val="22"/>
          <w:lang w:val="en-US" w:eastAsia="en-US" w:bidi="ar-SA"/>
        </w:rPr>
      </w:pPr>
      <w:r>
        <w:rPr>
          <w:rFonts w:ascii="宋体" w:hAnsi="宋体" w:cs="宋体" w:eastAsiaTheme="minorEastAsia"/>
          <w:b w:val="0"/>
          <w:bCs w:val="0"/>
          <w:color w:val="000000"/>
          <w:sz w:val="21"/>
          <w:szCs w:val="22"/>
          <w:lang w:val="en-US" w:eastAsia="en-US" w:bidi="ar-SA"/>
        </w:rPr>
        <w:t>布之日前的信用记录并保存信用记录结果网页截图。</w:t>
      </w:r>
    </w:p>
    <w:p w14:paraId="6FB942EF">
      <w:pPr>
        <w:spacing w:line="0" w:lineRule="atLeast"/>
        <w:rPr>
          <w:rFonts w:hint="eastAsia" w:ascii="方正仿宋_GB2312" w:hAnsi="方正仿宋_GB2312" w:eastAsia="方正仿宋_GB2312" w:cs="方正仿宋_GB2312"/>
          <w:color w:val="FF0000"/>
          <w:sz w:val="2"/>
          <w:szCs w:val="22"/>
          <w:lang w:val="en-US" w:eastAsia="en-US" w:bidi="ar-SA"/>
        </w:rPr>
        <w:sectPr>
          <w:pgSz w:w="11900" w:h="16840"/>
          <w:pgMar w:top="0" w:right="0" w:bottom="0" w:left="0" w:header="720" w:footer="720" w:gutter="0"/>
          <w:pgNumType w:start="1"/>
          <w:cols w:space="720" w:num="1"/>
          <w:docGrid w:linePitch="1" w:charSpace="0"/>
        </w:sectPr>
      </w:pPr>
    </w:p>
    <w:p w14:paraId="1865EEE4">
      <w:pPr>
        <w:spacing w:line="0" w:lineRule="atLeast"/>
        <w:rPr>
          <w:rFonts w:hint="eastAsia" w:ascii="方正仿宋_GB2312" w:hAnsi="方正仿宋_GB2312" w:eastAsia="方正仿宋_GB2312" w:cs="方正仿宋_GB2312"/>
          <w:color w:val="FF0000"/>
          <w:sz w:val="2"/>
          <w:szCs w:val="22"/>
          <w:lang w:val="en-US" w:eastAsia="en-US" w:bidi="ar-SA"/>
        </w:rPr>
      </w:pPr>
      <w:bookmarkStart w:id="2" w:name="br1_1"/>
      <w:bookmarkEnd w:id="2"/>
      <w:r>
        <w:rPr>
          <w:rFonts w:hint="eastAsia" w:ascii="方正仿宋_GB2312" w:hAnsi="方正仿宋_GB2312" w:eastAsia="方正仿宋_GB2312" w:cs="方正仿宋_GB2312"/>
          <w:color w:val="FF0000"/>
          <w:sz w:val="2"/>
          <w:szCs w:val="22"/>
          <w:lang w:val="en-US" w:eastAsia="en-US" w:bidi="ar-SA"/>
        </w:rPr>
        <w:t xml:space="preserve"> </w:t>
      </w:r>
    </w:p>
    <w:p w14:paraId="66BEC70F">
      <w:pPr>
        <w:framePr w:w="8640" w:wrap="auto" w:vAnchor="margin" w:hAnchor="text" w:x="1799" w:y="1568"/>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政、卫健、住建、消防等法律法规和强制性标准，适合残疾儿童的生理、心理特点。</w:t>
      </w:r>
    </w:p>
    <w:p w14:paraId="757C05EC">
      <w:pPr>
        <w:framePr w:w="8640" w:wrap="auto" w:vAnchor="margin" w:hAnchor="text" w:x="1799" w:y="1568"/>
        <w:widowControl w:val="0"/>
        <w:autoSpaceDE w:val="0"/>
        <w:autoSpaceDN w:val="0"/>
        <w:spacing w:before="258" w:line="210" w:lineRule="exact"/>
        <w:ind w:left="420"/>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（2）从递交申请资料之日起计算，申报机构的服务场所使用权或经政府有关部门备案</w:t>
      </w:r>
    </w:p>
    <w:p w14:paraId="1D62D8A3">
      <w:pPr>
        <w:framePr w:w="8640" w:wrap="auto" w:vAnchor="margin" w:hAnchor="text" w:x="1799" w:y="1568"/>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2"/>
          <w:sz w:val="21"/>
          <w:szCs w:val="22"/>
          <w:lang w:val="en-US" w:eastAsia="en-US" w:bidi="ar-SA"/>
        </w:rPr>
        <w:t>的租赁合同的剩余有效期应当在两年以上。服务场所合同有效期不足两年的，如能提供场地</w:t>
      </w:r>
    </w:p>
    <w:p w14:paraId="632CA19E">
      <w:pPr>
        <w:framePr w:w="8640" w:wrap="auto" w:vAnchor="margin" w:hAnchor="text" w:x="1799" w:y="1568"/>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继续使用时间至 2 年有关证明的，保证在定点期间内服务场地能有效使用。</w:t>
      </w:r>
    </w:p>
    <w:p w14:paraId="61C63B25">
      <w:pPr>
        <w:framePr w:w="8640" w:wrap="auto" w:vAnchor="margin" w:hAnchor="text" w:x="1799" w:y="1568"/>
        <w:widowControl w:val="0"/>
        <w:autoSpaceDE w:val="0"/>
        <w:autoSpaceDN w:val="0"/>
        <w:spacing w:before="258" w:line="210" w:lineRule="exact"/>
        <w:ind w:left="420"/>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特别说明：</w:t>
      </w:r>
    </w:p>
    <w:p w14:paraId="4F822A1A">
      <w:pPr>
        <w:framePr w:w="8640" w:wrap="auto" w:vAnchor="margin" w:hAnchor="text" w:x="1799" w:y="3908"/>
        <w:widowControl w:val="0"/>
        <w:autoSpaceDE w:val="0"/>
        <w:autoSpaceDN w:val="0"/>
        <w:spacing w:line="210" w:lineRule="exact"/>
        <w:ind w:left="420"/>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2"/>
          <w:sz w:val="21"/>
          <w:szCs w:val="22"/>
          <w:lang w:val="en-US" w:eastAsia="en-US" w:bidi="ar-SA"/>
        </w:rPr>
        <w:t>①申报机构参加本次评审的其他类别康复训练服务的场地，不能混同本项目使用，必须</w:t>
      </w:r>
    </w:p>
    <w:p w14:paraId="1886C024">
      <w:pPr>
        <w:framePr w:w="8640" w:wrap="auto" w:vAnchor="margin" w:hAnchor="text" w:x="1799" w:y="3908"/>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2"/>
          <w:sz w:val="21"/>
          <w:szCs w:val="22"/>
          <w:lang w:val="en-US" w:eastAsia="en-US" w:bidi="ar-SA"/>
        </w:rPr>
        <w:t>独立区分。需提供本项目场地的不动产权证或租赁合同。如有参评其他项目的，需一并提供</w:t>
      </w:r>
    </w:p>
    <w:p w14:paraId="1BAF9AFD">
      <w:pPr>
        <w:framePr w:w="8640" w:wrap="auto" w:vAnchor="margin" w:hAnchor="text" w:x="1799" w:y="3908"/>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上述场地权属和场地介绍资料。</w:t>
      </w:r>
    </w:p>
    <w:p w14:paraId="5333F412">
      <w:pPr>
        <w:framePr w:w="8545" w:wrap="auto" w:vAnchor="margin" w:hAnchor="text" w:x="1799" w:y="5312"/>
        <w:widowControl w:val="0"/>
        <w:autoSpaceDE w:val="0"/>
        <w:autoSpaceDN w:val="0"/>
        <w:spacing w:line="210" w:lineRule="exact"/>
        <w:ind w:left="420"/>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 xml:space="preserve">②申报机构参评 1 </w:t>
      </w:r>
      <w:r>
        <w:rPr>
          <w:rFonts w:hint="eastAsia" w:ascii="方正仿宋_GB2312" w:hAnsi="方正仿宋_GB2312" w:eastAsia="方正仿宋_GB2312" w:cs="方正仿宋_GB2312"/>
          <w:color w:val="000000"/>
          <w:spacing w:val="-2"/>
          <w:sz w:val="21"/>
          <w:szCs w:val="22"/>
          <w:lang w:val="en-US" w:eastAsia="en-US" w:bidi="ar-SA"/>
        </w:rPr>
        <w:t>个项目，本地行政区域内设有固定服务场所且总建筑面积不少于</w:t>
      </w:r>
      <w:r>
        <w:rPr>
          <w:rFonts w:hint="eastAsia" w:ascii="方正仿宋_GB2312" w:hAnsi="方正仿宋_GB2312" w:eastAsia="方正仿宋_GB2312" w:cs="方正仿宋_GB2312"/>
          <w:color w:val="000000"/>
          <w:spacing w:val="2"/>
          <w:sz w:val="21"/>
          <w:szCs w:val="22"/>
          <w:lang w:val="en-US" w:eastAsia="en-US" w:bidi="ar-SA"/>
        </w:rPr>
        <w:t xml:space="preserve"> </w:t>
      </w:r>
      <w:r>
        <w:rPr>
          <w:rFonts w:hint="eastAsia" w:ascii="方正仿宋_GB2312" w:hAnsi="方正仿宋_GB2312" w:eastAsia="方正仿宋_GB2312" w:cs="方正仿宋_GB2312"/>
          <w:color w:val="000000"/>
          <w:sz w:val="21"/>
          <w:szCs w:val="22"/>
          <w:lang w:val="en-US" w:eastAsia="en-US" w:bidi="ar-SA"/>
        </w:rPr>
        <w:t>300</w:t>
      </w:r>
    </w:p>
    <w:p w14:paraId="0887FEE7">
      <w:pPr>
        <w:framePr w:w="8545" w:wrap="auto" w:vAnchor="margin" w:hAnchor="text" w:x="1799" w:y="5312"/>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平方米；参评 2 个项目，不少于 600 平方米。</w:t>
      </w:r>
    </w:p>
    <w:p w14:paraId="0F1C6DF4">
      <w:pPr>
        <w:framePr w:w="3705" w:wrap="auto" w:vAnchor="margin" w:hAnchor="text" w:x="2219" w:y="6248"/>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（3）有专供残疾儿童使用的卫生间。</w:t>
      </w:r>
    </w:p>
    <w:p w14:paraId="4AF846C8">
      <w:pPr>
        <w:framePr w:w="2025" w:wrap="auto" w:vAnchor="margin" w:hAnchor="text" w:x="2219" w:y="6716"/>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（4）服务场所设置</w:t>
      </w:r>
    </w:p>
    <w:p w14:paraId="75BEA66E">
      <w:pPr>
        <w:framePr w:w="8545" w:wrap="auto" w:vAnchor="margin" w:hAnchor="text" w:x="1799" w:y="8588"/>
        <w:widowControl w:val="0"/>
        <w:autoSpaceDE w:val="0"/>
        <w:autoSpaceDN w:val="0"/>
        <w:spacing w:line="210" w:lineRule="exact"/>
        <w:ind w:left="524"/>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应具备的基本训练场所：机构应设置集体课室、个别化教学课室(可兼教育评估室)、</w:t>
      </w:r>
    </w:p>
    <w:p w14:paraId="573D8F18">
      <w:pPr>
        <w:framePr w:w="8545" w:wrap="auto" w:vAnchor="margin" w:hAnchor="text" w:x="1799" w:y="8588"/>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活动室及辅助用房(可兼音乐/游戏活动室、室内体能训练室)、办公及辅助用房(可兼图书/</w:t>
      </w:r>
    </w:p>
    <w:p w14:paraId="26A3E57D">
      <w:pPr>
        <w:framePr w:w="8545" w:wrap="auto" w:vAnchor="margin" w:hAnchor="text" w:x="1799" w:y="8588"/>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档案室)、生活服务用房等，机构室内建筑面积生均不少于 15</w:t>
      </w:r>
      <w:r>
        <w:rPr>
          <w:rFonts w:hint="eastAsia" w:ascii="方正仿宋_GB2312" w:hAnsi="方正仿宋_GB2312" w:eastAsia="方正仿宋_GB2312" w:cs="方正仿宋_GB2312"/>
          <w:color w:val="000000"/>
          <w:spacing w:val="52"/>
          <w:sz w:val="21"/>
          <w:szCs w:val="22"/>
          <w:lang w:val="en-US" w:eastAsia="en-US" w:bidi="ar-SA"/>
        </w:rPr>
        <w:t xml:space="preserve"> </w:t>
      </w:r>
      <w:r>
        <w:rPr>
          <w:rFonts w:hint="eastAsia" w:ascii="方正仿宋_GB2312" w:hAnsi="方正仿宋_GB2312" w:eastAsia="方正仿宋_GB2312" w:cs="方正仿宋_GB2312"/>
          <w:color w:val="000000"/>
          <w:sz w:val="21"/>
          <w:szCs w:val="22"/>
          <w:lang w:val="en-US" w:eastAsia="en-US" w:bidi="ar-SA"/>
        </w:rPr>
        <w:t>m²。</w:t>
      </w:r>
    </w:p>
    <w:p w14:paraId="61D5CAA3">
      <w:pPr>
        <w:framePr w:w="8545" w:wrap="auto" w:vAnchor="margin" w:hAnchor="text" w:x="1799" w:y="8588"/>
        <w:widowControl w:val="0"/>
        <w:autoSpaceDE w:val="0"/>
        <w:autoSpaceDN w:val="0"/>
        <w:spacing w:before="258" w:line="210" w:lineRule="exact"/>
        <w:ind w:left="420"/>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①集体训练室至少 1 间，每间不少于 20m²。</w:t>
      </w:r>
    </w:p>
    <w:p w14:paraId="774A2890">
      <w:pPr>
        <w:framePr w:w="4596" w:wrap="auto" w:vAnchor="margin" w:hAnchor="text" w:x="2219" w:y="10460"/>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②个别化教学课室至少 2 间，每间不小于 8m²。</w:t>
      </w:r>
    </w:p>
    <w:p w14:paraId="7E289CDC">
      <w:pPr>
        <w:framePr w:w="4282" w:wrap="auto" w:vAnchor="margin" w:hAnchor="text" w:x="2219" w:y="10928"/>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③功能训练室至少 2 间，每间不少于 30m²。</w:t>
      </w:r>
    </w:p>
    <w:p w14:paraId="2AE792A3">
      <w:pPr>
        <w:framePr w:w="8547" w:wrap="auto" w:vAnchor="margin" w:hAnchor="text" w:x="1799" w:y="11396"/>
        <w:widowControl w:val="0"/>
        <w:autoSpaceDE w:val="0"/>
        <w:autoSpaceDN w:val="0"/>
        <w:spacing w:line="210" w:lineRule="exact"/>
        <w:ind w:left="420"/>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1"/>
          <w:sz w:val="21"/>
          <w:szCs w:val="22"/>
          <w:lang w:val="en-US" w:eastAsia="en-US" w:bidi="ar-SA"/>
        </w:rPr>
        <w:t>④可单独设置康复功能评估室、康复服务需求评估室及康复效果评估室至少</w:t>
      </w:r>
      <w:r>
        <w:rPr>
          <w:rFonts w:hint="eastAsia" w:ascii="方正仿宋_GB2312" w:hAnsi="方正仿宋_GB2312" w:eastAsia="方正仿宋_GB2312" w:cs="方正仿宋_GB2312"/>
          <w:color w:val="000000"/>
          <w:sz w:val="21"/>
          <w:szCs w:val="22"/>
          <w:lang w:val="en-US" w:eastAsia="en-US" w:bidi="ar-SA"/>
        </w:rPr>
        <w:t xml:space="preserve"> 1</w:t>
      </w:r>
      <w:r>
        <w:rPr>
          <w:rFonts w:hint="eastAsia" w:ascii="方正仿宋_GB2312" w:hAnsi="方正仿宋_GB2312" w:eastAsia="方正仿宋_GB2312" w:cs="方正仿宋_GB2312"/>
          <w:color w:val="000000"/>
          <w:spacing w:val="1"/>
          <w:sz w:val="21"/>
          <w:szCs w:val="22"/>
          <w:lang w:val="en-US" w:eastAsia="en-US" w:bidi="ar-SA"/>
        </w:rPr>
        <w:t xml:space="preserve"> </w:t>
      </w:r>
      <w:r>
        <w:rPr>
          <w:rFonts w:hint="eastAsia" w:ascii="方正仿宋_GB2312" w:hAnsi="方正仿宋_GB2312" w:eastAsia="方正仿宋_GB2312" w:cs="方正仿宋_GB2312"/>
          <w:color w:val="000000"/>
          <w:spacing w:val="-12"/>
          <w:sz w:val="21"/>
          <w:szCs w:val="22"/>
          <w:lang w:val="en-US" w:eastAsia="en-US" w:bidi="ar-SA"/>
        </w:rPr>
        <w:t>间，或者</w:t>
      </w:r>
    </w:p>
    <w:p w14:paraId="0C531B12">
      <w:pPr>
        <w:framePr w:w="8547" w:wrap="auto" w:vAnchor="margin" w:hAnchor="text" w:x="1799" w:y="11396"/>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共享场地使用，业务用地面积至少 10m²。</w:t>
      </w:r>
    </w:p>
    <w:p w14:paraId="4B19C33C">
      <w:pPr>
        <w:framePr w:w="2025" w:wrap="auto" w:vAnchor="margin" w:hAnchor="text" w:x="2219" w:y="12332"/>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（5）服务场地设施</w:t>
      </w:r>
    </w:p>
    <w:p w14:paraId="202D39B6">
      <w:pPr>
        <w:framePr w:w="8544" w:wrap="auto" w:vAnchor="margin" w:hAnchor="text" w:x="1799" w:y="12800"/>
        <w:widowControl w:val="0"/>
        <w:autoSpaceDE w:val="0"/>
        <w:autoSpaceDN w:val="0"/>
        <w:spacing w:line="210" w:lineRule="exact"/>
        <w:ind w:left="420"/>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①至少有 1</w:t>
      </w:r>
      <w:r>
        <w:rPr>
          <w:rFonts w:hint="eastAsia" w:ascii="方正仿宋_GB2312" w:hAnsi="方正仿宋_GB2312" w:eastAsia="方正仿宋_GB2312" w:cs="方正仿宋_GB2312"/>
          <w:color w:val="000000"/>
          <w:spacing w:val="1"/>
          <w:sz w:val="21"/>
          <w:szCs w:val="22"/>
          <w:lang w:val="en-US" w:eastAsia="en-US" w:bidi="ar-SA"/>
        </w:rPr>
        <w:t xml:space="preserve"> </w:t>
      </w:r>
      <w:r>
        <w:rPr>
          <w:rFonts w:hint="eastAsia" w:ascii="方正仿宋_GB2312" w:hAnsi="方正仿宋_GB2312" w:eastAsia="方正仿宋_GB2312" w:cs="方正仿宋_GB2312"/>
          <w:color w:val="000000"/>
          <w:sz w:val="21"/>
          <w:szCs w:val="22"/>
          <w:lang w:val="en-US" w:eastAsia="en-US" w:bidi="ar-SA"/>
        </w:rPr>
        <w:t>套适合孤独症谱系障碍儿童康复教育评估工具，</w:t>
      </w:r>
      <w:r>
        <w:rPr>
          <w:rFonts w:hint="eastAsia" w:ascii="方正仿宋_GB2312" w:hAnsi="方正仿宋_GB2312" w:eastAsia="方正仿宋_GB2312" w:cs="方正仿宋_GB2312"/>
          <w:color w:val="000000"/>
          <w:spacing w:val="54"/>
          <w:sz w:val="21"/>
          <w:szCs w:val="22"/>
          <w:lang w:val="en-US" w:eastAsia="en-US" w:bidi="ar-SA"/>
        </w:rPr>
        <w:t xml:space="preserve"> </w:t>
      </w:r>
      <w:r>
        <w:rPr>
          <w:rFonts w:hint="eastAsia" w:ascii="方正仿宋_GB2312" w:hAnsi="方正仿宋_GB2312" w:eastAsia="方正仿宋_GB2312" w:cs="方正仿宋_GB2312"/>
          <w:color w:val="000000"/>
          <w:sz w:val="21"/>
          <w:szCs w:val="22"/>
          <w:lang w:val="en-US" w:eastAsia="en-US" w:bidi="ar-SA"/>
        </w:rPr>
        <w:t>并按要求配备录音录像等</w:t>
      </w:r>
    </w:p>
    <w:p w14:paraId="112B7769">
      <w:pPr>
        <w:framePr w:w="8544" w:wrap="auto" w:vAnchor="margin" w:hAnchor="text" w:x="1799" w:y="12800"/>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设施设备。</w:t>
      </w:r>
    </w:p>
    <w:p w14:paraId="5969E6FF">
      <w:pPr>
        <w:framePr w:w="8547" w:wrap="auto" w:vAnchor="margin" w:hAnchor="text" w:x="1799" w:y="13736"/>
        <w:widowControl w:val="0"/>
        <w:autoSpaceDE w:val="0"/>
        <w:autoSpaceDN w:val="0"/>
        <w:spacing w:line="210" w:lineRule="exact"/>
        <w:ind w:left="420"/>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2"/>
          <w:sz w:val="21"/>
          <w:szCs w:val="22"/>
          <w:lang w:val="en-US" w:eastAsia="en-US" w:bidi="ar-SA"/>
        </w:rPr>
        <w:t>②每个教学课室配置适合孤独症谱系障碍儿童使用的桌椅、玩教具柜，适合孤独症谱系</w:t>
      </w:r>
    </w:p>
    <w:p w14:paraId="1B82BA4B">
      <w:pPr>
        <w:framePr w:w="8547" w:wrap="auto" w:vAnchor="margin" w:hAnchor="text" w:x="1799" w:y="13736"/>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障碍儿童特点的图书、图片及相关玩教具等。</w:t>
      </w:r>
    </w:p>
    <w:p w14:paraId="5BDF69C7">
      <w:pPr>
        <w:framePr w:w="7170" w:wrap="auto" w:vAnchor="margin" w:hAnchor="text" w:x="2219" w:y="14672"/>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③有条件的机构可配钢琴或电子琴、音像设备、常用打击乐器等教学设备。</w:t>
      </w:r>
    </w:p>
    <w:p w14:paraId="3C48A0FA">
      <w:pPr>
        <w:framePr w:w="7170" w:wrap="auto" w:vAnchor="margin" w:hAnchor="text" w:x="2219" w:y="14672"/>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④每班配备必要的孤独症谱系障碍儿童康复专业用书籍。</w:t>
      </w:r>
    </w:p>
    <w:p w14:paraId="18544F8E">
      <w:pPr>
        <w:spacing w:line="0" w:lineRule="atLeast"/>
        <w:rPr>
          <w:rFonts w:hint="eastAsia" w:ascii="方正仿宋_GB2312" w:hAnsi="方正仿宋_GB2312" w:eastAsia="方正仿宋_GB2312" w:cs="方正仿宋_GB2312"/>
          <w:color w:val="FF0000"/>
          <w:sz w:val="2"/>
          <w:szCs w:val="22"/>
          <w:lang w:val="en-US" w:eastAsia="en-US" w:bidi="ar-SA"/>
        </w:rPr>
      </w:pPr>
    </w:p>
    <w:p w14:paraId="32BFF3B6">
      <w:pPr>
        <w:keepNext w:val="0"/>
        <w:keepLines w:val="0"/>
        <w:pageBreakBefore w:val="0"/>
        <w:framePr w:w="8640" w:h="1340" w:hRule="exact" w:wrap="auto" w:vAnchor="page" w:hAnchor="page" w:x="1653" w:y="6774"/>
        <w:widowControl w:val="0"/>
        <w:kinsoku/>
        <w:wordWrap/>
        <w:overflowPunct/>
        <w:topLinePunct w:val="0"/>
        <w:autoSpaceDE w:val="0"/>
        <w:autoSpaceDN w:val="0"/>
        <w:bidi w:val="0"/>
        <w:adjustRightInd/>
        <w:snapToGrid/>
        <w:spacing w:before="258" w:line="370" w:lineRule="exact"/>
        <w:ind w:firstLine="392" w:firstLineChars="200"/>
        <w:textAlignment w:val="auto"/>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7"/>
          <w:sz w:val="21"/>
          <w:szCs w:val="22"/>
          <w:lang w:val="en-US" w:eastAsia="en-US" w:bidi="ar-SA"/>
        </w:rPr>
        <w:t>根</w:t>
      </w:r>
      <w:r>
        <w:rPr>
          <w:rFonts w:hint="eastAsia" w:ascii="方正仿宋_GB2312" w:hAnsi="方正仿宋_GB2312" w:eastAsia="方正仿宋_GB2312" w:cs="方正仿宋_GB2312"/>
          <w:color w:val="000000"/>
          <w:sz w:val="21"/>
          <w:szCs w:val="22"/>
          <w:lang w:val="en-US" w:eastAsia="en-US" w:bidi="ar-SA"/>
        </w:rPr>
        <w:t>据《花都区残联等7部门关于印发花都区民办孤独症谱系障碍及智力儿童康复训练及评估类定点机构管理实施细则的通知》（穗花残字〔2025〕5号）中孤独症谱系障碍儿童康复训练及评估定点机构相关准入标准规定的条件。</w:t>
      </w:r>
    </w:p>
    <w:p w14:paraId="4407406F">
      <w:pPr>
        <w:spacing w:line="0" w:lineRule="atLeast"/>
        <w:rPr>
          <w:rFonts w:hint="eastAsia" w:ascii="方正仿宋_GB2312" w:hAnsi="方正仿宋_GB2312" w:eastAsia="方正仿宋_GB2312" w:cs="方正仿宋_GB2312"/>
          <w:color w:val="FF0000"/>
          <w:sz w:val="2"/>
          <w:szCs w:val="22"/>
          <w:lang w:val="en-US" w:eastAsia="en-US" w:bidi="ar-SA"/>
        </w:rPr>
        <w:sectPr>
          <w:pgSz w:w="11900" w:h="16840"/>
          <w:pgMar w:top="0" w:right="0" w:bottom="0" w:left="0" w:header="720" w:footer="720" w:gutter="0"/>
          <w:pgNumType w:start="1"/>
          <w:cols w:space="720" w:num="1"/>
          <w:docGrid w:linePitch="1" w:charSpace="0"/>
        </w:sectPr>
      </w:pPr>
    </w:p>
    <w:p w14:paraId="461D3C86">
      <w:pPr>
        <w:spacing w:line="0" w:lineRule="atLeast"/>
        <w:rPr>
          <w:rFonts w:hint="eastAsia" w:ascii="方正仿宋_GB2312" w:hAnsi="方正仿宋_GB2312" w:eastAsia="方正仿宋_GB2312" w:cs="方正仿宋_GB2312"/>
          <w:color w:val="FF0000"/>
          <w:sz w:val="2"/>
          <w:szCs w:val="22"/>
          <w:lang w:val="en-US" w:eastAsia="en-US" w:bidi="ar-SA"/>
        </w:rPr>
      </w:pPr>
      <w:bookmarkStart w:id="3" w:name="br1_2"/>
      <w:bookmarkEnd w:id="3"/>
      <w:r>
        <w:rPr>
          <w:rFonts w:hint="eastAsia" w:ascii="方正仿宋_GB2312" w:hAnsi="方正仿宋_GB2312" w:eastAsia="方正仿宋_GB2312" w:cs="方正仿宋_GB2312"/>
          <w:color w:val="FF0000"/>
          <w:sz w:val="2"/>
          <w:szCs w:val="22"/>
          <w:lang w:val="en-US" w:eastAsia="en-US" w:bidi="ar-SA"/>
        </w:rPr>
        <w:t xml:space="preserve"> </w:t>
      </w:r>
    </w:p>
    <w:p w14:paraId="48DB917C">
      <w:pPr>
        <w:framePr w:w="2559" w:wrap="auto" w:vAnchor="margin" w:hAnchor="text" w:x="2219" w:y="1568"/>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1"/>
          <w:sz w:val="21"/>
          <w:szCs w:val="22"/>
          <w:lang w:val="en-US" w:eastAsia="en-US" w:bidi="ar-SA"/>
        </w:rPr>
        <w:t>4.申报机构的场地安全：</w:t>
      </w:r>
    </w:p>
    <w:p w14:paraId="617DC140">
      <w:pPr>
        <w:framePr w:w="3705" w:wrap="auto" w:vAnchor="margin" w:hAnchor="text" w:x="2219" w:y="2036"/>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（1）申报机构的场地消防安全要求：</w:t>
      </w:r>
    </w:p>
    <w:p w14:paraId="44789C66">
      <w:pPr>
        <w:framePr w:w="9060" w:wrap="auto" w:vAnchor="margin" w:hAnchor="text" w:x="1799" w:y="2504"/>
        <w:widowControl w:val="0"/>
        <w:autoSpaceDE w:val="0"/>
        <w:autoSpaceDN w:val="0"/>
        <w:spacing w:line="210" w:lineRule="exact"/>
        <w:ind w:left="420"/>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3"/>
          <w:sz w:val="21"/>
          <w:szCs w:val="22"/>
          <w:lang w:val="en-US" w:eastAsia="en-US" w:bidi="ar-SA"/>
        </w:rPr>
        <w:t>应当按要求提供由本市公安部门或住房和城乡建设部门出具的以申报机构名义申报的</w:t>
      </w:r>
    </w:p>
    <w:p w14:paraId="66C1E550">
      <w:pPr>
        <w:framePr w:w="9060" w:wrap="auto" w:vAnchor="margin" w:hAnchor="text" w:x="1799" w:y="2504"/>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2"/>
          <w:sz w:val="21"/>
          <w:szCs w:val="22"/>
          <w:lang w:val="en-US" w:eastAsia="en-US" w:bidi="ar-SA"/>
        </w:rPr>
        <w:t>针对开展集中残疾人群康复训练服务的《建筑工程消防验收意见书》《建设工程消防验收备</w:t>
      </w:r>
    </w:p>
    <w:p w14:paraId="0CDC5BFE">
      <w:pPr>
        <w:framePr w:w="9060" w:wrap="auto" w:vAnchor="margin" w:hAnchor="text" w:x="1799" w:y="2504"/>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12"/>
          <w:sz w:val="21"/>
          <w:szCs w:val="22"/>
          <w:lang w:val="en-US" w:eastAsia="en-US" w:bidi="ar-SA"/>
        </w:rPr>
        <w:t>案凭证》《建设工程消防验收备案抽（复）查通知书》《建筑工程竣工验收消防备案凭证》《建</w:t>
      </w:r>
    </w:p>
    <w:p w14:paraId="395D989D">
      <w:pPr>
        <w:framePr w:w="9060" w:wrap="auto" w:vAnchor="margin" w:hAnchor="text" w:x="1799" w:y="2504"/>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2"/>
          <w:sz w:val="21"/>
          <w:szCs w:val="22"/>
          <w:lang w:val="en-US" w:eastAsia="en-US" w:bidi="ar-SA"/>
        </w:rPr>
        <w:t>筑工程竣工验收消防备案受理凭证》《建设工程竣工验收消防备案表》等结果文书，以上结</w:t>
      </w:r>
    </w:p>
    <w:p w14:paraId="78E15415">
      <w:pPr>
        <w:framePr w:w="9060" w:wrap="auto" w:vAnchor="margin" w:hAnchor="text" w:x="1799" w:y="2504"/>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2"/>
          <w:sz w:val="21"/>
          <w:szCs w:val="22"/>
          <w:lang w:val="en-US" w:eastAsia="en-US" w:bidi="ar-SA"/>
        </w:rPr>
        <w:t>果文书应当清晰显示申报机构通过消防验收或消防备案的住所地址、场地用途、楼层等基本</w:t>
      </w:r>
    </w:p>
    <w:p w14:paraId="2AA082DA">
      <w:pPr>
        <w:framePr w:w="9060" w:wrap="auto" w:vAnchor="margin" w:hAnchor="text" w:x="1799" w:y="2504"/>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2"/>
          <w:sz w:val="21"/>
          <w:szCs w:val="22"/>
          <w:lang w:val="en-US" w:eastAsia="en-US" w:bidi="ar-SA"/>
        </w:rPr>
        <w:t>信息，且必须能够通过消防或住建部门官方业务网站的网络核验或部门间的函询核验，须提</w:t>
      </w:r>
    </w:p>
    <w:p w14:paraId="6F089640">
      <w:pPr>
        <w:framePr w:w="9060" w:wrap="auto" w:vAnchor="margin" w:hAnchor="text" w:x="1799" w:y="2504"/>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2"/>
          <w:sz w:val="21"/>
          <w:szCs w:val="22"/>
          <w:lang w:val="en-US" w:eastAsia="en-US" w:bidi="ar-SA"/>
        </w:rPr>
        <w:t>供相关职能部门网上查询的验证信息以备核查。申报机构必须在通过评审的服务场所提供集</w:t>
      </w:r>
    </w:p>
    <w:p w14:paraId="60AB2329">
      <w:pPr>
        <w:framePr w:w="9060" w:wrap="auto" w:vAnchor="margin" w:hAnchor="text" w:x="1799" w:y="2504"/>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中式康复训练服务。</w:t>
      </w:r>
    </w:p>
    <w:p w14:paraId="7DDFD4BF">
      <w:pPr>
        <w:framePr w:w="3285" w:wrap="auto" w:vAnchor="margin" w:hAnchor="text" w:x="2219" w:y="6248"/>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（2）申报机构的场地责任要求：</w:t>
      </w:r>
    </w:p>
    <w:p w14:paraId="75C443B8">
      <w:pPr>
        <w:framePr w:w="8640" w:wrap="auto" w:vAnchor="margin" w:hAnchor="text" w:x="1799" w:y="6716"/>
        <w:widowControl w:val="0"/>
        <w:autoSpaceDE w:val="0"/>
        <w:autoSpaceDN w:val="0"/>
        <w:spacing w:line="210" w:lineRule="exact"/>
        <w:ind w:left="420"/>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3"/>
          <w:sz w:val="21"/>
          <w:szCs w:val="22"/>
          <w:lang w:val="en-US" w:eastAsia="en-US" w:bidi="ar-SA"/>
        </w:rPr>
        <w:t>申报机构的建筑选址安全、交通方便，远离污染区、灾害易发区和有毒有害、易燃易爆</w:t>
      </w:r>
    </w:p>
    <w:p w14:paraId="030CB1E6">
      <w:pPr>
        <w:framePr w:w="8640" w:wrap="auto" w:vAnchor="margin" w:hAnchor="text" w:x="1799" w:y="6716"/>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2"/>
          <w:sz w:val="21"/>
          <w:szCs w:val="22"/>
          <w:lang w:val="en-US" w:eastAsia="en-US" w:bidi="ar-SA"/>
        </w:rPr>
        <w:t>物品的生产经营与贮存地。不得租用违章建筑物、危房等不适合康复资助对象接受服务的场</w:t>
      </w:r>
    </w:p>
    <w:p w14:paraId="2CF4B6DC">
      <w:pPr>
        <w:framePr w:w="8640" w:wrap="auto" w:vAnchor="margin" w:hAnchor="text" w:x="1799" w:y="6716"/>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2"/>
          <w:sz w:val="21"/>
          <w:szCs w:val="22"/>
          <w:lang w:val="en-US" w:eastAsia="en-US" w:bidi="ar-SA"/>
        </w:rPr>
        <w:t>地。有防滑防撞、防水、防电、防火等安全措施。申报机构应当在所有公共区域及康复训练</w:t>
      </w:r>
    </w:p>
    <w:p w14:paraId="7B826314">
      <w:pPr>
        <w:framePr w:w="8640" w:wrap="auto" w:vAnchor="margin" w:hAnchor="text" w:x="1799" w:y="6716"/>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2"/>
          <w:sz w:val="21"/>
          <w:szCs w:val="22"/>
          <w:lang w:val="en-US" w:eastAsia="en-US" w:bidi="ar-SA"/>
        </w:rPr>
        <w:t>场所均要安装监控设施，达到监控无死角;保证监控系统在机构提供服务期间处于完好状态;</w:t>
      </w:r>
    </w:p>
    <w:p w14:paraId="7F5063C6">
      <w:pPr>
        <w:framePr w:w="8640" w:wrap="auto" w:vAnchor="margin" w:hAnchor="text" w:x="1799" w:y="6716"/>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完整保存监控视频资料，视频资料至少保存</w:t>
      </w:r>
      <w:r>
        <w:rPr>
          <w:rFonts w:hint="eastAsia" w:ascii="方正仿宋_GB2312" w:hAnsi="方正仿宋_GB2312" w:eastAsia="方正仿宋_GB2312" w:cs="方正仿宋_GB2312"/>
          <w:color w:val="000000"/>
          <w:spacing w:val="1"/>
          <w:sz w:val="21"/>
          <w:szCs w:val="22"/>
          <w:lang w:val="en-US" w:eastAsia="en-US" w:bidi="ar-SA"/>
        </w:rPr>
        <w:t xml:space="preserve"> </w:t>
      </w:r>
      <w:r>
        <w:rPr>
          <w:rFonts w:hint="eastAsia" w:ascii="方正仿宋_GB2312" w:hAnsi="方正仿宋_GB2312" w:eastAsia="方正仿宋_GB2312" w:cs="方正仿宋_GB2312"/>
          <w:color w:val="000000"/>
          <w:sz w:val="21"/>
          <w:szCs w:val="22"/>
          <w:lang w:val="en-US" w:eastAsia="en-US" w:bidi="ar-SA"/>
        </w:rPr>
        <w:t>90 天，并保证随时调取及查看。其中，视频安</w:t>
      </w:r>
    </w:p>
    <w:p w14:paraId="7C09D02B">
      <w:pPr>
        <w:framePr w:w="8640" w:wrap="auto" w:vAnchor="margin" w:hAnchor="text" w:x="1799" w:y="6716"/>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2"/>
          <w:sz w:val="21"/>
          <w:szCs w:val="22"/>
          <w:lang w:val="en-US" w:eastAsia="en-US" w:bidi="ar-SA"/>
        </w:rPr>
        <w:t>防监控系统在康复训练服务区（包括但不仅限于个别化教学课室）需拍摄到全课程康复教师</w:t>
      </w:r>
    </w:p>
    <w:p w14:paraId="76CB5A53">
      <w:pPr>
        <w:framePr w:w="8640" w:wrap="auto" w:vAnchor="margin" w:hAnchor="text" w:x="1799" w:y="6716"/>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2"/>
          <w:sz w:val="21"/>
          <w:szCs w:val="22"/>
          <w:lang w:val="en-US" w:eastAsia="en-US" w:bidi="ar-SA"/>
        </w:rPr>
        <w:t>及服务对象的清晰图像。申报机构应配备有效消防设施，定期开展消防演练及检查、逃生通</w:t>
      </w:r>
    </w:p>
    <w:p w14:paraId="455237E7">
      <w:pPr>
        <w:framePr w:w="8640" w:wrap="auto" w:vAnchor="margin" w:hAnchor="text" w:x="1799" w:y="6716"/>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道顺畅。</w:t>
      </w:r>
    </w:p>
    <w:p w14:paraId="2E932BF1">
      <w:pPr>
        <w:framePr w:w="3075" w:wrap="auto" w:vAnchor="margin" w:hAnchor="text" w:x="2219" w:y="10460"/>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（3）申报机构的食品安全要求</w:t>
      </w:r>
    </w:p>
    <w:p w14:paraId="4AA4A5F6">
      <w:pPr>
        <w:framePr w:w="8640" w:wrap="auto" w:vAnchor="margin" w:hAnchor="text" w:x="1799" w:y="10928"/>
        <w:widowControl w:val="0"/>
        <w:autoSpaceDE w:val="0"/>
        <w:autoSpaceDN w:val="0"/>
        <w:spacing w:line="210" w:lineRule="exact"/>
        <w:ind w:left="420"/>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3"/>
          <w:sz w:val="21"/>
          <w:szCs w:val="22"/>
          <w:lang w:val="en-US" w:eastAsia="en-US" w:bidi="ar-SA"/>
        </w:rPr>
        <w:t>直接提供餐饮服务的申报机构，应取得食品经营许可，从业人员无传染病史，持有相关</w:t>
      </w:r>
    </w:p>
    <w:p w14:paraId="2D045F9B">
      <w:pPr>
        <w:framePr w:w="8640" w:wrap="auto" w:vAnchor="margin" w:hAnchor="text" w:x="1799" w:y="10928"/>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健康证明，需要有独立的厨房操作间。通过与餐饮机构签订合同提供送餐服务的申报机构，</w:t>
      </w:r>
    </w:p>
    <w:p w14:paraId="64AA367D">
      <w:pPr>
        <w:framePr w:w="8640" w:wrap="auto" w:vAnchor="margin" w:hAnchor="text" w:x="1799" w:y="10928"/>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应提供合同、餐饮机构的食品经营许可，从业人员的健康证明。</w:t>
      </w:r>
    </w:p>
    <w:p w14:paraId="61AB0172">
      <w:pPr>
        <w:framePr w:w="2348" w:wrap="auto" w:vAnchor="margin" w:hAnchor="text" w:x="2219" w:y="12332"/>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1"/>
          <w:sz w:val="21"/>
          <w:szCs w:val="22"/>
          <w:lang w:val="en-US" w:eastAsia="en-US" w:bidi="ar-SA"/>
        </w:rPr>
        <w:t>5.申报机构的人员配置</w:t>
      </w:r>
    </w:p>
    <w:p w14:paraId="0B315361">
      <w:pPr>
        <w:framePr w:w="8651" w:wrap="auto" w:vAnchor="margin" w:hAnchor="text" w:x="1799" w:y="12800"/>
        <w:widowControl w:val="0"/>
        <w:autoSpaceDE w:val="0"/>
        <w:autoSpaceDN w:val="0"/>
        <w:spacing w:line="210" w:lineRule="exact"/>
        <w:ind w:left="420"/>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5"/>
          <w:sz w:val="21"/>
          <w:szCs w:val="22"/>
          <w:lang w:val="en-US" w:eastAsia="en-US" w:bidi="ar-SA"/>
        </w:rPr>
        <w:t>申报机构的工作人员包括管理人员、专业技术人员(康复教师、社会工作师)、工勤人员。</w:t>
      </w:r>
    </w:p>
    <w:p w14:paraId="6D52D1F1">
      <w:pPr>
        <w:framePr w:w="8651" w:wrap="auto" w:vAnchor="margin" w:hAnchor="text" w:x="1799" w:y="12800"/>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1"/>
          <w:sz w:val="21"/>
          <w:szCs w:val="22"/>
          <w:lang w:val="en-US" w:eastAsia="en-US" w:bidi="ar-SA"/>
        </w:rPr>
        <w:t>其中，康复教师不少于</w:t>
      </w:r>
      <w:r>
        <w:rPr>
          <w:rFonts w:hint="eastAsia" w:ascii="方正仿宋_GB2312" w:hAnsi="方正仿宋_GB2312" w:eastAsia="方正仿宋_GB2312" w:cs="方正仿宋_GB2312"/>
          <w:color w:val="000000"/>
          <w:sz w:val="21"/>
          <w:szCs w:val="22"/>
          <w:lang w:val="en-US" w:eastAsia="en-US" w:bidi="ar-SA"/>
        </w:rPr>
        <w:t xml:space="preserve"> 6</w:t>
      </w:r>
      <w:r>
        <w:rPr>
          <w:rFonts w:hint="eastAsia" w:ascii="方正仿宋_GB2312" w:hAnsi="方正仿宋_GB2312" w:eastAsia="方正仿宋_GB2312" w:cs="方正仿宋_GB2312"/>
          <w:color w:val="000000"/>
          <w:spacing w:val="1"/>
          <w:sz w:val="21"/>
          <w:szCs w:val="22"/>
          <w:lang w:val="en-US" w:eastAsia="en-US" w:bidi="ar-SA"/>
        </w:rPr>
        <w:t xml:space="preserve"> </w:t>
      </w:r>
      <w:r>
        <w:rPr>
          <w:rFonts w:hint="eastAsia" w:ascii="方正仿宋_GB2312" w:hAnsi="方正仿宋_GB2312" w:eastAsia="方正仿宋_GB2312" w:cs="方正仿宋_GB2312"/>
          <w:color w:val="000000"/>
          <w:spacing w:val="-1"/>
          <w:sz w:val="21"/>
          <w:szCs w:val="22"/>
          <w:lang w:val="en-US" w:eastAsia="en-US" w:bidi="ar-SA"/>
        </w:rPr>
        <w:t>人，专业技术人员应不低于职工总数的</w:t>
      </w:r>
      <w:r>
        <w:rPr>
          <w:rFonts w:hint="eastAsia" w:ascii="方正仿宋_GB2312" w:hAnsi="方正仿宋_GB2312" w:eastAsia="方正仿宋_GB2312" w:cs="方正仿宋_GB2312"/>
          <w:color w:val="000000"/>
          <w:sz w:val="21"/>
          <w:szCs w:val="22"/>
          <w:lang w:val="en-US" w:eastAsia="en-US" w:bidi="ar-SA"/>
        </w:rPr>
        <w:t xml:space="preserve"> </w:t>
      </w:r>
      <w:r>
        <w:rPr>
          <w:rFonts w:hint="eastAsia" w:ascii="方正仿宋_GB2312" w:hAnsi="方正仿宋_GB2312" w:eastAsia="方正仿宋_GB2312" w:cs="方正仿宋_GB2312"/>
          <w:color w:val="000000"/>
          <w:spacing w:val="-1"/>
          <w:sz w:val="21"/>
          <w:szCs w:val="22"/>
          <w:lang w:val="en-US" w:eastAsia="en-US" w:bidi="ar-SA"/>
        </w:rPr>
        <w:t>70%。至递交申请资料之日</w:t>
      </w:r>
    </w:p>
    <w:p w14:paraId="725EB33F">
      <w:pPr>
        <w:framePr w:w="8651" w:wrap="auto" w:vAnchor="margin" w:hAnchor="text" w:x="1799" w:y="12800"/>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 xml:space="preserve">专业技术人员在机构的连续服务期不少于 6 </w:t>
      </w:r>
      <w:r>
        <w:rPr>
          <w:rFonts w:hint="eastAsia" w:ascii="方正仿宋_GB2312" w:hAnsi="方正仿宋_GB2312" w:eastAsia="方正仿宋_GB2312" w:cs="方正仿宋_GB2312"/>
          <w:color w:val="000000"/>
          <w:spacing w:val="-4"/>
          <w:sz w:val="21"/>
          <w:szCs w:val="22"/>
          <w:lang w:val="en-US" w:eastAsia="en-US" w:bidi="ar-SA"/>
        </w:rPr>
        <w:t>个月。需提供相应的社会保险参保缴费记录和劳</w:t>
      </w:r>
    </w:p>
    <w:p w14:paraId="3860A375">
      <w:pPr>
        <w:framePr w:w="8651" w:wrap="auto" w:vAnchor="margin" w:hAnchor="text" w:x="1799" w:y="12800"/>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2"/>
          <w:sz w:val="21"/>
          <w:szCs w:val="22"/>
          <w:lang w:val="en-US" w:eastAsia="en-US" w:bidi="ar-SA"/>
        </w:rPr>
        <w:t>动合同。劳动合同中对专业技术人员的聘期不少于</w:t>
      </w:r>
      <w:r>
        <w:rPr>
          <w:rFonts w:hint="eastAsia" w:ascii="方正仿宋_GB2312" w:hAnsi="方正仿宋_GB2312" w:eastAsia="方正仿宋_GB2312" w:cs="方正仿宋_GB2312"/>
          <w:color w:val="000000"/>
          <w:spacing w:val="1"/>
          <w:sz w:val="21"/>
          <w:szCs w:val="22"/>
          <w:lang w:val="en-US" w:eastAsia="en-US" w:bidi="ar-SA"/>
        </w:rPr>
        <w:t xml:space="preserve"> </w:t>
      </w:r>
      <w:r>
        <w:rPr>
          <w:rFonts w:hint="eastAsia" w:ascii="方正仿宋_GB2312" w:hAnsi="方正仿宋_GB2312" w:eastAsia="方正仿宋_GB2312" w:cs="方正仿宋_GB2312"/>
          <w:color w:val="000000"/>
          <w:sz w:val="21"/>
          <w:szCs w:val="22"/>
          <w:lang w:val="en-US" w:eastAsia="en-US" w:bidi="ar-SA"/>
        </w:rPr>
        <w:t>2</w:t>
      </w:r>
      <w:r>
        <w:rPr>
          <w:rFonts w:hint="eastAsia" w:ascii="方正仿宋_GB2312" w:hAnsi="方正仿宋_GB2312" w:eastAsia="方正仿宋_GB2312" w:cs="方正仿宋_GB2312"/>
          <w:color w:val="000000"/>
          <w:spacing w:val="1"/>
          <w:sz w:val="21"/>
          <w:szCs w:val="22"/>
          <w:lang w:val="en-US" w:eastAsia="en-US" w:bidi="ar-SA"/>
        </w:rPr>
        <w:t xml:space="preserve"> </w:t>
      </w:r>
      <w:r>
        <w:rPr>
          <w:rFonts w:hint="eastAsia" w:ascii="方正仿宋_GB2312" w:hAnsi="方正仿宋_GB2312" w:eastAsia="方正仿宋_GB2312" w:cs="方正仿宋_GB2312"/>
          <w:color w:val="000000"/>
          <w:spacing w:val="-3"/>
          <w:sz w:val="21"/>
          <w:szCs w:val="22"/>
          <w:lang w:val="en-US" w:eastAsia="en-US" w:bidi="ar-SA"/>
        </w:rPr>
        <w:t>年，且自递交申请资料之日起计算聘期</w:t>
      </w:r>
    </w:p>
    <w:p w14:paraId="2605F73B">
      <w:pPr>
        <w:framePr w:w="8651" w:wrap="auto" w:vAnchor="margin" w:hAnchor="text" w:x="1799" w:y="12800"/>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剩余期间应当在 6 个月以上。</w:t>
      </w:r>
    </w:p>
    <w:p w14:paraId="78B3F2BD">
      <w:pPr>
        <w:framePr w:w="8123" w:wrap="auto" w:vAnchor="margin" w:hAnchor="text" w:x="2219" w:y="15140"/>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（1）申报机构负责人须具备大专以上相关学历，具有一定的组织管理能力和两年以上</w:t>
      </w:r>
    </w:p>
    <w:p w14:paraId="36AF778D">
      <w:pPr>
        <w:spacing w:line="0" w:lineRule="atLeast"/>
        <w:rPr>
          <w:rFonts w:hint="eastAsia" w:ascii="方正仿宋_GB2312" w:hAnsi="方正仿宋_GB2312" w:eastAsia="方正仿宋_GB2312" w:cs="方正仿宋_GB2312"/>
          <w:color w:val="FF0000"/>
          <w:sz w:val="2"/>
          <w:szCs w:val="22"/>
          <w:lang w:val="en-US" w:eastAsia="en-US" w:bidi="ar-SA"/>
        </w:rPr>
      </w:pPr>
    </w:p>
    <w:p w14:paraId="7881EE61">
      <w:pPr>
        <w:spacing w:line="0" w:lineRule="atLeast"/>
        <w:rPr>
          <w:rFonts w:hint="eastAsia" w:ascii="方正仿宋_GB2312" w:hAnsi="方正仿宋_GB2312" w:eastAsia="方正仿宋_GB2312" w:cs="方正仿宋_GB2312"/>
          <w:color w:val="FF0000"/>
          <w:sz w:val="2"/>
          <w:szCs w:val="22"/>
          <w:lang w:val="en-US" w:eastAsia="en-US" w:bidi="ar-SA"/>
        </w:rPr>
        <w:sectPr>
          <w:pgSz w:w="11900" w:h="16840"/>
          <w:pgMar w:top="0" w:right="0" w:bottom="0" w:left="0" w:header="720" w:footer="720" w:gutter="0"/>
          <w:pgNumType w:start="1"/>
          <w:cols w:space="720" w:num="1"/>
          <w:docGrid w:linePitch="1" w:charSpace="0"/>
        </w:sectPr>
      </w:pPr>
    </w:p>
    <w:p w14:paraId="73847D2B">
      <w:pPr>
        <w:spacing w:line="0" w:lineRule="atLeast"/>
        <w:rPr>
          <w:rFonts w:hint="eastAsia" w:ascii="方正仿宋_GB2312" w:hAnsi="方正仿宋_GB2312" w:eastAsia="方正仿宋_GB2312" w:cs="方正仿宋_GB2312"/>
          <w:color w:val="FF0000"/>
          <w:sz w:val="2"/>
          <w:szCs w:val="22"/>
          <w:lang w:val="en-US" w:eastAsia="en-US" w:bidi="ar-SA"/>
        </w:rPr>
      </w:pPr>
      <w:bookmarkStart w:id="4" w:name="br1_3"/>
      <w:bookmarkEnd w:id="4"/>
      <w:r>
        <w:rPr>
          <w:rFonts w:hint="eastAsia" w:ascii="方正仿宋_GB2312" w:hAnsi="方正仿宋_GB2312" w:eastAsia="方正仿宋_GB2312" w:cs="方正仿宋_GB2312"/>
          <w:color w:val="FF0000"/>
          <w:sz w:val="2"/>
          <w:szCs w:val="22"/>
          <w:lang w:val="en-US" w:eastAsia="en-US" w:bidi="ar-SA"/>
        </w:rPr>
        <w:t xml:space="preserve"> </w:t>
      </w:r>
    </w:p>
    <w:p w14:paraId="2B505CFC">
      <w:pPr>
        <w:framePr w:w="2130" w:wrap="auto" w:vAnchor="margin" w:hAnchor="text" w:x="1799" w:y="1568"/>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教育相关工作经验。</w:t>
      </w:r>
    </w:p>
    <w:p w14:paraId="68A2C0EA">
      <w:pPr>
        <w:framePr w:w="8745" w:wrap="auto" w:vAnchor="margin" w:hAnchor="text" w:x="1799" w:y="2036"/>
        <w:widowControl w:val="0"/>
        <w:autoSpaceDE w:val="0"/>
        <w:autoSpaceDN w:val="0"/>
        <w:spacing w:line="210" w:lineRule="exact"/>
        <w:ind w:left="420"/>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（2）康复教师须具有中专以上学历文凭，且具备以下条件之一：</w:t>
      </w:r>
    </w:p>
    <w:p w14:paraId="52C1B3E1">
      <w:pPr>
        <w:framePr w:w="8745" w:wrap="auto" w:vAnchor="margin" w:hAnchor="text" w:x="1799" w:y="2036"/>
        <w:widowControl w:val="0"/>
        <w:autoSpaceDE w:val="0"/>
        <w:autoSpaceDN w:val="0"/>
        <w:spacing w:before="258" w:line="210" w:lineRule="exact"/>
        <w:ind w:left="420"/>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2"/>
          <w:sz w:val="21"/>
          <w:szCs w:val="22"/>
          <w:lang w:val="en-US" w:eastAsia="en-US" w:bidi="ar-SA"/>
        </w:rPr>
        <w:t>①具备医学(康复方向)、护理学、康复治疗学(康复治疗技术)、教育学、心理学等相关</w:t>
      </w:r>
    </w:p>
    <w:p w14:paraId="00636CA2">
      <w:pPr>
        <w:framePr w:w="8745" w:wrap="auto" w:vAnchor="margin" w:hAnchor="text" w:x="1799" w:y="2036"/>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2"/>
          <w:sz w:val="21"/>
          <w:szCs w:val="22"/>
          <w:lang w:val="en-US" w:eastAsia="en-US" w:bidi="ar-SA"/>
        </w:rPr>
        <w:t>专业学历，并取得相关专业资格证书(医师资格证/教师资格证/康复治疗师(士)/心理治疗师)</w:t>
      </w:r>
    </w:p>
    <w:p w14:paraId="39CDE4B7">
      <w:pPr>
        <w:framePr w:w="8745" w:wrap="auto" w:vAnchor="margin" w:hAnchor="text" w:x="1799" w:y="2036"/>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2"/>
          <w:sz w:val="21"/>
          <w:szCs w:val="22"/>
          <w:lang w:val="en-US" w:eastAsia="en-US" w:bidi="ar-SA"/>
        </w:rPr>
        <w:t>或接受过市级以上政府部门、残联系统开展的孤独症谱系障碍儿童康复及评估专业培训并取</w:t>
      </w:r>
    </w:p>
    <w:p w14:paraId="5D0C4CD7">
      <w:pPr>
        <w:framePr w:w="8745" w:wrap="auto" w:vAnchor="margin" w:hAnchor="text" w:x="1799" w:y="2036"/>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得培训合格证。</w:t>
      </w:r>
    </w:p>
    <w:p w14:paraId="36678397">
      <w:pPr>
        <w:framePr w:w="8640" w:wrap="auto" w:vAnchor="margin" w:hAnchor="text" w:x="1799" w:y="4376"/>
        <w:widowControl w:val="0"/>
        <w:autoSpaceDE w:val="0"/>
        <w:autoSpaceDN w:val="0"/>
        <w:spacing w:line="210" w:lineRule="exact"/>
        <w:ind w:left="420"/>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②不具备①中所述相关专业学历的人员(此类型人员总数不能高于申报机构康复教师总</w:t>
      </w:r>
    </w:p>
    <w:p w14:paraId="1951B520">
      <w:pPr>
        <w:framePr w:w="8640" w:wrap="auto" w:vAnchor="margin" w:hAnchor="text" w:x="1799" w:y="4376"/>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5"/>
          <w:sz w:val="21"/>
          <w:szCs w:val="22"/>
          <w:lang w:val="en-US" w:eastAsia="en-US" w:bidi="ar-SA"/>
        </w:rPr>
        <w:t>人数的三分之一),需实际在孤独症谱系障碍儿童康复训练及评估机构从事一线工作累计</w:t>
      </w:r>
      <w:r>
        <w:rPr>
          <w:rFonts w:hint="eastAsia" w:ascii="方正仿宋_GB2312" w:hAnsi="方正仿宋_GB2312" w:eastAsia="方正仿宋_GB2312" w:cs="方正仿宋_GB2312"/>
          <w:color w:val="000000"/>
          <w:spacing w:val="-8"/>
          <w:sz w:val="21"/>
          <w:szCs w:val="22"/>
          <w:lang w:val="en-US" w:eastAsia="en-US" w:bidi="ar-SA"/>
        </w:rPr>
        <w:t xml:space="preserve"> </w:t>
      </w:r>
      <w:r>
        <w:rPr>
          <w:rFonts w:hint="eastAsia" w:ascii="方正仿宋_GB2312" w:hAnsi="方正仿宋_GB2312" w:eastAsia="方正仿宋_GB2312" w:cs="方正仿宋_GB2312"/>
          <w:color w:val="000000"/>
          <w:sz w:val="21"/>
          <w:szCs w:val="22"/>
          <w:lang w:val="en-US" w:eastAsia="en-US" w:bidi="ar-SA"/>
        </w:rPr>
        <w:t>3</w:t>
      </w:r>
    </w:p>
    <w:p w14:paraId="7FA768FE">
      <w:pPr>
        <w:framePr w:w="8640" w:wrap="auto" w:vAnchor="margin" w:hAnchor="text" w:x="1799" w:y="4376"/>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年以上(不含</w:t>
      </w:r>
      <w:r>
        <w:rPr>
          <w:rFonts w:hint="eastAsia" w:ascii="方正仿宋_GB2312" w:hAnsi="方正仿宋_GB2312" w:eastAsia="方正仿宋_GB2312" w:cs="方正仿宋_GB2312"/>
          <w:color w:val="000000"/>
          <w:spacing w:val="-1"/>
          <w:sz w:val="21"/>
          <w:szCs w:val="22"/>
          <w:lang w:val="en-US" w:eastAsia="en-US" w:bidi="ar-SA"/>
        </w:rPr>
        <w:t xml:space="preserve"> </w:t>
      </w:r>
      <w:r>
        <w:rPr>
          <w:rFonts w:hint="eastAsia" w:ascii="方正仿宋_GB2312" w:hAnsi="方正仿宋_GB2312" w:eastAsia="方正仿宋_GB2312" w:cs="方正仿宋_GB2312"/>
          <w:color w:val="000000"/>
          <w:sz w:val="21"/>
          <w:szCs w:val="22"/>
          <w:lang w:val="en-US" w:eastAsia="en-US" w:bidi="ar-SA"/>
        </w:rPr>
        <w:t>3</w:t>
      </w:r>
      <w:r>
        <w:rPr>
          <w:rFonts w:hint="eastAsia" w:ascii="方正仿宋_GB2312" w:hAnsi="方正仿宋_GB2312" w:eastAsia="方正仿宋_GB2312" w:cs="方正仿宋_GB2312"/>
          <w:color w:val="000000"/>
          <w:spacing w:val="1"/>
          <w:sz w:val="21"/>
          <w:szCs w:val="22"/>
          <w:lang w:val="en-US" w:eastAsia="en-US" w:bidi="ar-SA"/>
        </w:rPr>
        <w:t xml:space="preserve"> </w:t>
      </w:r>
      <w:r>
        <w:rPr>
          <w:rFonts w:hint="eastAsia" w:ascii="方正仿宋_GB2312" w:hAnsi="方正仿宋_GB2312" w:eastAsia="方正仿宋_GB2312" w:cs="方正仿宋_GB2312"/>
          <w:color w:val="000000"/>
          <w:sz w:val="21"/>
          <w:szCs w:val="22"/>
          <w:lang w:val="en-US" w:eastAsia="en-US" w:bidi="ar-SA"/>
        </w:rPr>
        <w:t>年，以与孤独症谱系障碍儿童类型康复机构签订的劳动合同和社保缴费记录</w:t>
      </w:r>
    </w:p>
    <w:p w14:paraId="171B5369">
      <w:pPr>
        <w:framePr w:w="8640" w:wrap="auto" w:vAnchor="margin" w:hAnchor="text" w:x="1799" w:y="4376"/>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2"/>
          <w:sz w:val="21"/>
          <w:szCs w:val="22"/>
          <w:lang w:val="en-US" w:eastAsia="en-US" w:bidi="ar-SA"/>
        </w:rPr>
        <w:t>为准),且参加过市级以上政府部门、残联系统开展的孤独症谱系障碍儿童康复及评估专业培</w:t>
      </w:r>
    </w:p>
    <w:p w14:paraId="04CBD893">
      <w:pPr>
        <w:framePr w:w="8640" w:wrap="auto" w:vAnchor="margin" w:hAnchor="text" w:x="1799" w:y="4376"/>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训并取得培训合格证。</w:t>
      </w:r>
    </w:p>
    <w:p w14:paraId="1926BB4E">
      <w:pPr>
        <w:framePr w:w="4335" w:wrap="auto" w:vAnchor="margin" w:hAnchor="text" w:x="2219" w:y="6716"/>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（3）其他人员根据岗位要求取得相应资质。</w:t>
      </w:r>
    </w:p>
    <w:p w14:paraId="31A0D07C">
      <w:pPr>
        <w:framePr w:w="6173" w:wrap="auto" w:vAnchor="margin" w:hAnchor="text" w:x="2219" w:y="7184"/>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（4）康复教师与孤独症谱系障碍儿童的比例按要求不低于 1:5。</w:t>
      </w:r>
    </w:p>
    <w:p w14:paraId="14D95A85">
      <w:pPr>
        <w:framePr w:w="6173" w:wrap="auto" w:vAnchor="margin" w:hAnchor="text" w:x="2219" w:y="7184"/>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1"/>
          <w:sz w:val="21"/>
          <w:szCs w:val="22"/>
          <w:lang w:val="en-US" w:eastAsia="en-US" w:bidi="ar-SA"/>
        </w:rPr>
        <w:t>五、参评方式</w:t>
      </w:r>
    </w:p>
    <w:p w14:paraId="11D8E1BF">
      <w:pPr>
        <w:framePr w:w="2340" w:wrap="auto" w:vAnchor="margin" w:hAnchor="text" w:x="2219" w:y="8120"/>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1.参评初审资料清单表</w:t>
      </w:r>
    </w:p>
    <w:p w14:paraId="6DFF0676">
      <w:pPr>
        <w:framePr w:w="2408" w:wrap="auto" w:vAnchor="margin" w:hAnchor="text" w:x="4867" w:y="8574"/>
        <w:widowControl w:val="0"/>
        <w:autoSpaceDE w:val="0"/>
        <w:autoSpaceDN w:val="0"/>
        <w:spacing w:line="240" w:lineRule="exact"/>
        <w:rPr>
          <w:rFonts w:hint="eastAsia" w:ascii="方正仿宋_GB2312" w:hAnsi="方正仿宋_GB2312" w:eastAsia="方正仿宋_GB2312" w:cs="方正仿宋_GB2312"/>
          <w:color w:val="000000"/>
          <w:szCs w:val="22"/>
          <w:lang w:val="en-US" w:eastAsia="en-US" w:bidi="ar-SA"/>
        </w:rPr>
      </w:pPr>
      <w:r>
        <w:rPr>
          <w:rFonts w:hint="eastAsia" w:ascii="方正仿宋_GB2312" w:hAnsi="方正仿宋_GB2312" w:eastAsia="方正仿宋_GB2312" w:cs="方正仿宋_GB2312"/>
          <w:color w:val="000000"/>
          <w:spacing w:val="1"/>
          <w:szCs w:val="22"/>
          <w:lang w:val="en-US" w:eastAsia="en-US" w:bidi="ar-SA"/>
        </w:rPr>
        <w:t>参评初审资料清单表</w:t>
      </w:r>
    </w:p>
    <w:p w14:paraId="59B895ED">
      <w:pPr>
        <w:framePr w:w="1798" w:wrap="auto" w:vAnchor="margin" w:hAnchor="text" w:x="1345" w:y="9079"/>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序号</w:t>
      </w:r>
      <w:r>
        <w:rPr>
          <w:rFonts w:hint="eastAsia" w:ascii="方正仿宋_GB2312" w:hAnsi="方正仿宋_GB2312" w:eastAsia="方正仿宋_GB2312" w:cs="方正仿宋_GB2312"/>
          <w:color w:val="000000"/>
          <w:spacing w:val="245"/>
          <w:sz w:val="21"/>
          <w:szCs w:val="22"/>
          <w:lang w:val="en-US" w:eastAsia="en-US" w:bidi="ar-SA"/>
        </w:rPr>
        <w:t xml:space="preserve"> </w:t>
      </w:r>
      <w:r>
        <w:rPr>
          <w:rFonts w:hint="eastAsia" w:ascii="方正仿宋_GB2312" w:hAnsi="方正仿宋_GB2312" w:eastAsia="方正仿宋_GB2312" w:cs="方正仿宋_GB2312"/>
          <w:color w:val="000000"/>
          <w:sz w:val="21"/>
          <w:szCs w:val="22"/>
          <w:lang w:val="en-US" w:eastAsia="en-US" w:bidi="ar-SA"/>
        </w:rPr>
        <w:t>初审类别</w:t>
      </w:r>
    </w:p>
    <w:p w14:paraId="05368902">
      <w:pPr>
        <w:framePr w:w="1500" w:wrap="auto" w:vAnchor="margin" w:hAnchor="text" w:x="3709" w:y="9079"/>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参评初审资料</w:t>
      </w:r>
    </w:p>
    <w:p w14:paraId="4639FA0C">
      <w:pPr>
        <w:framePr w:w="660" w:wrap="auto" w:vAnchor="margin" w:hAnchor="text" w:x="7972" w:y="9079"/>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备注</w:t>
      </w:r>
    </w:p>
    <w:p w14:paraId="49F29815">
      <w:pPr>
        <w:framePr w:w="5070" w:wrap="auto" w:vAnchor="margin" w:hAnchor="text" w:x="5749" w:y="9476"/>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至提交申请康复服务定点机构评审资料之日时已营业</w:t>
      </w:r>
    </w:p>
    <w:p w14:paraId="43A81588">
      <w:pPr>
        <w:framePr w:w="5070" w:wrap="auto" w:vAnchor="margin" w:hAnchor="text" w:x="5749" w:y="9476"/>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6</w:t>
      </w:r>
      <w:r>
        <w:rPr>
          <w:rFonts w:hint="eastAsia" w:ascii="方正仿宋_GB2312" w:hAnsi="方正仿宋_GB2312" w:eastAsia="方正仿宋_GB2312" w:cs="方正仿宋_GB2312"/>
          <w:color w:val="000000"/>
          <w:spacing w:val="1"/>
          <w:sz w:val="21"/>
          <w:szCs w:val="22"/>
          <w:lang w:val="en-US" w:eastAsia="en-US" w:bidi="ar-SA"/>
        </w:rPr>
        <w:t xml:space="preserve"> </w:t>
      </w:r>
      <w:r>
        <w:rPr>
          <w:rFonts w:hint="eastAsia" w:ascii="方正仿宋_GB2312" w:hAnsi="方正仿宋_GB2312" w:eastAsia="方正仿宋_GB2312" w:cs="方正仿宋_GB2312"/>
          <w:color w:val="000000"/>
          <w:sz w:val="21"/>
          <w:szCs w:val="22"/>
          <w:lang w:val="en-US" w:eastAsia="en-US" w:bidi="ar-SA"/>
        </w:rPr>
        <w:t>个月。</w:t>
      </w:r>
    </w:p>
    <w:p w14:paraId="0748F328">
      <w:pPr>
        <w:framePr w:w="5280" w:wrap="auto" w:vAnchor="margin" w:hAnchor="text" w:x="5749" w:y="10100"/>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业务（经营）范围应明确可开展孤独症谱系障碍儿童</w:t>
      </w:r>
    </w:p>
    <w:p w14:paraId="7D10671A">
      <w:pPr>
        <w:framePr w:w="5280" w:wrap="auto" w:vAnchor="margin" w:hAnchor="text" w:x="5749" w:y="10100"/>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康复训练服务的相关表述。具备教育资质，有同类服</w:t>
      </w:r>
    </w:p>
    <w:p w14:paraId="327C3FFC">
      <w:pPr>
        <w:framePr w:w="5280" w:wrap="auto" w:vAnchor="margin" w:hAnchor="text" w:x="5749" w:y="10100"/>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务业绩且服务质量和社会反响良好的申报机构优先选</w:t>
      </w:r>
    </w:p>
    <w:p w14:paraId="154EFA65">
      <w:pPr>
        <w:framePr w:w="5280" w:wrap="auto" w:vAnchor="margin" w:hAnchor="text" w:x="5749" w:y="10100"/>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3"/>
          <w:sz w:val="21"/>
          <w:szCs w:val="22"/>
          <w:lang w:val="en-US" w:eastAsia="en-US" w:bidi="ar-SA"/>
        </w:rPr>
        <w:t>择。同一法人或法人分支机构只能视为一个申报机构，</w:t>
      </w:r>
    </w:p>
    <w:p w14:paraId="3BD1ED49">
      <w:pPr>
        <w:framePr w:w="5280" w:wrap="auto" w:vAnchor="margin" w:hAnchor="text" w:x="5749" w:y="10100"/>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同一申报机构有多个经营服务场所的，应选择一个与</w:t>
      </w:r>
    </w:p>
    <w:p w14:paraId="3DB34DA8">
      <w:pPr>
        <w:framePr w:w="5280" w:wrap="auto" w:vAnchor="margin" w:hAnchor="text" w:x="5749" w:y="10100"/>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其登记的住所地一致的进行申报。同一类别单个康复</w:t>
      </w:r>
    </w:p>
    <w:p w14:paraId="3822099F">
      <w:pPr>
        <w:framePr w:w="5280" w:wrap="auto" w:vAnchor="margin" w:hAnchor="text" w:x="5749" w:y="10100"/>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服务定点机构的申报机构，最多可参加不多于 2 个定</w:t>
      </w:r>
    </w:p>
    <w:p w14:paraId="45444359">
      <w:pPr>
        <w:framePr w:w="5280" w:wrap="auto" w:vAnchor="margin" w:hAnchor="text" w:x="5749" w:y="10100"/>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点康复训练评估项目。</w:t>
      </w:r>
    </w:p>
    <w:p w14:paraId="1D37ADE0">
      <w:pPr>
        <w:framePr w:w="2340" w:wrap="auto" w:vAnchor="margin" w:hAnchor="text" w:x="3145" w:y="11192"/>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申报机构营业资格资料</w:t>
      </w:r>
    </w:p>
    <w:p w14:paraId="3B9DB674">
      <w:pPr>
        <w:framePr w:w="1083" w:wrap="auto" w:vAnchor="margin" w:hAnchor="text" w:x="2038" w:y="11823"/>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1"/>
          <w:sz w:val="21"/>
          <w:szCs w:val="22"/>
          <w:lang w:val="en-US" w:eastAsia="en-US" w:bidi="ar-SA"/>
        </w:rPr>
        <w:t>申报机构</w:t>
      </w:r>
    </w:p>
    <w:p w14:paraId="17CBD3B1">
      <w:pPr>
        <w:framePr w:w="345" w:wrap="auto" w:vAnchor="margin" w:hAnchor="text" w:x="1289" w:y="12135"/>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1</w:t>
      </w:r>
    </w:p>
    <w:p w14:paraId="4E7A3155">
      <w:pPr>
        <w:framePr w:w="1083" w:wrap="auto" w:vAnchor="margin" w:hAnchor="text" w:x="2038" w:y="12135"/>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1"/>
          <w:sz w:val="21"/>
          <w:szCs w:val="22"/>
          <w:lang w:val="en-US" w:eastAsia="en-US" w:bidi="ar-SA"/>
        </w:rPr>
        <w:t>的资质要</w:t>
      </w:r>
    </w:p>
    <w:p w14:paraId="2AF0195C">
      <w:pPr>
        <w:framePr w:w="1083" w:wrap="auto" w:vAnchor="margin" w:hAnchor="text" w:x="2038" w:y="12135"/>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求</w:t>
      </w:r>
    </w:p>
    <w:p w14:paraId="4329AC50">
      <w:pPr>
        <w:framePr w:w="4650" w:wrap="auto" w:vAnchor="margin" w:hAnchor="text" w:x="5749" w:y="12596"/>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住所地址和服务地址一致，在本市行政区域内。</w:t>
      </w:r>
    </w:p>
    <w:p w14:paraId="439A2986">
      <w:pPr>
        <w:framePr w:w="4650" w:wrap="auto" w:vAnchor="margin" w:hAnchor="text" w:x="5749" w:y="12596"/>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①企业提供《营业执照》副本；</w:t>
      </w:r>
    </w:p>
    <w:p w14:paraId="67E58242">
      <w:pPr>
        <w:framePr w:w="5070" w:wrap="auto" w:vAnchor="margin" w:hAnchor="text" w:x="5749" w:y="13220"/>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②民办非企业组织提供《民办非企业单位登记证书》</w:t>
      </w:r>
    </w:p>
    <w:p w14:paraId="6667687A">
      <w:pPr>
        <w:framePr w:w="5070" w:wrap="auto" w:vAnchor="margin" w:hAnchor="text" w:x="5749" w:y="13220"/>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副本；</w:t>
      </w:r>
    </w:p>
    <w:p w14:paraId="0A08AE0A">
      <w:pPr>
        <w:framePr w:w="5070" w:wrap="auto" w:vAnchor="margin" w:hAnchor="text" w:x="5749" w:y="13844"/>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③事业单位提供《事业单位法人证书》副本。</w:t>
      </w:r>
    </w:p>
    <w:p w14:paraId="6C56E8E5">
      <w:pPr>
        <w:framePr w:w="5070" w:wrap="auto" w:vAnchor="margin" w:hAnchor="text" w:x="5749" w:y="13844"/>
        <w:widowControl w:val="0"/>
        <w:autoSpaceDE w:val="0"/>
        <w:autoSpaceDN w:val="0"/>
        <w:spacing w:before="11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申报机构提供 10 名常年在训孤独症谱系障碍儿童的</w:t>
      </w:r>
    </w:p>
    <w:p w14:paraId="5E6927D1">
      <w:pPr>
        <w:framePr w:w="5070" w:wrap="auto" w:vAnchor="margin" w:hAnchor="text" w:x="5749" w:y="13844"/>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服务（服务档案、发票等相关资料）资料，区现场查</w:t>
      </w:r>
    </w:p>
    <w:p w14:paraId="0BE69DDA">
      <w:pPr>
        <w:framePr w:w="5070" w:wrap="auto" w:vAnchor="margin" w:hAnchor="text" w:x="5749" w:y="13844"/>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核。</w:t>
      </w:r>
    </w:p>
    <w:p w14:paraId="3740D847">
      <w:pPr>
        <w:framePr w:w="2550" w:wrap="auto" w:vAnchor="margin" w:hAnchor="text" w:x="3145" w:y="14328"/>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申报机构的服务量证明资</w:t>
      </w:r>
    </w:p>
    <w:p w14:paraId="5F173A9A">
      <w:pPr>
        <w:framePr w:w="2550" w:wrap="auto" w:vAnchor="margin" w:hAnchor="text" w:x="3145" w:y="14328"/>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料</w:t>
      </w:r>
    </w:p>
    <w:p w14:paraId="2E6BA633">
      <w:pPr>
        <w:spacing w:line="0" w:lineRule="atLeast"/>
        <w:rPr>
          <w:rFonts w:hint="eastAsia" w:ascii="方正仿宋_GB2312" w:hAnsi="方正仿宋_GB2312" w:eastAsia="方正仿宋_GB2312" w:cs="方正仿宋_GB2312"/>
          <w:color w:val="FF0000"/>
          <w:sz w:val="2"/>
          <w:szCs w:val="22"/>
          <w:lang w:val="en-US" w:eastAsia="en-US" w:bidi="ar-SA"/>
        </w:rPr>
        <w:sectPr>
          <w:pgSz w:w="11900" w:h="16840"/>
          <w:pgMar w:top="0" w:right="0" w:bottom="0" w:left="0" w:header="720" w:footer="720" w:gutter="0"/>
          <w:pgNumType w:start="1"/>
          <w:cols w:space="720" w:num="1"/>
          <w:docGrid w:linePitch="1" w:charSpace="0"/>
        </w:sectPr>
      </w:pPr>
      <w:r>
        <w:rPr>
          <w:rFonts w:hint="eastAsia" w:ascii="方正仿宋_GB2312" w:hAnsi="方正仿宋_GB2312" w:eastAsia="方正仿宋_GB2312" w:cs="方正仿宋_GB2312"/>
        </w:rPr>
        <w:drawing>
          <wp:anchor distT="0" distB="0" distL="114300" distR="114300" simplePos="0" relativeHeight="251660288" behindDoc="1" locked="0" layoutInCell="1" allowOverlap="1">
            <wp:simplePos x="0" y="0"/>
            <wp:positionH relativeFrom="page">
              <wp:posOffset>728980</wp:posOffset>
            </wp:positionH>
            <wp:positionV relativeFrom="page">
              <wp:posOffset>5656580</wp:posOffset>
            </wp:positionV>
            <wp:extent cx="6106160" cy="3939540"/>
            <wp:effectExtent l="0" t="0" r="0" b="0"/>
            <wp:wrapNone/>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5"/>
                    <a:stretch>
                      <a:fillRect/>
                    </a:stretch>
                  </pic:blipFill>
                  <pic:spPr>
                    <a:xfrm>
                      <a:off x="0" y="0"/>
                      <a:ext cx="6106160" cy="3939540"/>
                    </a:xfrm>
                    <a:prstGeom prst="rect">
                      <a:avLst/>
                    </a:prstGeom>
                    <a:noFill/>
                    <a:ln>
                      <a:noFill/>
                    </a:ln>
                  </pic:spPr>
                </pic:pic>
              </a:graphicData>
            </a:graphic>
          </wp:anchor>
        </w:drawing>
      </w:r>
    </w:p>
    <w:p w14:paraId="50158A35">
      <w:pPr>
        <w:spacing w:line="0" w:lineRule="atLeast"/>
        <w:rPr>
          <w:rFonts w:hint="eastAsia" w:ascii="方正仿宋_GB2312" w:hAnsi="方正仿宋_GB2312" w:eastAsia="方正仿宋_GB2312" w:cs="方正仿宋_GB2312"/>
          <w:color w:val="FF0000"/>
          <w:sz w:val="2"/>
          <w:szCs w:val="22"/>
          <w:lang w:val="en-US" w:eastAsia="en-US" w:bidi="ar-SA"/>
        </w:rPr>
      </w:pPr>
      <w:bookmarkStart w:id="5" w:name="br1_4"/>
      <w:bookmarkEnd w:id="5"/>
      <w:r>
        <w:rPr>
          <w:rFonts w:hint="eastAsia" w:ascii="方正仿宋_GB2312" w:hAnsi="方正仿宋_GB2312" w:eastAsia="方正仿宋_GB2312" w:cs="方正仿宋_GB2312"/>
          <w:color w:val="FF0000"/>
          <w:sz w:val="2"/>
          <w:szCs w:val="22"/>
          <w:lang w:val="en-US" w:eastAsia="en-US" w:bidi="ar-SA"/>
        </w:rPr>
        <w:t xml:space="preserve"> </w:t>
      </w:r>
    </w:p>
    <w:p w14:paraId="279C273E">
      <w:pPr>
        <w:framePr w:w="5280" w:wrap="auto" w:vAnchor="margin" w:hAnchor="text" w:x="5749" w:y="1520"/>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自成立之日起未发生过在通过财政资金开展的服务项</w:t>
      </w:r>
    </w:p>
    <w:p w14:paraId="1443B1EB">
      <w:pPr>
        <w:framePr w:w="5280" w:wrap="auto" w:vAnchor="margin" w:hAnchor="text" w:x="5749" w:y="1520"/>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目中存在违反服务承诺、弄虚作假、骗取资金等失信</w:t>
      </w:r>
    </w:p>
    <w:p w14:paraId="32688B9D">
      <w:pPr>
        <w:framePr w:w="5280" w:wrap="auto" w:vAnchor="margin" w:hAnchor="text" w:x="5749" w:y="1520"/>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行为，被出资方书面确认存在失信行为，并承担包括</w:t>
      </w:r>
    </w:p>
    <w:p w14:paraId="3618D79C">
      <w:pPr>
        <w:framePr w:w="5280" w:wrap="auto" w:vAnchor="margin" w:hAnchor="text" w:x="5749" w:y="1520"/>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3"/>
          <w:sz w:val="21"/>
          <w:szCs w:val="22"/>
          <w:lang w:val="en-US" w:eastAsia="en-US" w:bidi="ar-SA"/>
        </w:rPr>
        <w:t>但不限于赔偿损失、责令暂停供应商资格、消除影响、</w:t>
      </w:r>
    </w:p>
    <w:p w14:paraId="202929CF">
      <w:pPr>
        <w:framePr w:w="5280" w:wrap="auto" w:vAnchor="margin" w:hAnchor="text" w:x="5749" w:y="1520"/>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书面赔礼道歉等违约责任情形，违反或拒不执行国家</w:t>
      </w:r>
    </w:p>
    <w:p w14:paraId="1C2D7730">
      <w:pPr>
        <w:framePr w:w="5280" w:wrap="auto" w:vAnchor="margin" w:hAnchor="text" w:x="5749" w:y="1520"/>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突发公共事件管控措施，违反国家法律法规及有关规</w:t>
      </w:r>
    </w:p>
    <w:p w14:paraId="235E58D8">
      <w:pPr>
        <w:framePr w:w="5280" w:wrap="auto" w:vAnchor="margin" w:hAnchor="text" w:x="5749" w:y="1520"/>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定的其他情形。</w:t>
      </w:r>
    </w:p>
    <w:p w14:paraId="09B6AEB3">
      <w:pPr>
        <w:framePr w:w="2340" w:wrap="auto" w:vAnchor="margin" w:hAnchor="text" w:x="3145" w:y="3392"/>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申报机构的安全和诚信</w:t>
      </w:r>
    </w:p>
    <w:p w14:paraId="162863A2">
      <w:pPr>
        <w:framePr w:w="5280" w:wrap="auto" w:vAnchor="margin" w:hAnchor="text" w:x="5749" w:y="3704"/>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①在“广东省公共信用信息平台”网站（信用广东</w:t>
      </w:r>
    </w:p>
    <w:p w14:paraId="0C0161A8">
      <w:pPr>
        <w:framePr w:w="5280" w:wrap="auto" w:vAnchor="margin" w:hAnchor="text" w:x="5749" w:y="3704"/>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2"/>
          <w:sz w:val="21"/>
          <w:szCs w:val="22"/>
          <w:lang w:val="en-US" w:eastAsia="en-US" w:bidi="ar-SA"/>
        </w:rPr>
        <w:t>https://credit.gd.gov.cn/）查询申报机构在本文件</w:t>
      </w:r>
    </w:p>
    <w:p w14:paraId="3BF7AEB3">
      <w:pPr>
        <w:framePr w:w="5280" w:wrap="auto" w:vAnchor="margin" w:hAnchor="text" w:x="5749" w:y="3704"/>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发布之日前的信用报告。同时企业须提供“国家企业</w:t>
      </w:r>
    </w:p>
    <w:p w14:paraId="0E1A8A20">
      <w:pPr>
        <w:framePr w:w="5280" w:wrap="auto" w:vAnchor="margin" w:hAnchor="text" w:x="5749" w:y="3704"/>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5"/>
          <w:sz w:val="21"/>
          <w:szCs w:val="22"/>
          <w:lang w:val="en-US" w:eastAsia="en-US" w:bidi="ar-SA"/>
        </w:rPr>
        <w:t>信用信息公示系统”（http://www.gsxt.gov.cn）查询</w:t>
      </w:r>
    </w:p>
    <w:p w14:paraId="5A38410B">
      <w:pPr>
        <w:framePr w:w="5280" w:wrap="auto" w:vAnchor="margin" w:hAnchor="text" w:x="5749" w:y="3704"/>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申报机构在本文件发布之日前的信用记录并保存信用</w:t>
      </w:r>
    </w:p>
    <w:p w14:paraId="43030CF3">
      <w:pPr>
        <w:framePr w:w="5280" w:wrap="auto" w:vAnchor="margin" w:hAnchor="text" w:x="5749" w:y="3704"/>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记录结果网页截图。</w:t>
      </w:r>
    </w:p>
    <w:p w14:paraId="26C4E31C">
      <w:pPr>
        <w:framePr w:w="5070" w:wrap="auto" w:vAnchor="margin" w:hAnchor="text" w:x="5749" w:y="5746"/>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zh-CN" w:bidi="ar-SA"/>
        </w:rPr>
        <w:t>花都区</w:t>
      </w:r>
      <w:r>
        <w:rPr>
          <w:rFonts w:hint="eastAsia" w:ascii="方正仿宋_GB2312" w:hAnsi="方正仿宋_GB2312" w:eastAsia="方正仿宋_GB2312" w:cs="方正仿宋_GB2312"/>
          <w:color w:val="000000"/>
          <w:sz w:val="21"/>
          <w:szCs w:val="22"/>
          <w:lang w:val="en-US" w:eastAsia="en-US" w:bidi="ar-SA"/>
        </w:rPr>
        <w:t>行政区域内设有固定服务场所且总建筑面积不</w:t>
      </w:r>
    </w:p>
    <w:p w14:paraId="7135749A">
      <w:pPr>
        <w:framePr w:w="5070" w:wrap="auto" w:vAnchor="margin" w:hAnchor="text" w:x="5749" w:y="5746"/>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低于 300 平方米的且住所地址和实际服务场所地址必</w:t>
      </w:r>
    </w:p>
    <w:p w14:paraId="3EFAE5AF">
      <w:pPr>
        <w:framePr w:w="3684" w:wrap="auto" w:vAnchor="margin" w:hAnchor="text" w:x="3145" w:y="6370"/>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申报机构的场地权属使用</w:t>
      </w:r>
      <w:r>
        <w:rPr>
          <w:rFonts w:hint="eastAsia" w:ascii="方正仿宋_GB2312" w:hAnsi="方正仿宋_GB2312" w:eastAsia="方正仿宋_GB2312" w:cs="方正仿宋_GB2312"/>
          <w:color w:val="000000"/>
          <w:spacing w:val="242"/>
          <w:sz w:val="21"/>
          <w:szCs w:val="22"/>
          <w:lang w:val="en-US" w:eastAsia="en-US" w:bidi="ar-SA"/>
        </w:rPr>
        <w:t xml:space="preserve"> </w:t>
      </w:r>
      <w:r>
        <w:rPr>
          <w:rFonts w:hint="eastAsia" w:ascii="方正仿宋_GB2312" w:hAnsi="方正仿宋_GB2312" w:eastAsia="方正仿宋_GB2312" w:cs="方正仿宋_GB2312"/>
          <w:color w:val="000000"/>
          <w:sz w:val="21"/>
          <w:szCs w:val="22"/>
          <w:lang w:val="en-US" w:eastAsia="en-US" w:bidi="ar-SA"/>
        </w:rPr>
        <w:t>须一致。</w:t>
      </w:r>
    </w:p>
    <w:p w14:paraId="6E2DA5FA">
      <w:pPr>
        <w:framePr w:w="660" w:wrap="auto" w:vAnchor="margin" w:hAnchor="text" w:x="3145" w:y="6682"/>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资料</w:t>
      </w:r>
    </w:p>
    <w:p w14:paraId="4F55050F">
      <w:pPr>
        <w:framePr w:w="3810" w:wrap="auto" w:vAnchor="margin" w:hAnchor="text" w:x="5749" w:y="6682"/>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①提供固定服务场所的《不动产权证》</w:t>
      </w:r>
    </w:p>
    <w:p w14:paraId="4D9412B5">
      <w:pPr>
        <w:framePr w:w="5280" w:wrap="auto" w:vAnchor="margin" w:hAnchor="text" w:x="5749" w:y="6994"/>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3"/>
          <w:sz w:val="21"/>
          <w:szCs w:val="22"/>
          <w:lang w:val="en-US" w:eastAsia="en-US" w:bidi="ar-SA"/>
        </w:rPr>
        <w:t>②提供以申报机构名义承租的《广州市房屋租赁合同》</w:t>
      </w:r>
    </w:p>
    <w:p w14:paraId="42AE296B">
      <w:pPr>
        <w:framePr w:w="5280" w:wrap="auto" w:vAnchor="margin" w:hAnchor="text" w:x="5749" w:y="6994"/>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及其配套的《房屋租赁登记备案证明》</w:t>
      </w:r>
    </w:p>
    <w:p w14:paraId="1A2CCF54">
      <w:pPr>
        <w:framePr w:w="5070" w:wrap="auto" w:vAnchor="margin" w:hAnchor="text" w:x="5749" w:y="7790"/>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从递交申请资料之日起计算，申报机构的服务场所使</w:t>
      </w:r>
    </w:p>
    <w:p w14:paraId="497FDE5C">
      <w:pPr>
        <w:framePr w:w="5070" w:wrap="auto" w:vAnchor="margin" w:hAnchor="text" w:x="5749" w:y="7790"/>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用权或经政府有关部门备案的租赁合同的剩余有效期</w:t>
      </w:r>
    </w:p>
    <w:p w14:paraId="00700F89">
      <w:pPr>
        <w:framePr w:w="5070" w:wrap="auto" w:vAnchor="margin" w:hAnchor="text" w:x="5749" w:y="7790"/>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应当在两年以上。服务场所合同有效期不足两年的，</w:t>
      </w:r>
    </w:p>
    <w:p w14:paraId="759ED74B">
      <w:pPr>
        <w:framePr w:w="5070" w:wrap="auto" w:vAnchor="margin" w:hAnchor="text" w:x="5749" w:y="7790"/>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需提供场地继续使用时间至少 2 年的有关证明，如补</w:t>
      </w:r>
    </w:p>
    <w:p w14:paraId="663D8579">
      <w:pPr>
        <w:framePr w:w="5070" w:wrap="auto" w:vAnchor="margin" w:hAnchor="text" w:x="5749" w:y="7790"/>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充合同或其他保证在定点期间内服务场地能有效使用</w:t>
      </w:r>
    </w:p>
    <w:p w14:paraId="415F8813">
      <w:pPr>
        <w:framePr w:w="5070" w:wrap="auto" w:vAnchor="margin" w:hAnchor="text" w:x="5749" w:y="7790"/>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的协议。</w:t>
      </w:r>
    </w:p>
    <w:p w14:paraId="4D2AE3C2">
      <w:pPr>
        <w:framePr w:w="2550" w:wrap="auto" w:vAnchor="margin" w:hAnchor="text" w:x="3145" w:y="9194"/>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申报机构的场地有效使用</w:t>
      </w:r>
    </w:p>
    <w:p w14:paraId="37CF49AB">
      <w:pPr>
        <w:framePr w:w="2550" w:wrap="auto" w:vAnchor="margin" w:hAnchor="text" w:x="3145" w:y="9194"/>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资料</w:t>
      </w:r>
    </w:p>
    <w:p w14:paraId="7C364C8F">
      <w:pPr>
        <w:framePr w:w="5070" w:wrap="auto" w:vAnchor="margin" w:hAnchor="text" w:x="5749" w:y="9662"/>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①提供固定服务场所的不动产权证、以申报机构名义</w:t>
      </w:r>
    </w:p>
    <w:p w14:paraId="347BF671">
      <w:pPr>
        <w:framePr w:w="5070" w:wrap="auto" w:vAnchor="margin" w:hAnchor="text" w:x="5749" w:y="9662"/>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承租并办理租赁登记备案手续的租赁合同等证明文</w:t>
      </w:r>
    </w:p>
    <w:p w14:paraId="085B0B5E">
      <w:pPr>
        <w:framePr w:w="5070" w:wrap="auto" w:vAnchor="margin" w:hAnchor="text" w:x="5749" w:y="9662"/>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件。</w:t>
      </w:r>
    </w:p>
    <w:p w14:paraId="514A731E">
      <w:pPr>
        <w:framePr w:w="1083" w:wrap="auto" w:vAnchor="margin" w:hAnchor="text" w:x="2038" w:y="9988"/>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1"/>
          <w:sz w:val="21"/>
          <w:szCs w:val="22"/>
          <w:lang w:val="en-US" w:eastAsia="en-US" w:bidi="ar-SA"/>
        </w:rPr>
        <w:t>申报机构</w:t>
      </w:r>
    </w:p>
    <w:p w14:paraId="6C089D86">
      <w:pPr>
        <w:framePr w:w="1083" w:wrap="auto" w:vAnchor="margin" w:hAnchor="text" w:x="2038" w:y="9988"/>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1"/>
          <w:sz w:val="21"/>
          <w:szCs w:val="22"/>
          <w:lang w:val="en-US" w:eastAsia="en-US" w:bidi="ar-SA"/>
        </w:rPr>
        <w:t>的场地设</w:t>
      </w:r>
    </w:p>
    <w:p w14:paraId="39BEF5EB">
      <w:pPr>
        <w:framePr w:w="1083" w:wrap="auto" w:vAnchor="margin" w:hAnchor="text" w:x="2038" w:y="9988"/>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施</w:t>
      </w:r>
    </w:p>
    <w:p w14:paraId="23A2F74B">
      <w:pPr>
        <w:framePr w:w="345" w:wrap="auto" w:vAnchor="margin" w:hAnchor="text" w:x="1289" w:y="10300"/>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2</w:t>
      </w:r>
    </w:p>
    <w:p w14:paraId="6155C625">
      <w:pPr>
        <w:framePr w:w="5070" w:wrap="auto" w:vAnchor="margin" w:hAnchor="text" w:x="5749" w:y="10598"/>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②与服务场所不动产所有权人签署的同意续约并保证</w:t>
      </w:r>
    </w:p>
    <w:p w14:paraId="302C8957">
      <w:pPr>
        <w:framePr w:w="5070" w:wrap="auto" w:vAnchor="margin" w:hAnchor="text" w:x="5749" w:y="10598"/>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在定点期间内服务场地能有效使用的协议。</w:t>
      </w:r>
    </w:p>
    <w:p w14:paraId="695ED2DB">
      <w:pPr>
        <w:framePr w:w="2550" w:wrap="auto" w:vAnchor="margin" w:hAnchor="text" w:x="3145" w:y="11236"/>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申报机构残疾儿童使用的</w:t>
      </w:r>
    </w:p>
    <w:p w14:paraId="1E46DAB9">
      <w:pPr>
        <w:framePr w:w="2550" w:wrap="auto" w:vAnchor="margin" w:hAnchor="text" w:x="3145" w:y="11236"/>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卫生间资料</w:t>
      </w:r>
    </w:p>
    <w:p w14:paraId="59E565C9">
      <w:pPr>
        <w:framePr w:w="4650" w:wrap="auto" w:vAnchor="margin" w:hAnchor="text" w:x="5749" w:y="11392"/>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提供有专供残疾儿童使用的卫生间的证明材料。</w:t>
      </w:r>
    </w:p>
    <w:p w14:paraId="4E7BB82C">
      <w:pPr>
        <w:framePr w:w="5175" w:wrap="auto" w:vAnchor="margin" w:hAnchor="text" w:x="5749" w:y="11876"/>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应具备的基本训练场所：机构应设置集体课室、个别</w:t>
      </w:r>
    </w:p>
    <w:p w14:paraId="44DBFB61">
      <w:pPr>
        <w:framePr w:w="5175" w:wrap="auto" w:vAnchor="margin" w:hAnchor="text" w:x="5749" w:y="11876"/>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3"/>
          <w:sz w:val="21"/>
          <w:szCs w:val="22"/>
          <w:lang w:val="en-US" w:eastAsia="en-US" w:bidi="ar-SA"/>
        </w:rPr>
        <w:t>化教学课室(可兼教育评估室)、活动室及辅助用房(可</w:t>
      </w:r>
    </w:p>
    <w:p w14:paraId="3B22B69C">
      <w:pPr>
        <w:framePr w:w="5175" w:wrap="auto" w:vAnchor="margin" w:hAnchor="text" w:x="5749" w:y="11876"/>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兼音乐/游戏活动室、室内体能训练室)、办公及辅助</w:t>
      </w:r>
    </w:p>
    <w:p w14:paraId="12A911F7">
      <w:pPr>
        <w:framePr w:w="5175" w:wrap="auto" w:vAnchor="margin" w:hAnchor="text" w:x="5749" w:y="11876"/>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3"/>
          <w:sz w:val="21"/>
          <w:szCs w:val="22"/>
          <w:lang w:val="en-US" w:eastAsia="en-US" w:bidi="ar-SA"/>
        </w:rPr>
        <w:t>用房(可兼图书/档案室)、生活服务用房等，机构室内</w:t>
      </w:r>
    </w:p>
    <w:p w14:paraId="2C931F42">
      <w:pPr>
        <w:framePr w:w="5175" w:wrap="auto" w:vAnchor="margin" w:hAnchor="text" w:x="5749" w:y="11876"/>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建筑面积生均不少于 15</w:t>
      </w:r>
      <w:r>
        <w:rPr>
          <w:rFonts w:hint="eastAsia" w:ascii="方正仿宋_GB2312" w:hAnsi="方正仿宋_GB2312" w:eastAsia="方正仿宋_GB2312" w:cs="方正仿宋_GB2312"/>
          <w:color w:val="000000"/>
          <w:spacing w:val="52"/>
          <w:sz w:val="21"/>
          <w:szCs w:val="22"/>
          <w:lang w:val="en-US" w:eastAsia="en-US" w:bidi="ar-SA"/>
        </w:rPr>
        <w:t xml:space="preserve"> </w:t>
      </w:r>
      <w:r>
        <w:rPr>
          <w:rFonts w:hint="eastAsia" w:ascii="方正仿宋_GB2312" w:hAnsi="方正仿宋_GB2312" w:eastAsia="方正仿宋_GB2312" w:cs="方正仿宋_GB2312"/>
          <w:color w:val="000000"/>
          <w:sz w:val="21"/>
          <w:szCs w:val="22"/>
          <w:lang w:val="en-US" w:eastAsia="en-US" w:bidi="ar-SA"/>
        </w:rPr>
        <w:t>m²。</w:t>
      </w:r>
    </w:p>
    <w:p w14:paraId="4F77AA11">
      <w:pPr>
        <w:framePr w:w="2340" w:wrap="auto" w:vAnchor="margin" w:hAnchor="text" w:x="3145" w:y="12812"/>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申报机构服务场所设置</w:t>
      </w:r>
    </w:p>
    <w:p w14:paraId="54B60F59">
      <w:pPr>
        <w:framePr w:w="2340" w:wrap="auto" w:vAnchor="margin" w:hAnchor="text" w:x="3145" w:y="12812"/>
        <w:widowControl w:val="0"/>
        <w:autoSpaceDE w:val="0"/>
        <w:autoSpaceDN w:val="0"/>
        <w:spacing w:before="1520"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申报机构服务场地设施</w:t>
      </w:r>
    </w:p>
    <w:p w14:paraId="7EB6099D">
      <w:pPr>
        <w:framePr w:w="5280" w:wrap="auto" w:vAnchor="margin" w:hAnchor="text" w:x="5749" w:y="13436"/>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3"/>
          <w:sz w:val="21"/>
          <w:szCs w:val="22"/>
          <w:lang w:val="en-US" w:eastAsia="en-US" w:bidi="ar-SA"/>
        </w:rPr>
        <w:t>①提供服务场所平面布局图（需标识清楚各训练场所、</w:t>
      </w:r>
    </w:p>
    <w:p w14:paraId="664B35BB">
      <w:pPr>
        <w:framePr w:w="5280" w:wrap="auto" w:vAnchor="margin" w:hAnchor="text" w:x="5749" w:y="13436"/>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7"/>
          <w:sz w:val="21"/>
          <w:szCs w:val="22"/>
          <w:lang w:val="en-US" w:eastAsia="en-US" w:bidi="ar-SA"/>
        </w:rPr>
        <w:t>公共区域的名称和使用面积）。</w:t>
      </w:r>
    </w:p>
    <w:p w14:paraId="6C1DBCDB">
      <w:pPr>
        <w:framePr w:w="5106" w:wrap="auto" w:vAnchor="margin" w:hAnchor="text" w:x="5749" w:y="14074"/>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至少有 1 套适合孤独症谱系障碍儿童康复教育评估工</w:t>
      </w:r>
    </w:p>
    <w:p w14:paraId="262C0863">
      <w:pPr>
        <w:framePr w:w="5106" w:wrap="auto" w:vAnchor="margin" w:hAnchor="text" w:x="5749" w:y="14074"/>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具，</w:t>
      </w:r>
      <w:r>
        <w:rPr>
          <w:rFonts w:hint="eastAsia" w:ascii="方正仿宋_GB2312" w:hAnsi="方正仿宋_GB2312" w:eastAsia="方正仿宋_GB2312" w:cs="方正仿宋_GB2312"/>
          <w:color w:val="000000"/>
          <w:spacing w:val="18"/>
          <w:sz w:val="21"/>
          <w:szCs w:val="22"/>
          <w:lang w:val="en-US" w:eastAsia="en-US" w:bidi="ar-SA"/>
        </w:rPr>
        <w:t xml:space="preserve"> </w:t>
      </w:r>
      <w:r>
        <w:rPr>
          <w:rFonts w:hint="eastAsia" w:ascii="方正仿宋_GB2312" w:hAnsi="方正仿宋_GB2312" w:eastAsia="方正仿宋_GB2312" w:cs="方正仿宋_GB2312"/>
          <w:color w:val="000000"/>
          <w:spacing w:val="-2"/>
          <w:sz w:val="21"/>
          <w:szCs w:val="22"/>
          <w:lang w:val="en-US" w:eastAsia="en-US" w:bidi="ar-SA"/>
        </w:rPr>
        <w:t>并按要求配备录音录像等设施设备；每个教学课</w:t>
      </w:r>
    </w:p>
    <w:p w14:paraId="1897FCDB">
      <w:pPr>
        <w:framePr w:w="5106" w:wrap="auto" w:vAnchor="margin" w:hAnchor="text" w:x="5749" w:y="14074"/>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室配置适合孤独症谱系障碍儿童使用的桌椅、玩教具</w:t>
      </w:r>
    </w:p>
    <w:p w14:paraId="30E722E8">
      <w:pPr>
        <w:framePr w:w="5106" w:wrap="auto" w:vAnchor="margin" w:hAnchor="text" w:x="5749" w:y="14074"/>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柜，适合孤独症谱系障碍儿童特点的图书、图片及相</w:t>
      </w:r>
    </w:p>
    <w:p w14:paraId="4FD2EE8C">
      <w:pPr>
        <w:spacing w:line="0" w:lineRule="atLeast"/>
        <w:rPr>
          <w:rFonts w:hint="eastAsia" w:ascii="方正仿宋_GB2312" w:hAnsi="方正仿宋_GB2312" w:eastAsia="方正仿宋_GB2312" w:cs="方正仿宋_GB2312"/>
          <w:color w:val="FF0000"/>
          <w:sz w:val="2"/>
          <w:szCs w:val="22"/>
          <w:lang w:val="en-US" w:eastAsia="en-US" w:bidi="ar-SA"/>
        </w:rPr>
        <w:sectPr>
          <w:pgSz w:w="11900" w:h="16840"/>
          <w:pgMar w:top="0" w:right="0" w:bottom="0" w:left="0" w:header="720" w:footer="720" w:gutter="0"/>
          <w:pgNumType w:start="1"/>
          <w:cols w:space="720" w:num="1"/>
          <w:docGrid w:linePitch="1" w:charSpace="0"/>
        </w:sectPr>
      </w:pPr>
      <w:r>
        <w:rPr>
          <w:rFonts w:hint="eastAsia" w:ascii="方正仿宋_GB2312" w:hAnsi="方正仿宋_GB2312" w:eastAsia="方正仿宋_GB2312" w:cs="方正仿宋_GB2312"/>
        </w:rPr>
        <w:drawing>
          <wp:anchor distT="0" distB="0" distL="114300" distR="114300" simplePos="0" relativeHeight="251661312" behindDoc="1" locked="0" layoutInCell="1" allowOverlap="1">
            <wp:simplePos x="0" y="0"/>
            <wp:positionH relativeFrom="page">
              <wp:posOffset>728980</wp:posOffset>
            </wp:positionH>
            <wp:positionV relativeFrom="page">
              <wp:posOffset>901700</wp:posOffset>
            </wp:positionV>
            <wp:extent cx="6106160" cy="8830945"/>
            <wp:effectExtent l="0" t="0" r="0" b="0"/>
            <wp:wrapNone/>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6"/>
                    <a:stretch>
                      <a:fillRect/>
                    </a:stretch>
                  </pic:blipFill>
                  <pic:spPr>
                    <a:xfrm>
                      <a:off x="0" y="0"/>
                      <a:ext cx="6106160" cy="8830945"/>
                    </a:xfrm>
                    <a:prstGeom prst="rect">
                      <a:avLst/>
                    </a:prstGeom>
                    <a:noFill/>
                    <a:ln>
                      <a:noFill/>
                    </a:ln>
                  </pic:spPr>
                </pic:pic>
              </a:graphicData>
            </a:graphic>
          </wp:anchor>
        </w:drawing>
      </w:r>
    </w:p>
    <w:p w14:paraId="7CF45021">
      <w:pPr>
        <w:spacing w:line="0" w:lineRule="atLeast"/>
        <w:rPr>
          <w:rFonts w:hint="eastAsia" w:ascii="方正仿宋_GB2312" w:hAnsi="方正仿宋_GB2312" w:eastAsia="方正仿宋_GB2312" w:cs="方正仿宋_GB2312"/>
          <w:color w:val="FF0000"/>
          <w:sz w:val="2"/>
          <w:szCs w:val="22"/>
          <w:lang w:val="en-US" w:eastAsia="en-US" w:bidi="ar-SA"/>
        </w:rPr>
      </w:pPr>
      <w:bookmarkStart w:id="6" w:name="br1_5"/>
      <w:bookmarkEnd w:id="6"/>
      <w:r>
        <w:rPr>
          <w:rFonts w:hint="eastAsia" w:ascii="方正仿宋_GB2312" w:hAnsi="方正仿宋_GB2312" w:eastAsia="方正仿宋_GB2312" w:cs="方正仿宋_GB2312"/>
          <w:color w:val="FF0000"/>
          <w:sz w:val="2"/>
          <w:szCs w:val="22"/>
          <w:lang w:val="en-US" w:eastAsia="en-US" w:bidi="ar-SA"/>
        </w:rPr>
        <w:t xml:space="preserve"> </w:t>
      </w:r>
    </w:p>
    <w:p w14:paraId="1D23697B">
      <w:pPr>
        <w:framePr w:w="5070" w:wrap="auto" w:vAnchor="margin" w:hAnchor="text" w:x="5749" w:y="1504"/>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关玩教具等；有条件的机构可配备钢琴或电子琴、音</w:t>
      </w:r>
    </w:p>
    <w:p w14:paraId="51FBF0CC">
      <w:pPr>
        <w:framePr w:w="5070" w:wrap="auto" w:vAnchor="margin" w:hAnchor="text" w:x="5749" w:y="1504"/>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像设备、常用打击乐器等教学设备；每班配备必要的</w:t>
      </w:r>
    </w:p>
    <w:p w14:paraId="40BE0C82">
      <w:pPr>
        <w:framePr w:w="5070" w:wrap="auto" w:vAnchor="margin" w:hAnchor="text" w:x="5749" w:y="1504"/>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孤独症谱系障碍儿童康复专业用书籍。</w:t>
      </w:r>
    </w:p>
    <w:p w14:paraId="48F0654E">
      <w:pPr>
        <w:framePr w:w="4440" w:wrap="auto" w:vAnchor="margin" w:hAnchor="text" w:x="5749" w:y="2440"/>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①提供以上场地服务设施的清单及图片表格。</w:t>
      </w:r>
    </w:p>
    <w:p w14:paraId="54173B60">
      <w:pPr>
        <w:framePr w:w="7710" w:wrap="auto" w:vAnchor="margin" w:hAnchor="text" w:x="3145" w:y="2768"/>
        <w:widowControl w:val="0"/>
        <w:autoSpaceDE w:val="0"/>
        <w:autoSpaceDN w:val="0"/>
        <w:spacing w:line="210" w:lineRule="exact"/>
        <w:ind w:left="2604"/>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本市公安部门或住房和城乡建设部门出具的以申报机</w:t>
      </w:r>
    </w:p>
    <w:p w14:paraId="7E2AC0B0">
      <w:pPr>
        <w:framePr w:w="7710" w:wrap="auto" w:vAnchor="margin" w:hAnchor="text" w:x="3145" w:y="2768"/>
        <w:widowControl w:val="0"/>
        <w:autoSpaceDE w:val="0"/>
        <w:autoSpaceDN w:val="0"/>
        <w:spacing w:before="102" w:line="210" w:lineRule="exact"/>
        <w:ind w:left="2604"/>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构名义申报的针对开展集中残疾人群康复训练服务的</w:t>
      </w:r>
    </w:p>
    <w:p w14:paraId="1EA0B34D">
      <w:pPr>
        <w:framePr w:w="7710" w:wrap="auto" w:vAnchor="margin" w:hAnchor="text" w:x="3145" w:y="2768"/>
        <w:widowControl w:val="0"/>
        <w:autoSpaceDE w:val="0"/>
        <w:autoSpaceDN w:val="0"/>
        <w:spacing w:before="102" w:line="210" w:lineRule="exact"/>
        <w:ind w:left="2604"/>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7"/>
          <w:sz w:val="21"/>
          <w:szCs w:val="22"/>
          <w:lang w:val="en-US" w:eastAsia="en-US" w:bidi="ar-SA"/>
        </w:rPr>
        <w:t>《建筑工程消防验收意见书》《建设工程消防验收备案</w:t>
      </w:r>
    </w:p>
    <w:p w14:paraId="37081C5C">
      <w:pPr>
        <w:framePr w:w="7710" w:wrap="auto" w:vAnchor="margin" w:hAnchor="text" w:x="3145" w:y="2768"/>
        <w:widowControl w:val="0"/>
        <w:autoSpaceDE w:val="0"/>
        <w:autoSpaceDN w:val="0"/>
        <w:spacing w:before="102" w:line="210" w:lineRule="exact"/>
        <w:ind w:left="2604"/>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15"/>
          <w:sz w:val="21"/>
          <w:szCs w:val="22"/>
          <w:lang w:val="en-US" w:eastAsia="en-US" w:bidi="ar-SA"/>
        </w:rPr>
        <w:t>凭证》《建设工程消防验收备案抽（复）查通知书》《建</w:t>
      </w:r>
    </w:p>
    <w:p w14:paraId="6B719B6E">
      <w:pPr>
        <w:framePr w:w="7710" w:wrap="auto" w:vAnchor="margin" w:hAnchor="text" w:x="3145" w:y="2768"/>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申报机构服务场地消防安</w:t>
      </w:r>
      <w:r>
        <w:rPr>
          <w:rFonts w:hint="eastAsia" w:ascii="方正仿宋_GB2312" w:hAnsi="方正仿宋_GB2312" w:eastAsia="方正仿宋_GB2312" w:cs="方正仿宋_GB2312"/>
          <w:color w:val="000000"/>
          <w:spacing w:val="241"/>
          <w:sz w:val="21"/>
          <w:szCs w:val="22"/>
          <w:lang w:val="en-US" w:eastAsia="en-US" w:bidi="ar-SA"/>
        </w:rPr>
        <w:t xml:space="preserve"> </w:t>
      </w:r>
      <w:r>
        <w:rPr>
          <w:rFonts w:hint="eastAsia" w:ascii="方正仿宋_GB2312" w:hAnsi="方正仿宋_GB2312" w:eastAsia="方正仿宋_GB2312" w:cs="方正仿宋_GB2312"/>
          <w:color w:val="000000"/>
          <w:spacing w:val="-7"/>
          <w:sz w:val="21"/>
          <w:szCs w:val="22"/>
          <w:lang w:val="en-US" w:eastAsia="en-US" w:bidi="ar-SA"/>
        </w:rPr>
        <w:t>筑工程竣工验收消防备案凭证》《建筑工程竣工验收消</w:t>
      </w:r>
    </w:p>
    <w:p w14:paraId="01F91BA9">
      <w:pPr>
        <w:framePr w:w="870" w:wrap="auto" w:vAnchor="margin" w:hAnchor="text" w:x="3145" w:y="4328"/>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全资料</w:t>
      </w:r>
    </w:p>
    <w:p w14:paraId="0E7DEE79">
      <w:pPr>
        <w:framePr w:w="5280" w:wrap="auto" w:vAnchor="margin" w:hAnchor="text" w:x="5749" w:y="4328"/>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7"/>
          <w:sz w:val="21"/>
          <w:szCs w:val="22"/>
          <w:lang w:val="en-US" w:eastAsia="en-US" w:bidi="ar-SA"/>
        </w:rPr>
        <w:t>防备案受理凭证》《建设工程竣工验收消防备案表》等</w:t>
      </w:r>
    </w:p>
    <w:p w14:paraId="66D6C48D">
      <w:pPr>
        <w:framePr w:w="5280" w:wrap="auto" w:vAnchor="margin" w:hAnchor="text" w:x="5749" w:y="4328"/>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结果文书，以上结果文书应当清晰显示申报机构通过</w:t>
      </w:r>
    </w:p>
    <w:p w14:paraId="4E26C3B2">
      <w:pPr>
        <w:framePr w:w="5280" w:wrap="auto" w:vAnchor="margin" w:hAnchor="text" w:x="5749" w:y="4328"/>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消防验收或消防备案的住所地址、场地用途、楼层等</w:t>
      </w:r>
    </w:p>
    <w:p w14:paraId="1432DC8A">
      <w:pPr>
        <w:framePr w:w="5280" w:wrap="auto" w:vAnchor="margin" w:hAnchor="text" w:x="5749" w:y="4328"/>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基本信息，并提供相关职能部门网上查询的验证信息</w:t>
      </w:r>
    </w:p>
    <w:p w14:paraId="610B4BC5">
      <w:pPr>
        <w:framePr w:w="5280" w:wrap="auto" w:vAnchor="margin" w:hAnchor="text" w:x="5749" w:y="4328"/>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以备核查。</w:t>
      </w:r>
    </w:p>
    <w:p w14:paraId="1B3E65BE">
      <w:pPr>
        <w:framePr w:w="5280" w:wrap="auto" w:vAnchor="margin" w:hAnchor="text" w:x="5749" w:y="5902"/>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申报机构应当在所有出入口及康复训练服务区和活动</w:t>
      </w:r>
    </w:p>
    <w:p w14:paraId="502699A9">
      <w:pPr>
        <w:framePr w:w="5280" w:wrap="auto" w:vAnchor="margin" w:hAnchor="text" w:x="5749" w:y="5902"/>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区安装视频安防监控系统、烟感报警器、紧急报警装</w:t>
      </w:r>
    </w:p>
    <w:p w14:paraId="797D36C7">
      <w:pPr>
        <w:framePr w:w="5280" w:wrap="auto" w:vAnchor="margin" w:hAnchor="text" w:x="5749" w:y="5902"/>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3"/>
          <w:sz w:val="21"/>
          <w:szCs w:val="22"/>
          <w:lang w:val="en-US" w:eastAsia="en-US" w:bidi="ar-SA"/>
        </w:rPr>
        <w:t>置，安排专人实时监控，及时报警。监控视频无死角，</w:t>
      </w:r>
    </w:p>
    <w:p w14:paraId="5F01330D">
      <w:pPr>
        <w:framePr w:w="5280" w:wrap="auto" w:vAnchor="margin" w:hAnchor="text" w:x="5749" w:y="5902"/>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 xml:space="preserve">记录应保存 90 </w:t>
      </w:r>
      <w:r>
        <w:rPr>
          <w:rFonts w:hint="eastAsia" w:ascii="方正仿宋_GB2312" w:hAnsi="方正仿宋_GB2312" w:eastAsia="方正仿宋_GB2312" w:cs="方正仿宋_GB2312"/>
          <w:color w:val="000000"/>
          <w:spacing w:val="-4"/>
          <w:sz w:val="21"/>
          <w:szCs w:val="22"/>
          <w:lang w:val="en-US" w:eastAsia="en-US" w:bidi="ar-SA"/>
        </w:rPr>
        <w:t>天，并保证随时调取及查看。其中，视</w:t>
      </w:r>
    </w:p>
    <w:p w14:paraId="7552105D">
      <w:pPr>
        <w:framePr w:w="5280" w:wrap="auto" w:vAnchor="margin" w:hAnchor="text" w:x="5749" w:y="5902"/>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频安防监控系统在康复训练服务区（包括但不仅限于</w:t>
      </w:r>
    </w:p>
    <w:p w14:paraId="7C032EDA">
      <w:pPr>
        <w:framePr w:w="1083" w:wrap="auto" w:vAnchor="margin" w:hAnchor="text" w:x="2038" w:y="6838"/>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1"/>
          <w:sz w:val="21"/>
          <w:szCs w:val="22"/>
          <w:lang w:val="en-US" w:eastAsia="en-US" w:bidi="ar-SA"/>
        </w:rPr>
        <w:t>申报机构</w:t>
      </w:r>
    </w:p>
    <w:p w14:paraId="59EC69CC">
      <w:pPr>
        <w:framePr w:w="1083" w:wrap="auto" w:vAnchor="margin" w:hAnchor="text" w:x="2038" w:y="6838"/>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1"/>
          <w:sz w:val="21"/>
          <w:szCs w:val="22"/>
          <w:lang w:val="en-US" w:eastAsia="en-US" w:bidi="ar-SA"/>
        </w:rPr>
        <w:t>的场地安</w:t>
      </w:r>
    </w:p>
    <w:p w14:paraId="32BB0125">
      <w:pPr>
        <w:framePr w:w="1083" w:wrap="auto" w:vAnchor="margin" w:hAnchor="text" w:x="2038" w:y="6838"/>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全</w:t>
      </w:r>
    </w:p>
    <w:p w14:paraId="632A1550">
      <w:pPr>
        <w:framePr w:w="345" w:wrap="auto" w:vAnchor="margin" w:hAnchor="text" w:x="1289" w:y="7150"/>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3</w:t>
      </w:r>
    </w:p>
    <w:p w14:paraId="177D6FF4">
      <w:pPr>
        <w:framePr w:w="7674" w:wrap="auto" w:vAnchor="margin" w:hAnchor="text" w:x="3145" w:y="7462"/>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申报机构场地责任要求资</w:t>
      </w:r>
      <w:r>
        <w:rPr>
          <w:rFonts w:hint="eastAsia" w:ascii="方正仿宋_GB2312" w:hAnsi="方正仿宋_GB2312" w:eastAsia="方正仿宋_GB2312" w:cs="方正仿宋_GB2312"/>
          <w:color w:val="000000"/>
          <w:spacing w:val="242"/>
          <w:sz w:val="21"/>
          <w:szCs w:val="22"/>
          <w:lang w:val="en-US" w:eastAsia="en-US" w:bidi="ar-SA"/>
        </w:rPr>
        <w:t xml:space="preserve"> </w:t>
      </w:r>
      <w:r>
        <w:rPr>
          <w:rFonts w:hint="eastAsia" w:ascii="方正仿宋_GB2312" w:hAnsi="方正仿宋_GB2312" w:eastAsia="方正仿宋_GB2312" w:cs="方正仿宋_GB2312"/>
          <w:color w:val="000000"/>
          <w:sz w:val="21"/>
          <w:szCs w:val="22"/>
          <w:lang w:val="en-US" w:eastAsia="en-US" w:bidi="ar-SA"/>
        </w:rPr>
        <w:t>个别化教学课室）需拍摄到全课程康复教师及服务对</w:t>
      </w:r>
    </w:p>
    <w:p w14:paraId="78ADF25F">
      <w:pPr>
        <w:framePr w:w="450" w:wrap="auto" w:vAnchor="margin" w:hAnchor="text" w:x="3145" w:y="7774"/>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料</w:t>
      </w:r>
    </w:p>
    <w:p w14:paraId="4E9B2571">
      <w:pPr>
        <w:framePr w:w="1710" w:wrap="auto" w:vAnchor="margin" w:hAnchor="text" w:x="5749" w:y="7774"/>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象的清晰图像。</w:t>
      </w:r>
    </w:p>
    <w:p w14:paraId="61964840">
      <w:pPr>
        <w:framePr w:w="5280" w:wrap="auto" w:vAnchor="margin" w:hAnchor="text" w:x="5749" w:y="8086"/>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①在出入口及包括但不仅限于个别化教学课室的康复</w:t>
      </w:r>
    </w:p>
    <w:p w14:paraId="192FDA8E">
      <w:pPr>
        <w:framePr w:w="5280" w:wrap="auto" w:vAnchor="margin" w:hAnchor="text" w:x="5749" w:y="8086"/>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训练服务区和活动区安装视频安防监控系统、烟感报</w:t>
      </w:r>
    </w:p>
    <w:p w14:paraId="6486AE5A">
      <w:pPr>
        <w:framePr w:w="5280" w:wrap="auto" w:vAnchor="margin" w:hAnchor="text" w:x="5749" w:y="8086"/>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3"/>
          <w:sz w:val="21"/>
          <w:szCs w:val="22"/>
          <w:lang w:val="en-US" w:eastAsia="en-US" w:bidi="ar-SA"/>
        </w:rPr>
        <w:t>警器、紧急报警装置的清单表格（包括但不限于品名、</w:t>
      </w:r>
    </w:p>
    <w:p w14:paraId="3B8AA38F">
      <w:pPr>
        <w:framePr w:w="5280" w:wrap="auto" w:vAnchor="margin" w:hAnchor="text" w:x="5749" w:y="8086"/>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5"/>
          <w:sz w:val="21"/>
          <w:szCs w:val="22"/>
          <w:lang w:val="en-US" w:eastAsia="en-US" w:bidi="ar-SA"/>
        </w:rPr>
        <w:t>数量、品牌、型号、性能描述、视频存储时间）。</w:t>
      </w:r>
    </w:p>
    <w:p w14:paraId="1983B4A0">
      <w:pPr>
        <w:framePr w:w="5280" w:wrap="auto" w:vAnchor="margin" w:hAnchor="text" w:x="5749" w:y="8086"/>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②安防、消防设施的安装后的现场彩色照片。</w:t>
      </w:r>
    </w:p>
    <w:p w14:paraId="67CA7172">
      <w:pPr>
        <w:framePr w:w="5280" w:wrap="auto" w:vAnchor="margin" w:hAnchor="text" w:x="5749" w:y="8086"/>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③安防制度、紧急预案、消防演练及检查等资料。</w:t>
      </w:r>
    </w:p>
    <w:p w14:paraId="3E5EB830">
      <w:pPr>
        <w:framePr w:w="5280" w:wrap="auto" w:vAnchor="margin" w:hAnchor="text" w:x="5749" w:y="8086"/>
        <w:widowControl w:val="0"/>
        <w:autoSpaceDE w:val="0"/>
        <w:autoSpaceDN w:val="0"/>
        <w:spacing w:before="11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3"/>
          <w:sz w:val="21"/>
          <w:szCs w:val="22"/>
          <w:lang w:val="en-US" w:eastAsia="en-US" w:bidi="ar-SA"/>
        </w:rPr>
        <w:t>①直接提供餐饮服务的申报机构，提供食品经营许可，</w:t>
      </w:r>
    </w:p>
    <w:p w14:paraId="48E8F8F1">
      <w:pPr>
        <w:framePr w:w="5280" w:wrap="auto" w:vAnchor="margin" w:hAnchor="text" w:x="5749" w:y="8086"/>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从业人员无传染病史，持有相关健康证明，需要有独</w:t>
      </w:r>
    </w:p>
    <w:p w14:paraId="57B0B43A">
      <w:pPr>
        <w:framePr w:w="7464" w:wrap="auto" w:vAnchor="margin" w:hAnchor="text" w:x="3145" w:y="10598"/>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申报机构的食品安全要求</w:t>
      </w:r>
      <w:r>
        <w:rPr>
          <w:rFonts w:hint="eastAsia" w:ascii="方正仿宋_GB2312" w:hAnsi="方正仿宋_GB2312" w:eastAsia="方正仿宋_GB2312" w:cs="方正仿宋_GB2312"/>
          <w:color w:val="000000"/>
          <w:spacing w:val="242"/>
          <w:sz w:val="21"/>
          <w:szCs w:val="22"/>
          <w:lang w:val="en-US" w:eastAsia="en-US" w:bidi="ar-SA"/>
        </w:rPr>
        <w:t xml:space="preserve"> </w:t>
      </w:r>
      <w:r>
        <w:rPr>
          <w:rFonts w:hint="eastAsia" w:ascii="方正仿宋_GB2312" w:hAnsi="方正仿宋_GB2312" w:eastAsia="方正仿宋_GB2312" w:cs="方正仿宋_GB2312"/>
          <w:color w:val="000000"/>
          <w:sz w:val="21"/>
          <w:szCs w:val="22"/>
          <w:lang w:val="en-US" w:eastAsia="en-US" w:bidi="ar-SA"/>
        </w:rPr>
        <w:t>立的厨房操作间图片材料。</w:t>
      </w:r>
    </w:p>
    <w:p w14:paraId="05365C82">
      <w:pPr>
        <w:framePr w:w="7464" w:wrap="auto" w:vAnchor="margin" w:hAnchor="text" w:x="3145" w:y="10598"/>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资料</w:t>
      </w:r>
      <w:r>
        <w:rPr>
          <w:rFonts w:hint="eastAsia" w:ascii="方正仿宋_GB2312" w:hAnsi="方正仿宋_GB2312" w:eastAsia="方正仿宋_GB2312" w:cs="方正仿宋_GB2312"/>
          <w:color w:val="000000"/>
          <w:spacing w:val="2131"/>
          <w:sz w:val="21"/>
          <w:szCs w:val="22"/>
          <w:lang w:val="en-US" w:eastAsia="en-US" w:bidi="ar-SA"/>
        </w:rPr>
        <w:t xml:space="preserve"> </w:t>
      </w:r>
      <w:r>
        <w:rPr>
          <w:rFonts w:hint="eastAsia" w:ascii="方正仿宋_GB2312" w:hAnsi="方正仿宋_GB2312" w:eastAsia="方正仿宋_GB2312" w:cs="方正仿宋_GB2312"/>
          <w:color w:val="000000"/>
          <w:sz w:val="21"/>
          <w:szCs w:val="22"/>
          <w:lang w:val="en-US" w:eastAsia="en-US" w:bidi="ar-SA"/>
        </w:rPr>
        <w:t>②通过与餐饮机构签订合同提供送餐服务的申报机</w:t>
      </w:r>
    </w:p>
    <w:p w14:paraId="37FE74F1">
      <w:pPr>
        <w:framePr w:w="5070" w:wrap="auto" w:vAnchor="margin" w:hAnchor="text" w:x="5749" w:y="11222"/>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构，提供合同、餐饮机构的食品经营许可，从业人员</w:t>
      </w:r>
    </w:p>
    <w:p w14:paraId="4A2BCC9A">
      <w:pPr>
        <w:framePr w:w="5070" w:wrap="auto" w:vAnchor="margin" w:hAnchor="text" w:x="5749" w:y="11222"/>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的健康证明材料。</w:t>
      </w:r>
    </w:p>
    <w:p w14:paraId="41993BED">
      <w:pPr>
        <w:framePr w:w="5842" w:wrap="auto" w:vAnchor="margin" w:hAnchor="text" w:x="2038" w:y="11860"/>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1"/>
          <w:sz w:val="21"/>
          <w:szCs w:val="22"/>
          <w:lang w:val="en-US" w:eastAsia="en-US" w:bidi="ar-SA"/>
        </w:rPr>
        <w:t>申报机构</w:t>
      </w:r>
      <w:r>
        <w:rPr>
          <w:rFonts w:hint="eastAsia" w:ascii="方正仿宋_GB2312" w:hAnsi="方正仿宋_GB2312" w:eastAsia="方正仿宋_GB2312" w:cs="方正仿宋_GB2312"/>
          <w:color w:val="000000"/>
          <w:spacing w:val="212"/>
          <w:sz w:val="21"/>
          <w:szCs w:val="22"/>
          <w:lang w:val="en-US" w:eastAsia="en-US" w:bidi="ar-SA"/>
        </w:rPr>
        <w:t xml:space="preserve"> </w:t>
      </w:r>
      <w:r>
        <w:rPr>
          <w:rFonts w:hint="eastAsia" w:ascii="方正仿宋_GB2312" w:hAnsi="方正仿宋_GB2312" w:eastAsia="方正仿宋_GB2312" w:cs="方正仿宋_GB2312"/>
          <w:color w:val="000000"/>
          <w:sz w:val="21"/>
          <w:szCs w:val="22"/>
          <w:lang w:val="en-US" w:eastAsia="en-US" w:bidi="ar-SA"/>
        </w:rPr>
        <w:t>申报机构法定代表人或授</w:t>
      </w:r>
      <w:r>
        <w:rPr>
          <w:rFonts w:hint="eastAsia" w:ascii="方正仿宋_GB2312" w:hAnsi="方正仿宋_GB2312" w:eastAsia="方正仿宋_GB2312" w:cs="方正仿宋_GB2312"/>
          <w:color w:val="000000"/>
          <w:spacing w:val="242"/>
          <w:sz w:val="21"/>
          <w:szCs w:val="22"/>
          <w:lang w:val="en-US" w:eastAsia="en-US" w:bidi="ar-SA"/>
        </w:rPr>
        <w:t xml:space="preserve"> </w:t>
      </w:r>
      <w:r>
        <w:rPr>
          <w:rFonts w:hint="eastAsia" w:ascii="方正仿宋_GB2312" w:hAnsi="方正仿宋_GB2312" w:eastAsia="方正仿宋_GB2312" w:cs="方正仿宋_GB2312"/>
          <w:color w:val="000000"/>
          <w:sz w:val="21"/>
          <w:szCs w:val="22"/>
          <w:lang w:val="en-US" w:eastAsia="en-US" w:bidi="ar-SA"/>
        </w:rPr>
        <w:t>①提交法人身份证；</w:t>
      </w:r>
    </w:p>
    <w:p w14:paraId="11E5D2A5">
      <w:pPr>
        <w:framePr w:w="345" w:wrap="auto" w:vAnchor="margin" w:hAnchor="text" w:x="1289" w:y="12016"/>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4</w:t>
      </w:r>
    </w:p>
    <w:p w14:paraId="37F96B2E">
      <w:pPr>
        <w:framePr w:w="345" w:wrap="auto" w:vAnchor="margin" w:hAnchor="text" w:x="1289" w:y="12016"/>
        <w:widowControl w:val="0"/>
        <w:autoSpaceDE w:val="0"/>
        <w:autoSpaceDN w:val="0"/>
        <w:spacing w:before="57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5</w:t>
      </w:r>
    </w:p>
    <w:p w14:paraId="2CFFB90E">
      <w:pPr>
        <w:framePr w:w="2818" w:wrap="auto" w:vAnchor="margin" w:hAnchor="text" w:x="2038" w:y="12172"/>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1"/>
          <w:sz w:val="21"/>
          <w:szCs w:val="22"/>
          <w:lang w:val="en-US" w:eastAsia="en-US" w:bidi="ar-SA"/>
        </w:rPr>
        <w:t>法人资料</w:t>
      </w:r>
      <w:r>
        <w:rPr>
          <w:rFonts w:hint="eastAsia" w:ascii="方正仿宋_GB2312" w:hAnsi="方正仿宋_GB2312" w:eastAsia="方正仿宋_GB2312" w:cs="方正仿宋_GB2312"/>
          <w:color w:val="000000"/>
          <w:spacing w:val="212"/>
          <w:sz w:val="21"/>
          <w:szCs w:val="22"/>
          <w:lang w:val="en-US" w:eastAsia="en-US" w:bidi="ar-SA"/>
        </w:rPr>
        <w:t xml:space="preserve"> </w:t>
      </w:r>
      <w:r>
        <w:rPr>
          <w:rFonts w:hint="eastAsia" w:ascii="方正仿宋_GB2312" w:hAnsi="方正仿宋_GB2312" w:eastAsia="方正仿宋_GB2312" w:cs="方正仿宋_GB2312"/>
          <w:color w:val="000000"/>
          <w:sz w:val="21"/>
          <w:szCs w:val="22"/>
          <w:lang w:val="en-US" w:eastAsia="en-US" w:bidi="ar-SA"/>
        </w:rPr>
        <w:t>权代表身份资料</w:t>
      </w:r>
    </w:p>
    <w:p w14:paraId="1CE5075C">
      <w:pPr>
        <w:framePr w:w="4650" w:wrap="auto" w:vAnchor="margin" w:hAnchor="text" w:x="5749" w:y="12172"/>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②提交授权代表身份证及法定代表人的授权书。</w:t>
      </w:r>
    </w:p>
    <w:p w14:paraId="58B9CBC8">
      <w:pPr>
        <w:framePr w:w="3028" w:wrap="auto" w:vAnchor="margin" w:hAnchor="text" w:x="2038" w:y="12571"/>
        <w:widowControl w:val="0"/>
        <w:autoSpaceDE w:val="0"/>
        <w:autoSpaceDN w:val="0"/>
        <w:spacing w:line="210" w:lineRule="exact"/>
        <w:ind w:left="1108"/>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公平竞争承诺书</w:t>
      </w:r>
    </w:p>
    <w:p w14:paraId="24E995C8">
      <w:pPr>
        <w:framePr w:w="3028" w:wrap="auto" w:vAnchor="margin" w:hAnchor="text" w:x="2038" w:y="12571"/>
        <w:widowControl w:val="0"/>
        <w:autoSpaceDE w:val="0"/>
        <w:autoSpaceDN w:val="0"/>
        <w:spacing w:before="24"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1"/>
          <w:sz w:val="21"/>
          <w:szCs w:val="22"/>
          <w:lang w:val="en-US" w:eastAsia="en-US" w:bidi="ar-SA"/>
        </w:rPr>
        <w:t>其他资料</w:t>
      </w:r>
    </w:p>
    <w:p w14:paraId="288E0318">
      <w:pPr>
        <w:framePr w:w="3028" w:wrap="auto" w:vAnchor="margin" w:hAnchor="text" w:x="2038" w:y="12571"/>
        <w:widowControl w:val="0"/>
        <w:autoSpaceDE w:val="0"/>
        <w:autoSpaceDN w:val="0"/>
        <w:spacing w:before="25" w:line="210" w:lineRule="exact"/>
        <w:ind w:left="1108"/>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安全和诚信承诺函</w:t>
      </w:r>
    </w:p>
    <w:p w14:paraId="7F18E0D3">
      <w:pPr>
        <w:framePr w:w="1868" w:wrap="auto" w:vAnchor="margin" w:hAnchor="text" w:x="5749" w:y="12571"/>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zh-CN" w:bidi="ar-SA"/>
        </w:rPr>
      </w:pPr>
      <w:r>
        <w:rPr>
          <w:rFonts w:hint="eastAsia" w:ascii="方正仿宋_GB2312" w:hAnsi="方正仿宋_GB2312" w:eastAsia="方正仿宋_GB2312" w:cs="方正仿宋_GB2312"/>
          <w:color w:val="000000"/>
          <w:sz w:val="21"/>
          <w:szCs w:val="22"/>
          <w:lang w:val="en-US" w:eastAsia="en-US" w:bidi="ar-SA"/>
        </w:rPr>
        <w:t xml:space="preserve">见申报指南附件 </w:t>
      </w:r>
      <w:r>
        <w:rPr>
          <w:rFonts w:hint="eastAsia" w:ascii="方正仿宋_GB2312" w:hAnsi="方正仿宋_GB2312" w:eastAsia="方正仿宋_GB2312" w:cs="方正仿宋_GB2312"/>
          <w:color w:val="000000"/>
          <w:sz w:val="21"/>
          <w:szCs w:val="22"/>
          <w:lang w:val="en-US" w:eastAsia="zh-CN" w:bidi="ar-SA"/>
        </w:rPr>
        <w:t>3</w:t>
      </w:r>
    </w:p>
    <w:p w14:paraId="1062D903">
      <w:pPr>
        <w:framePr w:w="1868" w:wrap="auto" w:vAnchor="margin" w:hAnchor="text" w:x="5749" w:y="12571"/>
        <w:widowControl w:val="0"/>
        <w:autoSpaceDE w:val="0"/>
        <w:autoSpaceDN w:val="0"/>
        <w:spacing w:before="259" w:line="210" w:lineRule="exact"/>
        <w:rPr>
          <w:rFonts w:hint="eastAsia" w:ascii="方正仿宋_GB2312" w:hAnsi="方正仿宋_GB2312" w:eastAsia="方正仿宋_GB2312" w:cs="方正仿宋_GB2312"/>
          <w:color w:val="000000"/>
          <w:sz w:val="21"/>
          <w:szCs w:val="22"/>
          <w:lang w:val="en-US" w:eastAsia="zh-CN" w:bidi="ar-SA"/>
        </w:rPr>
      </w:pPr>
      <w:r>
        <w:rPr>
          <w:rFonts w:hint="eastAsia" w:ascii="方正仿宋_GB2312" w:hAnsi="方正仿宋_GB2312" w:eastAsia="方正仿宋_GB2312" w:cs="方正仿宋_GB2312"/>
          <w:color w:val="000000"/>
          <w:sz w:val="21"/>
          <w:szCs w:val="22"/>
          <w:lang w:val="en-US" w:eastAsia="en-US" w:bidi="ar-SA"/>
        </w:rPr>
        <w:t xml:space="preserve">见申报指南附件 </w:t>
      </w:r>
      <w:r>
        <w:rPr>
          <w:rFonts w:hint="eastAsia" w:ascii="方正仿宋_GB2312" w:hAnsi="方正仿宋_GB2312" w:eastAsia="方正仿宋_GB2312" w:cs="方正仿宋_GB2312"/>
          <w:color w:val="000000"/>
          <w:sz w:val="21"/>
          <w:szCs w:val="22"/>
          <w:lang w:val="en-US" w:eastAsia="zh-CN" w:bidi="ar-SA"/>
        </w:rPr>
        <w:t>4</w:t>
      </w:r>
    </w:p>
    <w:p w14:paraId="65C7E585">
      <w:pPr>
        <w:framePr w:w="2550" w:wrap="auto" w:vAnchor="margin" w:hAnchor="text" w:x="2219" w:y="13531"/>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2.参评初审资料报送要求</w:t>
      </w:r>
    </w:p>
    <w:p w14:paraId="531E51C0">
      <w:pPr>
        <w:framePr w:w="8547" w:wrap="auto" w:vAnchor="margin" w:hAnchor="text" w:x="1799" w:y="13999"/>
        <w:widowControl w:val="0"/>
        <w:autoSpaceDE w:val="0"/>
        <w:autoSpaceDN w:val="0"/>
        <w:spacing w:line="210" w:lineRule="exact"/>
        <w:ind w:left="420"/>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1"/>
          <w:sz w:val="21"/>
          <w:szCs w:val="22"/>
          <w:lang w:val="en-US" w:eastAsia="en-US" w:bidi="ar-SA"/>
        </w:rPr>
        <w:t>（1）所有参评初审资料请发送至区残联电子邮箱（见申报指南</w:t>
      </w:r>
      <w:r>
        <w:rPr>
          <w:rFonts w:hint="eastAsia" w:ascii="方正仿宋_GB2312" w:hAnsi="方正仿宋_GB2312" w:eastAsia="方正仿宋_GB2312" w:cs="方正仿宋_GB2312"/>
          <w:color w:val="000000"/>
          <w:spacing w:val="-1"/>
          <w:sz w:val="21"/>
          <w:szCs w:val="22"/>
          <w:lang w:val="en-US" w:eastAsia="zh-CN" w:bidi="ar-SA"/>
        </w:rPr>
        <w:t>附件6</w:t>
      </w:r>
      <w:r>
        <w:rPr>
          <w:rFonts w:hint="eastAsia" w:ascii="方正仿宋_GB2312" w:hAnsi="方正仿宋_GB2312" w:eastAsia="方正仿宋_GB2312" w:cs="方正仿宋_GB2312"/>
          <w:color w:val="000000"/>
          <w:spacing w:val="-20"/>
          <w:sz w:val="21"/>
          <w:szCs w:val="22"/>
          <w:lang w:val="en-US" w:eastAsia="en-US" w:bidi="ar-SA"/>
        </w:rPr>
        <w:t>）。参评初</w:t>
      </w:r>
    </w:p>
    <w:p w14:paraId="742FA084">
      <w:pPr>
        <w:framePr w:w="8547" w:wrap="auto" w:vAnchor="margin" w:hAnchor="text" w:x="1799" w:y="13999"/>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 xml:space="preserve">审资料需以 PDF </w:t>
      </w:r>
      <w:r>
        <w:rPr>
          <w:rFonts w:hint="eastAsia" w:ascii="方正仿宋_GB2312" w:hAnsi="方正仿宋_GB2312" w:eastAsia="方正仿宋_GB2312" w:cs="方正仿宋_GB2312"/>
          <w:color w:val="000000"/>
          <w:spacing w:val="-3"/>
          <w:sz w:val="21"/>
          <w:szCs w:val="22"/>
          <w:lang w:val="en-US" w:eastAsia="en-US" w:bidi="ar-SA"/>
        </w:rPr>
        <w:t>扫描件格式提交，资料为原件的，直接扫描提交，资料为复印件的，复印件</w:t>
      </w:r>
    </w:p>
    <w:p w14:paraId="110F3899">
      <w:pPr>
        <w:framePr w:w="8547" w:wrap="auto" w:vAnchor="margin" w:hAnchor="text" w:x="1799" w:y="13999"/>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上需加盖申报机构的公章和与原件相符章后再扫描提交。邮件主题应当为“申报机构名称+</w:t>
      </w:r>
    </w:p>
    <w:p w14:paraId="06A2CDE3">
      <w:pPr>
        <w:spacing w:line="0" w:lineRule="atLeast"/>
        <w:rPr>
          <w:rFonts w:hint="eastAsia" w:ascii="方正仿宋_GB2312" w:hAnsi="方正仿宋_GB2312" w:eastAsia="方正仿宋_GB2312" w:cs="方正仿宋_GB2312"/>
          <w:color w:val="FF0000"/>
          <w:sz w:val="2"/>
          <w:szCs w:val="22"/>
          <w:lang w:val="en-US" w:eastAsia="en-US" w:bidi="ar-SA"/>
        </w:rPr>
        <w:sectPr>
          <w:pgSz w:w="11900" w:h="16840"/>
          <w:pgMar w:top="0" w:right="0" w:bottom="0" w:left="0" w:header="720" w:footer="720" w:gutter="0"/>
          <w:pgNumType w:start="1"/>
          <w:cols w:space="720" w:num="1"/>
          <w:docGrid w:linePitch="1" w:charSpace="0"/>
        </w:sectPr>
      </w:pPr>
      <w:r>
        <w:rPr>
          <w:rFonts w:hint="eastAsia" w:ascii="方正仿宋_GB2312" w:hAnsi="方正仿宋_GB2312" w:eastAsia="方正仿宋_GB2312" w:cs="方正仿宋_GB2312"/>
        </w:rPr>
        <w:drawing>
          <wp:anchor distT="0" distB="0" distL="114300" distR="114300" simplePos="0" relativeHeight="251662336" behindDoc="1" locked="0" layoutInCell="1" allowOverlap="1">
            <wp:simplePos x="0" y="0"/>
            <wp:positionH relativeFrom="page">
              <wp:posOffset>728980</wp:posOffset>
            </wp:positionH>
            <wp:positionV relativeFrom="page">
              <wp:posOffset>901700</wp:posOffset>
            </wp:positionV>
            <wp:extent cx="6106160" cy="7625080"/>
            <wp:effectExtent l="0" t="0" r="0" b="0"/>
            <wp:wrapNone/>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7"/>
                    <a:stretch>
                      <a:fillRect/>
                    </a:stretch>
                  </pic:blipFill>
                  <pic:spPr>
                    <a:xfrm>
                      <a:off x="0" y="0"/>
                      <a:ext cx="6106160" cy="7625080"/>
                    </a:xfrm>
                    <a:prstGeom prst="rect">
                      <a:avLst/>
                    </a:prstGeom>
                    <a:noFill/>
                    <a:ln>
                      <a:noFill/>
                    </a:ln>
                  </pic:spPr>
                </pic:pic>
              </a:graphicData>
            </a:graphic>
          </wp:anchor>
        </w:drawing>
      </w:r>
    </w:p>
    <w:p w14:paraId="08B187F6">
      <w:pPr>
        <w:spacing w:line="0" w:lineRule="atLeast"/>
        <w:rPr>
          <w:rFonts w:hint="eastAsia" w:ascii="方正仿宋_GB2312" w:hAnsi="方正仿宋_GB2312" w:eastAsia="方正仿宋_GB2312" w:cs="方正仿宋_GB2312"/>
          <w:color w:val="FF0000"/>
          <w:sz w:val="2"/>
          <w:szCs w:val="22"/>
          <w:lang w:val="en-US" w:eastAsia="en-US" w:bidi="ar-SA"/>
        </w:rPr>
      </w:pPr>
      <w:bookmarkStart w:id="7" w:name="br1_6"/>
      <w:bookmarkEnd w:id="7"/>
      <w:r>
        <w:rPr>
          <w:rFonts w:hint="eastAsia" w:ascii="方正仿宋_GB2312" w:hAnsi="方正仿宋_GB2312" w:eastAsia="方正仿宋_GB2312" w:cs="方正仿宋_GB2312"/>
          <w:color w:val="FF0000"/>
          <w:sz w:val="2"/>
          <w:szCs w:val="22"/>
          <w:lang w:val="en-US" w:eastAsia="en-US" w:bidi="ar-SA"/>
        </w:rPr>
        <w:t xml:space="preserve"> </w:t>
      </w:r>
    </w:p>
    <w:p w14:paraId="48698CD0">
      <w:pPr>
        <w:framePr w:w="8640" w:wrap="auto" w:vAnchor="margin" w:hAnchor="text" w:x="1799" w:y="1568"/>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2"/>
          <w:sz w:val="21"/>
          <w:szCs w:val="22"/>
          <w:lang w:val="en-US" w:eastAsia="en-US" w:bidi="ar-SA"/>
        </w:rPr>
        <w:t>孤独症谱系障碍+康复训练及评估类参评初审资料”，每项资料应当以“申报机构名称+孤独</w:t>
      </w:r>
    </w:p>
    <w:p w14:paraId="53DE15D8">
      <w:pPr>
        <w:framePr w:w="8640" w:wrap="auto" w:vAnchor="margin" w:hAnchor="text" w:x="1799" w:y="1568"/>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zh-CN" w:bidi="ar-SA"/>
        </w:rPr>
      </w:pPr>
      <w:r>
        <w:rPr>
          <w:rFonts w:hint="eastAsia" w:ascii="方正仿宋_GB2312" w:hAnsi="方正仿宋_GB2312" w:eastAsia="方正仿宋_GB2312" w:cs="方正仿宋_GB2312"/>
          <w:color w:val="000000"/>
          <w:sz w:val="21"/>
          <w:szCs w:val="22"/>
          <w:lang w:val="en-US" w:eastAsia="en-US" w:bidi="ar-SA"/>
        </w:rPr>
        <w:t>症谱系障碍+资料内容”命名（具体模板如下表）。邮件报送截止时间为：</w:t>
      </w:r>
      <w:r>
        <w:rPr>
          <w:rFonts w:hint="eastAsia" w:ascii="方正仿宋_GB2312" w:hAnsi="方正仿宋_GB2312" w:eastAsia="方正仿宋_GB2312" w:cs="方正仿宋_GB2312"/>
          <w:color w:val="000000"/>
          <w:sz w:val="21"/>
          <w:szCs w:val="22"/>
          <w:lang w:val="en-US" w:eastAsia="zh-CN" w:bidi="ar-SA"/>
        </w:rPr>
        <w:t>2025</w:t>
      </w:r>
      <w:r>
        <w:rPr>
          <w:rFonts w:hint="eastAsia" w:ascii="方正仿宋_GB2312" w:hAnsi="方正仿宋_GB2312" w:eastAsia="方正仿宋_GB2312" w:cs="方正仿宋_GB2312"/>
          <w:color w:val="000000"/>
          <w:sz w:val="21"/>
          <w:szCs w:val="22"/>
          <w:lang w:val="en-US" w:eastAsia="en-US" w:bidi="ar-SA"/>
        </w:rPr>
        <w:t>年</w:t>
      </w:r>
      <w:r>
        <w:rPr>
          <w:rFonts w:hint="eastAsia" w:ascii="方正仿宋_GB2312" w:hAnsi="方正仿宋_GB2312" w:eastAsia="方正仿宋_GB2312" w:cs="方正仿宋_GB2312"/>
          <w:color w:val="000000"/>
          <w:spacing w:val="4"/>
          <w:sz w:val="21"/>
          <w:szCs w:val="22"/>
          <w:lang w:val="en-US" w:eastAsia="en-US" w:bidi="ar-SA"/>
        </w:rPr>
        <w:t xml:space="preserve"> </w:t>
      </w:r>
      <w:r>
        <w:rPr>
          <w:rFonts w:hint="eastAsia" w:ascii="方正仿宋_GB2312" w:hAnsi="方正仿宋_GB2312" w:eastAsia="方正仿宋_GB2312" w:cs="方正仿宋_GB2312"/>
          <w:color w:val="000000"/>
          <w:spacing w:val="1"/>
          <w:sz w:val="21"/>
          <w:szCs w:val="22"/>
          <w:lang w:val="en-US" w:eastAsia="zh-CN" w:bidi="ar-SA"/>
        </w:rPr>
        <w:t>12</w:t>
      </w:r>
      <w:r>
        <w:rPr>
          <w:rFonts w:hint="eastAsia" w:ascii="方正仿宋_GB2312" w:hAnsi="方正仿宋_GB2312" w:eastAsia="方正仿宋_GB2312" w:cs="方正仿宋_GB2312"/>
          <w:color w:val="000000"/>
          <w:sz w:val="21"/>
          <w:szCs w:val="22"/>
          <w:lang w:val="en-US" w:eastAsia="en-US" w:bidi="ar-SA"/>
        </w:rPr>
        <w:t>月</w:t>
      </w:r>
      <w:r>
        <w:rPr>
          <w:rFonts w:hint="eastAsia" w:ascii="方正仿宋_GB2312" w:hAnsi="方正仿宋_GB2312" w:eastAsia="方正仿宋_GB2312" w:cs="方正仿宋_GB2312"/>
          <w:color w:val="000000"/>
          <w:spacing w:val="4"/>
          <w:sz w:val="21"/>
          <w:szCs w:val="22"/>
          <w:lang w:val="en-US" w:eastAsia="en-US" w:bidi="ar-SA"/>
        </w:rPr>
        <w:t xml:space="preserve"> </w:t>
      </w:r>
      <w:r>
        <w:rPr>
          <w:rFonts w:hint="eastAsia" w:ascii="方正仿宋_GB2312" w:hAnsi="方正仿宋_GB2312" w:eastAsia="方正仿宋_GB2312" w:cs="方正仿宋_GB2312"/>
          <w:color w:val="000000"/>
          <w:spacing w:val="-1"/>
          <w:sz w:val="21"/>
          <w:szCs w:val="22"/>
          <w:lang w:val="en-US" w:eastAsia="zh-CN" w:bidi="ar-SA"/>
        </w:rPr>
        <w:t>2</w:t>
      </w:r>
    </w:p>
    <w:p w14:paraId="3EAEEB4C">
      <w:pPr>
        <w:framePr w:w="8640" w:wrap="auto" w:vAnchor="margin" w:hAnchor="text" w:x="1799" w:y="1568"/>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 xml:space="preserve">日 </w:t>
      </w:r>
      <w:r>
        <w:rPr>
          <w:rFonts w:hint="eastAsia" w:ascii="方正仿宋_GB2312" w:hAnsi="方正仿宋_GB2312" w:eastAsia="方正仿宋_GB2312" w:cs="方正仿宋_GB2312"/>
          <w:color w:val="000000"/>
          <w:spacing w:val="-1"/>
          <w:sz w:val="21"/>
          <w:szCs w:val="22"/>
          <w:lang w:val="en-US" w:eastAsia="en-US" w:bidi="ar-SA"/>
        </w:rPr>
        <w:t>18:00。申报机构对报名的电子资料和纸质资料的一致性负责。由</w:t>
      </w:r>
      <w:r>
        <w:rPr>
          <w:rFonts w:hint="eastAsia" w:ascii="方正仿宋_GB2312" w:hAnsi="方正仿宋_GB2312" w:eastAsia="方正仿宋_GB2312" w:cs="方正仿宋_GB2312"/>
          <w:color w:val="000000"/>
          <w:spacing w:val="-1"/>
          <w:sz w:val="21"/>
          <w:szCs w:val="22"/>
          <w:lang w:val="en-US" w:eastAsia="zh-CN" w:bidi="ar-SA"/>
        </w:rPr>
        <w:t>区残联</w:t>
      </w:r>
      <w:r>
        <w:rPr>
          <w:rFonts w:hint="eastAsia" w:ascii="方正仿宋_GB2312" w:hAnsi="方正仿宋_GB2312" w:eastAsia="方正仿宋_GB2312" w:cs="方正仿宋_GB2312"/>
          <w:color w:val="000000"/>
          <w:spacing w:val="-1"/>
          <w:sz w:val="21"/>
          <w:szCs w:val="22"/>
          <w:lang w:val="en-US" w:eastAsia="en-US" w:bidi="ar-SA"/>
        </w:rPr>
        <w:t>通知申报机</w:t>
      </w:r>
    </w:p>
    <w:p w14:paraId="1AC429EE">
      <w:pPr>
        <w:framePr w:w="8640" w:wrap="auto" w:vAnchor="margin" w:hAnchor="text" w:x="1799" w:y="1568"/>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2"/>
          <w:sz w:val="21"/>
          <w:szCs w:val="22"/>
          <w:lang w:val="en-US" w:eastAsia="en-US" w:bidi="ar-SA"/>
        </w:rPr>
        <w:t>构提交加盖公章的《</w:t>
      </w:r>
      <w:r>
        <w:rPr>
          <w:rFonts w:hint="eastAsia" w:ascii="方正仿宋_GB2312" w:hAnsi="方正仿宋_GB2312" w:eastAsia="方正仿宋_GB2312" w:cs="方正仿宋_GB2312"/>
          <w:color w:val="000000"/>
          <w:sz w:val="21"/>
          <w:szCs w:val="22"/>
          <w:lang w:val="en-US" w:eastAsia="en-US" w:bidi="ar-SA"/>
        </w:rPr>
        <w:t>花都区民办康复训练及评估类定点机构康复服务申报</w:t>
      </w:r>
      <w:r>
        <w:rPr>
          <w:rFonts w:hint="eastAsia" w:ascii="方正仿宋_GB2312" w:hAnsi="方正仿宋_GB2312" w:eastAsia="方正仿宋_GB2312" w:cs="方正仿宋_GB2312"/>
          <w:color w:val="000000"/>
          <w:spacing w:val="-2"/>
          <w:sz w:val="21"/>
          <w:szCs w:val="22"/>
          <w:lang w:val="en-US" w:eastAsia="en-US" w:bidi="ar-SA"/>
        </w:rPr>
        <w:t>》（一式五</w:t>
      </w:r>
    </w:p>
    <w:p w14:paraId="3532A768">
      <w:pPr>
        <w:framePr w:w="8640" w:wrap="auto" w:vAnchor="margin" w:hAnchor="text" w:x="1799" w:y="1568"/>
        <w:widowControl w:val="0"/>
        <w:autoSpaceDE w:val="0"/>
        <w:autoSpaceDN w:val="0"/>
        <w:spacing w:before="25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份，详见申报指南附件</w:t>
      </w:r>
      <w:r>
        <w:rPr>
          <w:rFonts w:hint="eastAsia" w:ascii="方正仿宋_GB2312" w:hAnsi="方正仿宋_GB2312" w:eastAsia="方正仿宋_GB2312" w:cs="方正仿宋_GB2312"/>
          <w:color w:val="000000"/>
          <w:sz w:val="21"/>
          <w:szCs w:val="22"/>
          <w:lang w:val="en-US" w:eastAsia="zh-CN" w:bidi="ar-SA"/>
        </w:rPr>
        <w:t>5</w:t>
      </w:r>
      <w:r>
        <w:rPr>
          <w:rFonts w:hint="eastAsia" w:ascii="方正仿宋_GB2312" w:hAnsi="方正仿宋_GB2312" w:eastAsia="方正仿宋_GB2312" w:cs="方正仿宋_GB2312"/>
          <w:color w:val="000000"/>
          <w:sz w:val="21"/>
          <w:szCs w:val="22"/>
          <w:lang w:val="en-US" w:eastAsia="en-US" w:bidi="ar-SA"/>
        </w:rPr>
        <w:t>）和纸质申报资料。</w:t>
      </w:r>
    </w:p>
    <w:p w14:paraId="6E119CFA">
      <w:pPr>
        <w:framePr w:w="662" w:wrap="auto" w:vAnchor="margin" w:hAnchor="text" w:x="1799" w:y="3888"/>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1"/>
          <w:sz w:val="21"/>
          <w:szCs w:val="22"/>
          <w:lang w:val="en-US" w:eastAsia="en-US" w:bidi="ar-SA"/>
        </w:rPr>
        <w:t>序号</w:t>
      </w:r>
    </w:p>
    <w:p w14:paraId="6BF301C2">
      <w:pPr>
        <w:framePr w:w="662" w:wrap="auto" w:vAnchor="margin" w:hAnchor="text" w:x="1799" w:y="3888"/>
        <w:widowControl w:val="0"/>
        <w:autoSpaceDE w:val="0"/>
        <w:autoSpaceDN w:val="0"/>
        <w:spacing w:before="20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1-1</w:t>
      </w:r>
    </w:p>
    <w:p w14:paraId="6935C72E">
      <w:pPr>
        <w:framePr w:w="662" w:wrap="auto" w:vAnchor="margin" w:hAnchor="text" w:x="1799" w:y="3888"/>
        <w:widowControl w:val="0"/>
        <w:autoSpaceDE w:val="0"/>
        <w:autoSpaceDN w:val="0"/>
        <w:spacing w:before="210"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1-2</w:t>
      </w:r>
    </w:p>
    <w:p w14:paraId="6E1598AE">
      <w:pPr>
        <w:framePr w:w="662" w:wrap="auto" w:vAnchor="margin" w:hAnchor="text" w:x="1799" w:y="3888"/>
        <w:widowControl w:val="0"/>
        <w:autoSpaceDE w:val="0"/>
        <w:autoSpaceDN w:val="0"/>
        <w:spacing w:before="210"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1-3</w:t>
      </w:r>
    </w:p>
    <w:p w14:paraId="687ED8C9">
      <w:pPr>
        <w:framePr w:w="662" w:wrap="auto" w:vAnchor="margin" w:hAnchor="text" w:x="1799" w:y="3888"/>
        <w:widowControl w:val="0"/>
        <w:autoSpaceDE w:val="0"/>
        <w:autoSpaceDN w:val="0"/>
        <w:spacing w:before="209"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1-4</w:t>
      </w:r>
    </w:p>
    <w:p w14:paraId="676C733C">
      <w:pPr>
        <w:framePr w:w="662" w:wrap="auto" w:vAnchor="margin" w:hAnchor="text" w:x="1799" w:y="3888"/>
        <w:widowControl w:val="0"/>
        <w:autoSpaceDE w:val="0"/>
        <w:autoSpaceDN w:val="0"/>
        <w:spacing w:before="20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1-5</w:t>
      </w:r>
    </w:p>
    <w:p w14:paraId="63E93117">
      <w:pPr>
        <w:framePr w:w="662" w:wrap="auto" w:vAnchor="margin" w:hAnchor="text" w:x="1799" w:y="3888"/>
        <w:widowControl w:val="0"/>
        <w:autoSpaceDE w:val="0"/>
        <w:autoSpaceDN w:val="0"/>
        <w:spacing w:before="20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2-1</w:t>
      </w:r>
    </w:p>
    <w:p w14:paraId="52F783C8">
      <w:pPr>
        <w:framePr w:w="662" w:wrap="auto" w:vAnchor="margin" w:hAnchor="text" w:x="1799" w:y="3888"/>
        <w:widowControl w:val="0"/>
        <w:autoSpaceDE w:val="0"/>
        <w:autoSpaceDN w:val="0"/>
        <w:spacing w:before="209"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2-2</w:t>
      </w:r>
    </w:p>
    <w:p w14:paraId="0241D6F8">
      <w:pPr>
        <w:framePr w:w="662" w:wrap="auto" w:vAnchor="margin" w:hAnchor="text" w:x="1799" w:y="3888"/>
        <w:widowControl w:val="0"/>
        <w:autoSpaceDE w:val="0"/>
        <w:autoSpaceDN w:val="0"/>
        <w:spacing w:before="20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2-3</w:t>
      </w:r>
    </w:p>
    <w:p w14:paraId="5FD8480C">
      <w:pPr>
        <w:framePr w:w="662" w:wrap="auto" w:vAnchor="margin" w:hAnchor="text" w:x="1799" w:y="3888"/>
        <w:widowControl w:val="0"/>
        <w:autoSpaceDE w:val="0"/>
        <w:autoSpaceDN w:val="0"/>
        <w:spacing w:before="20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2-4</w:t>
      </w:r>
    </w:p>
    <w:p w14:paraId="59292D46">
      <w:pPr>
        <w:framePr w:w="662" w:wrap="auto" w:vAnchor="margin" w:hAnchor="text" w:x="1799" w:y="3888"/>
        <w:widowControl w:val="0"/>
        <w:autoSpaceDE w:val="0"/>
        <w:autoSpaceDN w:val="0"/>
        <w:spacing w:before="209"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2-5</w:t>
      </w:r>
    </w:p>
    <w:p w14:paraId="17E7FBAA">
      <w:pPr>
        <w:framePr w:w="662" w:wrap="auto" w:vAnchor="margin" w:hAnchor="text" w:x="1799" w:y="3888"/>
        <w:widowControl w:val="0"/>
        <w:autoSpaceDE w:val="0"/>
        <w:autoSpaceDN w:val="0"/>
        <w:spacing w:before="20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2-6</w:t>
      </w:r>
    </w:p>
    <w:p w14:paraId="25808174">
      <w:pPr>
        <w:framePr w:w="662" w:wrap="auto" w:vAnchor="margin" w:hAnchor="text" w:x="1799" w:y="3888"/>
        <w:widowControl w:val="0"/>
        <w:autoSpaceDE w:val="0"/>
        <w:autoSpaceDN w:val="0"/>
        <w:spacing w:before="20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2-7</w:t>
      </w:r>
    </w:p>
    <w:p w14:paraId="76B85900">
      <w:pPr>
        <w:framePr w:w="662" w:wrap="auto" w:vAnchor="margin" w:hAnchor="text" w:x="1799" w:y="3888"/>
        <w:widowControl w:val="0"/>
        <w:autoSpaceDE w:val="0"/>
        <w:autoSpaceDN w:val="0"/>
        <w:spacing w:before="209"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3-1</w:t>
      </w:r>
    </w:p>
    <w:p w14:paraId="055C7143">
      <w:pPr>
        <w:framePr w:w="662" w:wrap="auto" w:vAnchor="margin" w:hAnchor="text" w:x="1799" w:y="3888"/>
        <w:widowControl w:val="0"/>
        <w:autoSpaceDE w:val="0"/>
        <w:autoSpaceDN w:val="0"/>
        <w:spacing w:before="20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3-2</w:t>
      </w:r>
    </w:p>
    <w:p w14:paraId="67A09033">
      <w:pPr>
        <w:framePr w:w="662" w:wrap="auto" w:vAnchor="margin" w:hAnchor="text" w:x="1799" w:y="3888"/>
        <w:widowControl w:val="0"/>
        <w:autoSpaceDE w:val="0"/>
        <w:autoSpaceDN w:val="0"/>
        <w:spacing w:before="20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3-3</w:t>
      </w:r>
    </w:p>
    <w:p w14:paraId="6D0BBABA">
      <w:pPr>
        <w:framePr w:w="662" w:wrap="auto" w:vAnchor="margin" w:hAnchor="text" w:x="1799" w:y="3888"/>
        <w:widowControl w:val="0"/>
        <w:autoSpaceDE w:val="0"/>
        <w:autoSpaceDN w:val="0"/>
        <w:spacing w:before="209"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3-4</w:t>
      </w:r>
    </w:p>
    <w:p w14:paraId="78DEA247">
      <w:pPr>
        <w:framePr w:w="662" w:wrap="auto" w:vAnchor="margin" w:hAnchor="text" w:x="1799" w:y="3888"/>
        <w:widowControl w:val="0"/>
        <w:autoSpaceDE w:val="0"/>
        <w:autoSpaceDN w:val="0"/>
        <w:spacing w:before="20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3-5</w:t>
      </w:r>
    </w:p>
    <w:p w14:paraId="3702700A">
      <w:pPr>
        <w:framePr w:w="662" w:wrap="auto" w:vAnchor="margin" w:hAnchor="text" w:x="1799" w:y="3888"/>
        <w:widowControl w:val="0"/>
        <w:autoSpaceDE w:val="0"/>
        <w:autoSpaceDN w:val="0"/>
        <w:spacing w:before="20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3-6</w:t>
      </w:r>
    </w:p>
    <w:p w14:paraId="793F50C6">
      <w:pPr>
        <w:framePr w:w="662" w:wrap="auto" w:vAnchor="margin" w:hAnchor="text" w:x="1799" w:y="3888"/>
        <w:widowControl w:val="0"/>
        <w:autoSpaceDE w:val="0"/>
        <w:autoSpaceDN w:val="0"/>
        <w:spacing w:before="196"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3-7</w:t>
      </w:r>
    </w:p>
    <w:p w14:paraId="6157F2E2">
      <w:pPr>
        <w:framePr w:w="662" w:wrap="auto" w:vAnchor="margin" w:hAnchor="text" w:x="1799" w:y="3888"/>
        <w:widowControl w:val="0"/>
        <w:autoSpaceDE w:val="0"/>
        <w:autoSpaceDN w:val="0"/>
        <w:spacing w:before="196"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3-8</w:t>
      </w:r>
    </w:p>
    <w:p w14:paraId="272121D9">
      <w:pPr>
        <w:framePr w:w="662" w:wrap="auto" w:vAnchor="margin" w:hAnchor="text" w:x="1799" w:y="3888"/>
        <w:widowControl w:val="0"/>
        <w:autoSpaceDE w:val="0"/>
        <w:autoSpaceDN w:val="0"/>
        <w:spacing w:before="20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3-9</w:t>
      </w:r>
    </w:p>
    <w:p w14:paraId="6312403E">
      <w:pPr>
        <w:framePr w:w="662" w:wrap="auto" w:vAnchor="margin" w:hAnchor="text" w:x="1799" w:y="3888"/>
        <w:widowControl w:val="0"/>
        <w:autoSpaceDE w:val="0"/>
        <w:autoSpaceDN w:val="0"/>
        <w:spacing w:before="197"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1"/>
          <w:sz w:val="21"/>
          <w:szCs w:val="22"/>
          <w:lang w:val="en-US" w:eastAsia="en-US" w:bidi="ar-SA"/>
        </w:rPr>
        <w:t>3-10</w:t>
      </w:r>
    </w:p>
    <w:p w14:paraId="528969F6">
      <w:pPr>
        <w:framePr w:w="661" w:wrap="auto" w:vAnchor="margin" w:hAnchor="text" w:x="2753" w:y="3888"/>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1"/>
          <w:sz w:val="21"/>
          <w:szCs w:val="22"/>
          <w:lang w:val="en-US" w:eastAsia="en-US" w:bidi="ar-SA"/>
        </w:rPr>
        <w:t>名称</w:t>
      </w:r>
    </w:p>
    <w:p w14:paraId="0022598F">
      <w:pPr>
        <w:framePr w:w="4020" w:wrap="auto" w:vAnchor="margin" w:hAnchor="text" w:x="2753" w:y="4305"/>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申报机构名称+孤独症谱系障碍+营业执照</w:t>
      </w:r>
    </w:p>
    <w:p w14:paraId="0712C391">
      <w:pPr>
        <w:framePr w:w="5490" w:wrap="auto" w:vAnchor="margin" w:hAnchor="text" w:x="2753" w:y="4725"/>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申报机构名称+孤独症谱系障碍+民办非企业单位登记证书</w:t>
      </w:r>
    </w:p>
    <w:p w14:paraId="55BAF7C6">
      <w:pPr>
        <w:framePr w:w="5490" w:wrap="auto" w:vAnchor="margin" w:hAnchor="text" w:x="2753" w:y="4725"/>
        <w:widowControl w:val="0"/>
        <w:autoSpaceDE w:val="0"/>
        <w:autoSpaceDN w:val="0"/>
        <w:spacing w:before="210"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申报机构名称+孤独症谱系障碍+事业单位法人证书</w:t>
      </w:r>
    </w:p>
    <w:p w14:paraId="611DA1E4">
      <w:pPr>
        <w:framePr w:w="5490" w:wrap="auto" w:vAnchor="margin" w:hAnchor="text" w:x="2753" w:y="4725"/>
        <w:widowControl w:val="0"/>
        <w:autoSpaceDE w:val="0"/>
        <w:autoSpaceDN w:val="0"/>
        <w:spacing w:before="209"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申报机构名称+孤独症谱系障碍+服务量佐证资料</w:t>
      </w:r>
    </w:p>
    <w:p w14:paraId="2F8AED69">
      <w:pPr>
        <w:framePr w:w="4650" w:wrap="auto" w:vAnchor="margin" w:hAnchor="text" w:x="2753" w:y="5982"/>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申报机构名称+孤独症谱系障碍+安全和诚信材料</w:t>
      </w:r>
    </w:p>
    <w:p w14:paraId="03E8E60D">
      <w:pPr>
        <w:framePr w:w="4230" w:wrap="auto" w:vAnchor="margin" w:hAnchor="text" w:x="2753" w:y="6399"/>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申报机构名称+孤独症谱系障碍+不动产权证</w:t>
      </w:r>
    </w:p>
    <w:p w14:paraId="24A01D00">
      <w:pPr>
        <w:framePr w:w="7170" w:wrap="auto" w:vAnchor="margin" w:hAnchor="text" w:x="2753" w:y="6818"/>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申报机构名称+孤独症谱系障碍+广州市房屋租赁合同</w:t>
      </w:r>
    </w:p>
    <w:p w14:paraId="7EACEB6E">
      <w:pPr>
        <w:framePr w:w="7170" w:wrap="auto" w:vAnchor="margin" w:hAnchor="text" w:x="2753" w:y="6818"/>
        <w:widowControl w:val="0"/>
        <w:autoSpaceDE w:val="0"/>
        <w:autoSpaceDN w:val="0"/>
        <w:spacing w:before="20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申报机构名称+孤独症谱系障碍+房屋租赁登记备案证明</w:t>
      </w:r>
    </w:p>
    <w:p w14:paraId="7906FF1B">
      <w:pPr>
        <w:framePr w:w="7170" w:wrap="auto" w:vAnchor="margin" w:hAnchor="text" w:x="2753" w:y="6818"/>
        <w:widowControl w:val="0"/>
        <w:autoSpaceDE w:val="0"/>
        <w:autoSpaceDN w:val="0"/>
        <w:spacing w:before="20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申报机构名称+孤独症谱系障碍+场地持续使用佐证材料</w:t>
      </w:r>
    </w:p>
    <w:p w14:paraId="1B5E0B59">
      <w:pPr>
        <w:framePr w:w="7170" w:wrap="auto" w:vAnchor="margin" w:hAnchor="text" w:x="2753" w:y="6818"/>
        <w:widowControl w:val="0"/>
        <w:autoSpaceDE w:val="0"/>
        <w:autoSpaceDN w:val="0"/>
        <w:spacing w:before="209"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申报机构名称+孤独症谱系障碍+专供残疾儿童使用的卫生间佐证材料</w:t>
      </w:r>
    </w:p>
    <w:p w14:paraId="07A68FF1">
      <w:pPr>
        <w:framePr w:w="7170" w:wrap="auto" w:vAnchor="margin" w:hAnchor="text" w:x="2753" w:y="6818"/>
        <w:widowControl w:val="0"/>
        <w:autoSpaceDE w:val="0"/>
        <w:autoSpaceDN w:val="0"/>
        <w:spacing w:before="20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申报机构名称+孤独症谱系障碍+服务场所平面布局图</w:t>
      </w:r>
    </w:p>
    <w:p w14:paraId="0B4D22BD">
      <w:pPr>
        <w:framePr w:w="7170" w:wrap="auto" w:vAnchor="margin" w:hAnchor="text" w:x="2753" w:y="6818"/>
        <w:widowControl w:val="0"/>
        <w:autoSpaceDE w:val="0"/>
        <w:autoSpaceDN w:val="0"/>
        <w:spacing w:before="20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申报机构名称+孤独症谱系障碍+服务场地设施清单及图片表格</w:t>
      </w:r>
    </w:p>
    <w:p w14:paraId="604E7A96">
      <w:pPr>
        <w:framePr w:w="7170" w:wrap="auto" w:vAnchor="margin" w:hAnchor="text" w:x="2753" w:y="6818"/>
        <w:widowControl w:val="0"/>
        <w:autoSpaceDE w:val="0"/>
        <w:autoSpaceDN w:val="0"/>
        <w:spacing w:before="209"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申报机构名称+孤独症谱系障碍+建筑工程消防验收意见书</w:t>
      </w:r>
    </w:p>
    <w:p w14:paraId="0E46F675">
      <w:pPr>
        <w:framePr w:w="7170" w:wrap="auto" w:vAnchor="margin" w:hAnchor="text" w:x="2753" w:y="6818"/>
        <w:widowControl w:val="0"/>
        <w:autoSpaceDE w:val="0"/>
        <w:autoSpaceDN w:val="0"/>
        <w:spacing w:before="20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申报机构名称+孤独症谱系障碍+建设工程消防验收备案凭证</w:t>
      </w:r>
    </w:p>
    <w:p w14:paraId="379369B1">
      <w:pPr>
        <w:framePr w:w="7170" w:wrap="auto" w:vAnchor="margin" w:hAnchor="text" w:x="2753" w:y="6818"/>
        <w:widowControl w:val="0"/>
        <w:autoSpaceDE w:val="0"/>
        <w:autoSpaceDN w:val="0"/>
        <w:spacing w:before="20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申报机构名称+孤独症谱系障碍+建筑工程竣工验收消防备案凭证</w:t>
      </w:r>
    </w:p>
    <w:p w14:paraId="17ED16BE">
      <w:pPr>
        <w:framePr w:w="7170" w:wrap="auto" w:vAnchor="margin" w:hAnchor="text" w:x="2753" w:y="6818"/>
        <w:widowControl w:val="0"/>
        <w:autoSpaceDE w:val="0"/>
        <w:autoSpaceDN w:val="0"/>
        <w:spacing w:before="209"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申报机构名称+孤独症谱系障碍+建筑工程竣工验收消防备案受理凭证</w:t>
      </w:r>
    </w:p>
    <w:p w14:paraId="6522DE42">
      <w:pPr>
        <w:framePr w:w="7170" w:wrap="auto" w:vAnchor="margin" w:hAnchor="text" w:x="2753" w:y="6818"/>
        <w:widowControl w:val="0"/>
        <w:autoSpaceDE w:val="0"/>
        <w:autoSpaceDN w:val="0"/>
        <w:spacing w:before="20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申报机构名称+孤独症谱系障碍+建设工程竣工验收消防备案表</w:t>
      </w:r>
    </w:p>
    <w:p w14:paraId="4D8A8654">
      <w:pPr>
        <w:framePr w:w="7170" w:wrap="auto" w:vAnchor="margin" w:hAnchor="text" w:x="2753" w:y="6818"/>
        <w:widowControl w:val="0"/>
        <w:autoSpaceDE w:val="0"/>
        <w:autoSpaceDN w:val="0"/>
        <w:spacing w:before="20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申报机构名称+孤独症谱系障碍+建设工程消防验收备案抽（复）查通知书</w:t>
      </w:r>
    </w:p>
    <w:p w14:paraId="40CFBFC2">
      <w:pPr>
        <w:framePr w:w="7170" w:wrap="auto" w:vAnchor="margin" w:hAnchor="text" w:x="2753" w:y="6818"/>
        <w:widowControl w:val="0"/>
        <w:autoSpaceDE w:val="0"/>
        <w:autoSpaceDN w:val="0"/>
        <w:spacing w:before="196"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申报机构名称+孤独症谱系障碍+场地安防消防设备清单及现场彩色照片</w:t>
      </w:r>
    </w:p>
    <w:p w14:paraId="4BF5ED79">
      <w:pPr>
        <w:framePr w:w="7170" w:wrap="auto" w:vAnchor="margin" w:hAnchor="text" w:x="2753" w:y="6818"/>
        <w:widowControl w:val="0"/>
        <w:autoSpaceDE w:val="0"/>
        <w:autoSpaceDN w:val="0"/>
        <w:spacing w:before="196"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申报机构名称+孤独症谱系障碍+安防制度、紧急预案、消防演练及检查资料</w:t>
      </w:r>
    </w:p>
    <w:p w14:paraId="568C7DD9">
      <w:pPr>
        <w:framePr w:w="7170" w:wrap="auto" w:vAnchor="margin" w:hAnchor="text" w:x="2753" w:y="6818"/>
        <w:widowControl w:val="0"/>
        <w:autoSpaceDE w:val="0"/>
        <w:autoSpaceDN w:val="0"/>
        <w:spacing w:before="20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申报机构名称+孤独症谱系障碍+食品经营许可证</w:t>
      </w:r>
    </w:p>
    <w:p w14:paraId="7E23C01D">
      <w:pPr>
        <w:framePr w:w="4860" w:wrap="auto" w:vAnchor="margin" w:hAnchor="text" w:x="2753" w:y="13051"/>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申报机构名称+孤独症谱系障碍+从业人员健康证明</w:t>
      </w:r>
    </w:p>
    <w:p w14:paraId="099F74C6">
      <w:pPr>
        <w:framePr w:w="7590" w:wrap="auto" w:vAnchor="margin" w:hAnchor="text" w:x="2753" w:y="13408"/>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申报机构名称+孤独症谱系障碍+与餐饮机构的合同、餐饮机构的食品经营许可，</w:t>
      </w:r>
    </w:p>
    <w:p w14:paraId="6C51B325">
      <w:pPr>
        <w:framePr w:w="7590" w:wrap="auto" w:vAnchor="margin" w:hAnchor="text" w:x="2753" w:y="13408"/>
        <w:widowControl w:val="0"/>
        <w:autoSpaceDE w:val="0"/>
        <w:autoSpaceDN w:val="0"/>
        <w:spacing w:before="102"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从业人员的健康证明材料</w:t>
      </w:r>
    </w:p>
    <w:p w14:paraId="3E9DCBB3">
      <w:pPr>
        <w:framePr w:w="662" w:wrap="auto" w:vAnchor="margin" w:hAnchor="text" w:x="1799" w:y="13564"/>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1"/>
          <w:sz w:val="21"/>
          <w:szCs w:val="22"/>
          <w:lang w:val="en-US" w:eastAsia="en-US" w:bidi="ar-SA"/>
        </w:rPr>
        <w:t>3-11</w:t>
      </w:r>
    </w:p>
    <w:p w14:paraId="06429F7A">
      <w:pPr>
        <w:framePr w:w="555" w:wrap="auto" w:vAnchor="margin" w:hAnchor="text" w:x="1799" w:y="14090"/>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4-1</w:t>
      </w:r>
    </w:p>
    <w:p w14:paraId="25B0697F">
      <w:pPr>
        <w:framePr w:w="555" w:wrap="auto" w:vAnchor="margin" w:hAnchor="text" w:x="1799" w:y="14090"/>
        <w:widowControl w:val="0"/>
        <w:autoSpaceDE w:val="0"/>
        <w:autoSpaceDN w:val="0"/>
        <w:spacing w:before="209"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4-2</w:t>
      </w:r>
    </w:p>
    <w:p w14:paraId="580B9FCD">
      <w:pPr>
        <w:framePr w:w="555" w:wrap="auto" w:vAnchor="margin" w:hAnchor="text" w:x="1799" w:y="14090"/>
        <w:widowControl w:val="0"/>
        <w:autoSpaceDE w:val="0"/>
        <w:autoSpaceDN w:val="0"/>
        <w:spacing w:before="20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5-1</w:t>
      </w:r>
    </w:p>
    <w:p w14:paraId="7E9C8583">
      <w:pPr>
        <w:framePr w:w="4230" w:wrap="auto" w:vAnchor="margin" w:hAnchor="text" w:x="2753" w:y="14090"/>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申报机构名称+孤独症谱系障碍+法人身份证</w:t>
      </w:r>
    </w:p>
    <w:p w14:paraId="05592DA4">
      <w:pPr>
        <w:framePr w:w="6750" w:wrap="auto" w:vAnchor="margin" w:hAnchor="text" w:x="2753" w:y="14509"/>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申报机构名称+孤独症谱系障碍+授权代表身份证及法定代表人的授权书</w:t>
      </w:r>
    </w:p>
    <w:p w14:paraId="40199984">
      <w:pPr>
        <w:framePr w:w="6750" w:wrap="auto" w:vAnchor="margin" w:hAnchor="text" w:x="2753" w:y="14509"/>
        <w:widowControl w:val="0"/>
        <w:autoSpaceDE w:val="0"/>
        <w:autoSpaceDN w:val="0"/>
        <w:spacing w:before="208"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申报机构名称+孤独症谱系障碍+公平竞争承诺书</w:t>
      </w:r>
    </w:p>
    <w:p w14:paraId="2586FBE7">
      <w:pPr>
        <w:spacing w:line="0" w:lineRule="atLeast"/>
        <w:rPr>
          <w:rFonts w:hint="eastAsia" w:ascii="方正仿宋_GB2312" w:hAnsi="方正仿宋_GB2312" w:eastAsia="方正仿宋_GB2312" w:cs="方正仿宋_GB2312"/>
          <w:color w:val="FF0000"/>
          <w:sz w:val="2"/>
          <w:szCs w:val="22"/>
          <w:lang w:val="en-US" w:eastAsia="en-US" w:bidi="ar-SA"/>
        </w:rPr>
        <w:sectPr>
          <w:pgSz w:w="11900" w:h="16840"/>
          <w:pgMar w:top="0" w:right="0" w:bottom="0" w:left="0" w:header="720" w:footer="720" w:gutter="0"/>
          <w:pgNumType w:start="1"/>
          <w:cols w:space="720" w:num="1"/>
          <w:docGrid w:linePitch="1" w:charSpace="0"/>
        </w:sectPr>
      </w:pPr>
      <w:r>
        <w:rPr>
          <w:rFonts w:hint="eastAsia" w:ascii="方正仿宋_GB2312" w:hAnsi="方正仿宋_GB2312" w:eastAsia="方正仿宋_GB2312" w:cs="方正仿宋_GB2312"/>
        </w:rPr>
        <w:drawing>
          <wp:anchor distT="0" distB="0" distL="114300" distR="114300" simplePos="0" relativeHeight="251663360" behindDoc="1" locked="0" layoutInCell="1" allowOverlap="1">
            <wp:simplePos x="0" y="0"/>
            <wp:positionH relativeFrom="page">
              <wp:posOffset>1058545</wp:posOffset>
            </wp:positionH>
            <wp:positionV relativeFrom="page">
              <wp:posOffset>2387600</wp:posOffset>
            </wp:positionV>
            <wp:extent cx="5452110" cy="7315835"/>
            <wp:effectExtent l="0" t="0" r="0" b="0"/>
            <wp:wrapNone/>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8"/>
                    <a:stretch>
                      <a:fillRect/>
                    </a:stretch>
                  </pic:blipFill>
                  <pic:spPr>
                    <a:xfrm>
                      <a:off x="0" y="0"/>
                      <a:ext cx="5452110" cy="7315835"/>
                    </a:xfrm>
                    <a:prstGeom prst="rect">
                      <a:avLst/>
                    </a:prstGeom>
                    <a:noFill/>
                    <a:ln>
                      <a:noFill/>
                    </a:ln>
                  </pic:spPr>
                </pic:pic>
              </a:graphicData>
            </a:graphic>
          </wp:anchor>
        </w:drawing>
      </w:r>
    </w:p>
    <w:p w14:paraId="6C4A2D16">
      <w:pPr>
        <w:spacing w:line="0" w:lineRule="atLeast"/>
        <w:rPr>
          <w:rFonts w:hint="eastAsia" w:ascii="方正仿宋_GB2312" w:hAnsi="方正仿宋_GB2312" w:eastAsia="方正仿宋_GB2312" w:cs="方正仿宋_GB2312"/>
          <w:color w:val="FF0000"/>
          <w:sz w:val="2"/>
          <w:szCs w:val="22"/>
          <w:lang w:val="en-US" w:eastAsia="en-US" w:bidi="ar-SA"/>
        </w:rPr>
      </w:pPr>
      <w:bookmarkStart w:id="8" w:name="br1_7"/>
      <w:bookmarkEnd w:id="8"/>
      <w:r>
        <w:rPr>
          <w:rFonts w:hint="eastAsia" w:ascii="方正仿宋_GB2312" w:hAnsi="方正仿宋_GB2312" w:eastAsia="方正仿宋_GB2312" w:cs="方正仿宋_GB2312"/>
          <w:color w:val="FF0000"/>
          <w:sz w:val="2"/>
          <w:szCs w:val="22"/>
          <w:lang w:val="en-US" w:eastAsia="en-US" w:bidi="ar-SA"/>
        </w:rPr>
        <w:t xml:space="preserve"> </w:t>
      </w:r>
    </w:p>
    <w:p w14:paraId="093A689D">
      <w:pPr>
        <w:framePr w:w="555" w:wrap="auto" w:vAnchor="margin" w:hAnchor="text" w:x="1799" w:y="1548"/>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5-2</w:t>
      </w:r>
    </w:p>
    <w:p w14:paraId="1AD506B1">
      <w:pPr>
        <w:framePr w:w="4860" w:wrap="auto" w:vAnchor="margin" w:hAnchor="text" w:x="2753" w:y="1548"/>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申报机构名称+孤独症谱系障碍+安全和诚信承诺函</w:t>
      </w:r>
    </w:p>
    <w:p w14:paraId="16F9F0AF">
      <w:pPr>
        <w:framePr w:w="8123" w:wrap="auto" w:vAnchor="margin" w:hAnchor="text" w:x="2219" w:y="1995"/>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（2）报送电子版参评初审资料时，应当在邮件正文列明申报机构的详细地址、邮政编</w:t>
      </w:r>
    </w:p>
    <w:p w14:paraId="3F84955D">
      <w:pPr>
        <w:framePr w:w="3600" w:wrap="auto" w:vAnchor="margin" w:hAnchor="text" w:x="1799" w:y="2463"/>
        <w:widowControl w:val="0"/>
        <w:autoSpaceDE w:val="0"/>
        <w:autoSpaceDN w:val="0"/>
        <w:spacing w:line="210" w:lineRule="exac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码、电子邮箱、联系人、联系电话。</w:t>
      </w:r>
    </w:p>
    <w:p w14:paraId="1294EA07">
      <w:pPr>
        <w:framePr w:w="8715" w:h="3203" w:hRule="exact" w:wrap="auto" w:vAnchor="page" w:hAnchor="page" w:x="1556" w:y="2961"/>
        <w:widowControl w:val="0"/>
        <w:autoSpaceDE w:val="0"/>
        <w:autoSpaceDN w:val="0"/>
        <w:spacing w:line="360" w:lineRule="auto"/>
        <w:ind w:firstLine="412" w:firstLineChars="200"/>
        <w:jc w:val="left"/>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2"/>
          <w:sz w:val="21"/>
          <w:szCs w:val="22"/>
          <w:lang w:val="en-US" w:eastAsia="en-US" w:bidi="ar-SA"/>
        </w:rPr>
        <w:t>若确有缺漏或不符合条件的，区残联通知申报机构，申报机构需在接到通知后按区残联要求补正资料（以邮箱成功收到资料时间为准，以第一次发出的补正通知的日期起算补正期限），发送至受理申报的邮箱。区残联按照评审项目《评审邀请函》的要求对申报机构提交资质要求、场地设施、场地安全等佐证材料进行核查，开展现场评估，并形成初审报告。由区残联通知申报机构提交《</w:t>
      </w:r>
      <w:r>
        <w:rPr>
          <w:rFonts w:hint="eastAsia" w:ascii="方正仿宋_GB2312" w:hAnsi="方正仿宋_GB2312" w:eastAsia="方正仿宋_GB2312" w:cs="方正仿宋_GB2312"/>
          <w:color w:val="000000"/>
          <w:sz w:val="21"/>
          <w:szCs w:val="22"/>
          <w:lang w:val="en-US" w:eastAsia="en-US" w:bidi="ar-SA"/>
        </w:rPr>
        <w:t>花都区民办康复训练及评估类定点机构康复服务申报</w:t>
      </w:r>
      <w:r>
        <w:rPr>
          <w:rFonts w:hint="eastAsia" w:ascii="方正仿宋_GB2312" w:hAnsi="方正仿宋_GB2312" w:eastAsia="方正仿宋_GB2312" w:cs="方正仿宋_GB2312"/>
          <w:color w:val="000000"/>
          <w:spacing w:val="-6"/>
          <w:sz w:val="21"/>
          <w:szCs w:val="22"/>
          <w:lang w:val="en-US" w:eastAsia="en-US" w:bidi="ar-SA"/>
        </w:rPr>
        <w:t>》（见申报指南附件</w:t>
      </w:r>
      <w:r>
        <w:rPr>
          <w:rFonts w:hint="eastAsia" w:ascii="方正仿宋_GB2312" w:hAnsi="方正仿宋_GB2312" w:eastAsia="方正仿宋_GB2312" w:cs="方正仿宋_GB2312"/>
          <w:color w:val="000000"/>
          <w:spacing w:val="9"/>
          <w:sz w:val="21"/>
          <w:szCs w:val="22"/>
          <w:lang w:val="en-US" w:eastAsia="en-US" w:bidi="ar-SA"/>
        </w:rPr>
        <w:t xml:space="preserve"> </w:t>
      </w:r>
      <w:r>
        <w:rPr>
          <w:rFonts w:hint="eastAsia" w:ascii="方正仿宋_GB2312" w:hAnsi="方正仿宋_GB2312" w:eastAsia="方正仿宋_GB2312" w:cs="方正仿宋_GB2312"/>
          <w:color w:val="000000"/>
          <w:spacing w:val="1"/>
          <w:sz w:val="21"/>
          <w:szCs w:val="22"/>
          <w:lang w:val="en-US" w:eastAsia="zh-CN" w:bidi="ar-SA"/>
        </w:rPr>
        <w:t>5</w:t>
      </w:r>
      <w:r>
        <w:rPr>
          <w:rFonts w:hint="eastAsia" w:ascii="方正仿宋_GB2312" w:hAnsi="方正仿宋_GB2312" w:eastAsia="方正仿宋_GB2312" w:cs="方正仿宋_GB2312"/>
          <w:color w:val="000000"/>
          <w:spacing w:val="1"/>
          <w:sz w:val="21"/>
          <w:szCs w:val="22"/>
          <w:lang w:val="en-US" w:eastAsia="en-US" w:bidi="ar-SA"/>
        </w:rPr>
        <w:t>）和申报纸质材料。若未按规定时间提交材料者（含电</w:t>
      </w:r>
      <w:r>
        <w:rPr>
          <w:rFonts w:hint="eastAsia" w:ascii="方正仿宋_GB2312" w:hAnsi="方正仿宋_GB2312" w:eastAsia="方正仿宋_GB2312" w:cs="方正仿宋_GB2312"/>
          <w:color w:val="000000"/>
          <w:spacing w:val="-6"/>
          <w:sz w:val="21"/>
          <w:szCs w:val="22"/>
          <w:lang w:val="en-US" w:eastAsia="en-US" w:bidi="ar-SA"/>
        </w:rPr>
        <w:t>子材料和纸质材料），视为放弃参加评审。</w:t>
      </w:r>
    </w:p>
    <w:p w14:paraId="5FECF17A">
      <w:pPr>
        <w:keepNext w:val="0"/>
        <w:keepLines w:val="0"/>
        <w:pageBreakBefore w:val="0"/>
        <w:framePr w:w="8640" w:h="2674" w:hRule="exact" w:wrap="auto" w:vAnchor="page" w:hAnchor="page" w:x="1632" w:y="6192"/>
        <w:widowControl w:val="0"/>
        <w:kinsoku/>
        <w:wordWrap/>
        <w:overflowPunct/>
        <w:topLinePunct w:val="0"/>
        <w:autoSpaceDE w:val="0"/>
        <w:autoSpaceDN w:val="0"/>
        <w:bidi w:val="0"/>
        <w:adjustRightInd/>
        <w:snapToGrid/>
        <w:spacing w:line="440" w:lineRule="exact"/>
        <w:ind w:firstLine="408" w:firstLineChars="200"/>
        <w:textAlignment w:val="auto"/>
        <w:rPr>
          <w:rFonts w:hint="eastAsia" w:ascii="方正仿宋_GB2312" w:hAnsi="方正仿宋_GB2312" w:eastAsia="方正仿宋_GB2312" w:cs="方正仿宋_GB2312"/>
          <w:color w:val="000000"/>
          <w:sz w:val="21"/>
          <w:szCs w:val="22"/>
          <w:lang w:val="en-US" w:eastAsia="en-US" w:bidi="ar-SA"/>
        </w:rPr>
      </w:pPr>
      <w:r>
        <w:rPr>
          <w:rFonts w:hint="eastAsia" w:ascii="方正仿宋_GB2312" w:hAnsi="方正仿宋_GB2312" w:eastAsia="方正仿宋_GB2312" w:cs="方正仿宋_GB2312"/>
          <w:color w:val="000000"/>
          <w:spacing w:val="-3"/>
          <w:sz w:val="21"/>
          <w:szCs w:val="22"/>
          <w:lang w:val="en-US" w:eastAsia="en-US" w:bidi="ar-SA"/>
        </w:rPr>
        <w:t>区残联将开展现场评估，并形成初审报告，并通知申报机构，由申报机构法人代表</w:t>
      </w:r>
      <w:r>
        <w:rPr>
          <w:rFonts w:hint="eastAsia" w:ascii="方正仿宋_GB2312" w:hAnsi="方正仿宋_GB2312" w:eastAsia="方正仿宋_GB2312" w:cs="方正仿宋_GB2312"/>
          <w:color w:val="000000"/>
          <w:spacing w:val="-2"/>
          <w:sz w:val="21"/>
          <w:szCs w:val="22"/>
          <w:lang w:val="en-US" w:eastAsia="en-US" w:bidi="ar-SA"/>
        </w:rPr>
        <w:t>（携带本人身份证原件）或授权代表（提供法人签名加盖单位公章的授权委托书原件和加盖</w:t>
      </w:r>
      <w:r>
        <w:rPr>
          <w:rFonts w:hint="eastAsia" w:ascii="方正仿宋_GB2312" w:hAnsi="方正仿宋_GB2312" w:eastAsia="方正仿宋_GB2312" w:cs="方正仿宋_GB2312"/>
          <w:color w:val="000000"/>
          <w:spacing w:val="-1"/>
          <w:sz w:val="21"/>
          <w:szCs w:val="22"/>
          <w:lang w:val="en-US" w:eastAsia="en-US" w:bidi="ar-SA"/>
        </w:rPr>
        <w:t>单位公章的法人身份证复印件，见申报指南附件</w:t>
      </w:r>
      <w:r>
        <w:rPr>
          <w:rFonts w:hint="eastAsia" w:ascii="方正仿宋_GB2312" w:hAnsi="方正仿宋_GB2312" w:eastAsia="方正仿宋_GB2312" w:cs="方正仿宋_GB2312"/>
          <w:color w:val="000000"/>
          <w:sz w:val="21"/>
          <w:szCs w:val="22"/>
          <w:lang w:val="en-US" w:eastAsia="zh-CN" w:bidi="ar-SA"/>
        </w:rPr>
        <w:t>7</w:t>
      </w:r>
      <w:r>
        <w:rPr>
          <w:rFonts w:hint="eastAsia" w:ascii="方正仿宋_GB2312" w:hAnsi="方正仿宋_GB2312" w:eastAsia="方正仿宋_GB2312" w:cs="方正仿宋_GB2312"/>
          <w:color w:val="000000"/>
          <w:spacing w:val="-2"/>
          <w:sz w:val="21"/>
          <w:szCs w:val="22"/>
          <w:lang w:val="en-US" w:eastAsia="en-US" w:bidi="ar-SA"/>
        </w:rPr>
        <w:t>）持通过初审的《</w:t>
      </w:r>
      <w:r>
        <w:rPr>
          <w:rFonts w:hint="eastAsia" w:ascii="方正仿宋_GB2312" w:hAnsi="方正仿宋_GB2312" w:eastAsia="方正仿宋_GB2312" w:cs="方正仿宋_GB2312"/>
          <w:color w:val="000000"/>
          <w:sz w:val="21"/>
          <w:szCs w:val="22"/>
          <w:lang w:val="en-US" w:eastAsia="en-US" w:bidi="ar-SA"/>
        </w:rPr>
        <w:t>花都区民办康复训练及评估类定点机构康复服务申报</w:t>
      </w:r>
      <w:r>
        <w:rPr>
          <w:rFonts w:hint="eastAsia" w:ascii="方正仿宋_GB2312" w:hAnsi="方正仿宋_GB2312" w:eastAsia="方正仿宋_GB2312" w:cs="方正仿宋_GB2312"/>
          <w:color w:val="000000"/>
          <w:spacing w:val="-2"/>
          <w:sz w:val="21"/>
          <w:szCs w:val="22"/>
          <w:lang w:val="en-US" w:eastAsia="en-US" w:bidi="ar-SA"/>
        </w:rPr>
        <w:t>》前往</w:t>
      </w:r>
      <w:r>
        <w:rPr>
          <w:rFonts w:hint="eastAsia" w:ascii="方正仿宋_GB2312" w:hAnsi="方正仿宋_GB2312" w:eastAsia="方正仿宋_GB2312" w:cs="方正仿宋_GB2312"/>
          <w:color w:val="auto"/>
          <w:spacing w:val="-2"/>
          <w:sz w:val="21"/>
          <w:szCs w:val="22"/>
          <w:lang w:val="en-US" w:eastAsia="en-US" w:bidi="ar-SA"/>
        </w:rPr>
        <w:t>广州市</w:t>
      </w:r>
      <w:r>
        <w:rPr>
          <w:rFonts w:hint="eastAsia" w:ascii="方正仿宋_GB2312" w:hAnsi="方正仿宋_GB2312" w:eastAsia="方正仿宋_GB2312" w:cs="方正仿宋_GB2312"/>
          <w:color w:val="auto"/>
          <w:spacing w:val="-2"/>
          <w:sz w:val="21"/>
          <w:szCs w:val="22"/>
          <w:lang w:val="en-US" w:eastAsia="zh-CN" w:bidi="ar-SA"/>
        </w:rPr>
        <w:t>花都区</w:t>
      </w:r>
      <w:r>
        <w:rPr>
          <w:rFonts w:hint="eastAsia" w:ascii="方正仿宋_GB2312" w:hAnsi="方正仿宋_GB2312" w:eastAsia="方正仿宋_GB2312" w:cs="方正仿宋_GB2312"/>
          <w:color w:val="auto"/>
          <w:spacing w:val="-2"/>
          <w:sz w:val="21"/>
          <w:szCs w:val="22"/>
          <w:lang w:val="en-US" w:eastAsia="en-US" w:bidi="ar-SA"/>
        </w:rPr>
        <w:t>残</w:t>
      </w:r>
      <w:r>
        <w:rPr>
          <w:rFonts w:hint="eastAsia" w:ascii="方正仿宋_GB2312" w:hAnsi="方正仿宋_GB2312" w:eastAsia="方正仿宋_GB2312" w:cs="方正仿宋_GB2312"/>
          <w:color w:val="auto"/>
          <w:spacing w:val="-2"/>
          <w:sz w:val="21"/>
          <w:szCs w:val="22"/>
          <w:lang w:val="en-US" w:eastAsia="zh-CN" w:bidi="ar-SA"/>
        </w:rPr>
        <w:t>联康复科</w:t>
      </w:r>
      <w:r>
        <w:rPr>
          <w:rFonts w:hint="eastAsia" w:ascii="方正仿宋_GB2312" w:hAnsi="方正仿宋_GB2312" w:eastAsia="方正仿宋_GB2312" w:cs="方正仿宋_GB2312"/>
          <w:color w:val="auto"/>
          <w:spacing w:val="-2"/>
          <w:sz w:val="21"/>
          <w:szCs w:val="22"/>
          <w:lang w:val="en-US" w:eastAsia="en-US" w:bidi="ar-SA"/>
        </w:rPr>
        <w:t>实名签收评审文件，并签署保密承诺书，进入专家评审环节。《</w:t>
      </w:r>
      <w:r>
        <w:rPr>
          <w:rFonts w:hint="eastAsia" w:ascii="方正仿宋_GB2312" w:hAnsi="方正仿宋_GB2312" w:eastAsia="方正仿宋_GB2312" w:cs="方正仿宋_GB2312"/>
          <w:color w:val="auto"/>
          <w:sz w:val="21"/>
          <w:szCs w:val="22"/>
          <w:lang w:val="en-US" w:eastAsia="en-US" w:bidi="ar-SA"/>
        </w:rPr>
        <w:t>花都区</w:t>
      </w:r>
      <w:r>
        <w:rPr>
          <w:rFonts w:hint="eastAsia" w:ascii="方正仿宋_GB2312" w:hAnsi="方正仿宋_GB2312" w:eastAsia="方正仿宋_GB2312" w:cs="方正仿宋_GB2312"/>
          <w:color w:val="000000"/>
          <w:sz w:val="21"/>
          <w:szCs w:val="22"/>
          <w:lang w:val="en-US" w:eastAsia="en-US" w:bidi="ar-SA"/>
        </w:rPr>
        <w:t>民办康复训练及评估类定点机构康复服务申报</w:t>
      </w:r>
      <w:r>
        <w:rPr>
          <w:rFonts w:hint="eastAsia" w:ascii="方正仿宋_GB2312" w:hAnsi="方正仿宋_GB2312" w:eastAsia="方正仿宋_GB2312" w:cs="方正仿宋_GB2312"/>
          <w:color w:val="000000"/>
          <w:sz w:val="21"/>
          <w:szCs w:val="22"/>
          <w:lang w:val="en-US" w:eastAsia="zh-CN" w:bidi="ar-SA"/>
        </w:rPr>
        <w:t>认定表</w:t>
      </w:r>
      <w:r>
        <w:rPr>
          <w:rFonts w:hint="eastAsia" w:ascii="方正仿宋_GB2312" w:hAnsi="方正仿宋_GB2312" w:eastAsia="方正仿宋_GB2312" w:cs="方正仿宋_GB2312"/>
          <w:color w:val="000000"/>
          <w:sz w:val="21"/>
          <w:szCs w:val="22"/>
          <w:lang w:val="en-US" w:eastAsia="en-US" w:bidi="ar-SA"/>
        </w:rPr>
        <w:t>》必须双面打印，每一面加盖申报机构的公章以及骑缝章。</w:t>
      </w:r>
    </w:p>
    <w:p w14:paraId="1D7F853A">
      <w:pPr>
        <w:keepNext w:val="0"/>
        <w:keepLines w:val="0"/>
        <w:pageBreakBefore w:val="0"/>
        <w:framePr w:w="8545" w:wrap="auto" w:vAnchor="margin" w:hAnchor="text" w:x="1799" w:y="9015"/>
        <w:widowControl w:val="0"/>
        <w:kinsoku/>
        <w:wordWrap/>
        <w:overflowPunct/>
        <w:topLinePunct w:val="0"/>
        <w:autoSpaceDE w:val="0"/>
        <w:autoSpaceDN w:val="0"/>
        <w:bidi w:val="0"/>
        <w:adjustRightInd/>
        <w:snapToGrid/>
        <w:spacing w:line="400" w:lineRule="exact"/>
        <w:ind w:firstLine="420" w:firstLineChars="200"/>
        <w:jc w:val="both"/>
        <w:textAlignment w:val="auto"/>
        <w:rPr>
          <w:rFonts w:hint="eastAsia" w:ascii="方正仿宋_GB2312" w:hAnsi="方正仿宋_GB2312" w:eastAsia="方正仿宋_GB2312" w:cs="方正仿宋_GB2312"/>
          <w:color w:val="auto"/>
          <w:sz w:val="21"/>
          <w:szCs w:val="22"/>
          <w:lang w:val="en-US" w:eastAsia="en-US" w:bidi="ar-SA"/>
        </w:rPr>
      </w:pPr>
      <w:r>
        <w:rPr>
          <w:rFonts w:hint="eastAsia" w:ascii="方正仿宋_GB2312" w:hAnsi="方正仿宋_GB2312" w:eastAsia="方正仿宋_GB2312" w:cs="方正仿宋_GB2312"/>
          <w:color w:val="000000"/>
          <w:sz w:val="21"/>
          <w:szCs w:val="22"/>
          <w:lang w:val="en-US" w:eastAsia="en-US" w:bidi="ar-SA"/>
        </w:rPr>
        <w:t>（3）区残联</w:t>
      </w:r>
      <w:r>
        <w:rPr>
          <w:rFonts w:hint="eastAsia" w:ascii="方正仿宋_GB2312" w:hAnsi="方正仿宋_GB2312" w:eastAsia="方正仿宋_GB2312" w:cs="方正仿宋_GB2312"/>
          <w:color w:val="auto"/>
          <w:sz w:val="21"/>
          <w:szCs w:val="22"/>
          <w:lang w:val="en-US" w:eastAsia="en-US" w:bidi="ar-SA"/>
        </w:rPr>
        <w:t>在</w:t>
      </w:r>
      <w:r>
        <w:rPr>
          <w:rFonts w:hint="eastAsia" w:ascii="方正仿宋_GB2312" w:hAnsi="方正仿宋_GB2312" w:eastAsia="方正仿宋_GB2312" w:cs="方正仿宋_GB2312"/>
          <w:color w:val="auto"/>
          <w:spacing w:val="1"/>
          <w:sz w:val="21"/>
          <w:szCs w:val="22"/>
          <w:lang w:val="en-US" w:eastAsia="en-US" w:bidi="ar-SA"/>
        </w:rPr>
        <w:t xml:space="preserve"> </w:t>
      </w:r>
      <w:r>
        <w:rPr>
          <w:rFonts w:hint="eastAsia" w:ascii="方正仿宋_GB2312" w:hAnsi="方正仿宋_GB2312" w:eastAsia="方正仿宋_GB2312" w:cs="方正仿宋_GB2312"/>
          <w:color w:val="auto"/>
          <w:sz w:val="21"/>
          <w:szCs w:val="22"/>
          <w:lang w:val="en-US" w:eastAsia="en-US" w:bidi="ar-SA"/>
        </w:rPr>
        <w:t>202</w:t>
      </w:r>
      <w:r>
        <w:rPr>
          <w:rFonts w:hint="eastAsia" w:ascii="方正仿宋_GB2312" w:hAnsi="方正仿宋_GB2312" w:eastAsia="方正仿宋_GB2312" w:cs="方正仿宋_GB2312"/>
          <w:color w:val="auto"/>
          <w:sz w:val="21"/>
          <w:szCs w:val="22"/>
          <w:lang w:val="en-US" w:eastAsia="zh-CN" w:bidi="ar-SA"/>
        </w:rPr>
        <w:t>5</w:t>
      </w:r>
      <w:r>
        <w:rPr>
          <w:rFonts w:hint="eastAsia" w:ascii="方正仿宋_GB2312" w:hAnsi="方正仿宋_GB2312" w:eastAsia="方正仿宋_GB2312" w:cs="方正仿宋_GB2312"/>
          <w:color w:val="auto"/>
          <w:spacing w:val="-2"/>
          <w:sz w:val="21"/>
          <w:szCs w:val="22"/>
          <w:lang w:val="en-US" w:eastAsia="en-US" w:bidi="ar-SA"/>
        </w:rPr>
        <w:t xml:space="preserve"> </w:t>
      </w:r>
      <w:r>
        <w:rPr>
          <w:rFonts w:hint="eastAsia" w:ascii="方正仿宋_GB2312" w:hAnsi="方正仿宋_GB2312" w:eastAsia="方正仿宋_GB2312" w:cs="方正仿宋_GB2312"/>
          <w:color w:val="auto"/>
          <w:sz w:val="21"/>
          <w:szCs w:val="22"/>
          <w:lang w:val="en-US" w:eastAsia="en-US" w:bidi="ar-SA"/>
        </w:rPr>
        <w:t>年</w:t>
      </w:r>
      <w:r>
        <w:rPr>
          <w:rFonts w:hint="eastAsia" w:ascii="方正仿宋_GB2312" w:hAnsi="方正仿宋_GB2312" w:eastAsia="方正仿宋_GB2312" w:cs="方正仿宋_GB2312"/>
          <w:color w:val="auto"/>
          <w:sz w:val="21"/>
          <w:szCs w:val="22"/>
          <w:lang w:val="en-US" w:eastAsia="zh-CN" w:bidi="ar-SA"/>
        </w:rPr>
        <w:t>12</w:t>
      </w:r>
      <w:r>
        <w:rPr>
          <w:rFonts w:hint="eastAsia" w:ascii="方正仿宋_GB2312" w:hAnsi="方正仿宋_GB2312" w:eastAsia="方正仿宋_GB2312" w:cs="方正仿宋_GB2312"/>
          <w:color w:val="auto"/>
          <w:sz w:val="21"/>
          <w:szCs w:val="22"/>
          <w:lang w:val="en-US" w:eastAsia="en-US" w:bidi="ar-SA"/>
        </w:rPr>
        <w:t>月</w:t>
      </w:r>
      <w:r>
        <w:rPr>
          <w:rFonts w:hint="eastAsia" w:ascii="方正仿宋_GB2312" w:hAnsi="方正仿宋_GB2312" w:eastAsia="方正仿宋_GB2312" w:cs="方正仿宋_GB2312"/>
          <w:color w:val="auto"/>
          <w:sz w:val="21"/>
          <w:szCs w:val="22"/>
          <w:lang w:val="en-US" w:eastAsia="zh-CN" w:bidi="ar-SA"/>
        </w:rPr>
        <w:t>9</w:t>
      </w:r>
      <w:r>
        <w:rPr>
          <w:rFonts w:hint="eastAsia" w:ascii="方正仿宋_GB2312" w:hAnsi="方正仿宋_GB2312" w:eastAsia="方正仿宋_GB2312" w:cs="方正仿宋_GB2312"/>
          <w:color w:val="auto"/>
          <w:sz w:val="21"/>
          <w:szCs w:val="22"/>
          <w:lang w:val="en-US" w:eastAsia="en-US" w:bidi="ar-SA"/>
        </w:rPr>
        <w:t>日前将通过区级资格初审的申报机构名单连同加具初审意见的《花都区民办康复训练及评估类定点机构康复服务申报认定表》</w:t>
      </w:r>
      <w:r>
        <w:rPr>
          <w:rFonts w:hint="eastAsia" w:ascii="方正仿宋_GB2312" w:hAnsi="方正仿宋_GB2312" w:eastAsia="方正仿宋_GB2312" w:cs="方正仿宋_GB2312"/>
          <w:color w:val="auto"/>
          <w:sz w:val="21"/>
          <w:szCs w:val="22"/>
          <w:lang w:val="en-US" w:eastAsia="zh-CN" w:bidi="ar-SA"/>
        </w:rPr>
        <w:t>机构名单</w:t>
      </w:r>
      <w:r>
        <w:rPr>
          <w:rFonts w:hint="eastAsia" w:ascii="方正仿宋_GB2312" w:hAnsi="方正仿宋_GB2312" w:eastAsia="方正仿宋_GB2312" w:cs="方正仿宋_GB2312"/>
          <w:color w:val="auto"/>
          <w:sz w:val="21"/>
          <w:szCs w:val="22"/>
          <w:lang w:val="en-US" w:eastAsia="en-US" w:bidi="ar-SA"/>
        </w:rPr>
        <w:t>报</w:t>
      </w:r>
      <w:r>
        <w:rPr>
          <w:rFonts w:hint="eastAsia" w:ascii="方正仿宋_GB2312" w:hAnsi="方正仿宋_GB2312" w:eastAsia="方正仿宋_GB2312" w:cs="方正仿宋_GB2312"/>
          <w:color w:val="auto"/>
          <w:sz w:val="21"/>
          <w:szCs w:val="22"/>
          <w:lang w:val="en-US" w:eastAsia="zh-CN" w:bidi="ar-SA"/>
        </w:rPr>
        <w:t>市残联，申请使用</w:t>
      </w:r>
      <w:r>
        <w:rPr>
          <w:rFonts w:hint="eastAsia" w:ascii="方正仿宋_GB2312" w:hAnsi="方正仿宋_GB2312" w:eastAsia="方正仿宋_GB2312" w:cs="方正仿宋_GB2312"/>
          <w:color w:val="auto"/>
          <w:sz w:val="21"/>
          <w:szCs w:val="22"/>
          <w:lang w:val="en-US" w:eastAsia="en-US" w:bidi="ar-SA"/>
        </w:rPr>
        <w:t>从“广州市残疾预防和综合干预专家库”中选取专家组成专家评审组</w:t>
      </w:r>
      <w:r>
        <w:rPr>
          <w:rFonts w:hint="eastAsia" w:ascii="方正仿宋_GB2312" w:hAnsi="方正仿宋_GB2312" w:eastAsia="方正仿宋_GB2312" w:cs="方正仿宋_GB2312"/>
          <w:color w:val="auto"/>
          <w:sz w:val="21"/>
          <w:szCs w:val="22"/>
          <w:lang w:val="en-US" w:eastAsia="zh-CN" w:bidi="ar-SA"/>
        </w:rPr>
        <w:t>评审</w:t>
      </w:r>
      <w:r>
        <w:rPr>
          <w:rFonts w:hint="eastAsia" w:ascii="方正仿宋_GB2312" w:hAnsi="方正仿宋_GB2312" w:eastAsia="方正仿宋_GB2312" w:cs="方正仿宋_GB2312"/>
          <w:color w:val="auto"/>
          <w:sz w:val="21"/>
          <w:szCs w:val="22"/>
          <w:lang w:val="en-US" w:eastAsia="en-US" w:bidi="ar-SA"/>
        </w:rPr>
        <w:t>。</w:t>
      </w:r>
    </w:p>
    <w:p w14:paraId="628F3F30">
      <w:pPr>
        <w:keepNext w:val="0"/>
        <w:keepLines w:val="0"/>
        <w:pageBreakBefore w:val="0"/>
        <w:framePr w:w="8545" w:wrap="auto" w:vAnchor="margin" w:hAnchor="text" w:x="1799" w:y="9015"/>
        <w:widowControl w:val="0"/>
        <w:kinsoku/>
        <w:wordWrap/>
        <w:overflowPunct/>
        <w:topLinePunct w:val="0"/>
        <w:autoSpaceDE w:val="0"/>
        <w:autoSpaceDN w:val="0"/>
        <w:bidi w:val="0"/>
        <w:adjustRightInd/>
        <w:snapToGrid/>
        <w:spacing w:line="400" w:lineRule="exact"/>
        <w:ind w:firstLine="420" w:firstLineChars="200"/>
        <w:jc w:val="both"/>
        <w:textAlignment w:val="auto"/>
        <w:rPr>
          <w:rFonts w:hint="eastAsia" w:ascii="方正仿宋_GB2312" w:hAnsi="方正仿宋_GB2312" w:eastAsia="方正仿宋_GB2312" w:cs="方正仿宋_GB2312"/>
          <w:color w:val="auto"/>
          <w:sz w:val="21"/>
          <w:szCs w:val="22"/>
          <w:lang w:val="en-US" w:eastAsia="en-US" w:bidi="ar-SA"/>
        </w:rPr>
      </w:pPr>
      <w:r>
        <w:rPr>
          <w:rFonts w:hint="eastAsia" w:ascii="方正仿宋_GB2312" w:hAnsi="方正仿宋_GB2312" w:eastAsia="方正仿宋_GB2312" w:cs="方正仿宋_GB2312"/>
          <w:color w:val="auto"/>
          <w:sz w:val="21"/>
          <w:szCs w:val="22"/>
          <w:lang w:val="en-US" w:eastAsia="en-US" w:bidi="ar-SA"/>
        </w:rPr>
        <w:t>注：请申报机构认真阅读《评审邀请函》，按照《参评初审资料清单表》和报送要求提供参评初审资料。逾时补正资料，丧失参评资格，拒绝参评。</w:t>
      </w:r>
    </w:p>
    <w:p w14:paraId="75591726">
      <w:pPr>
        <w:keepNext w:val="0"/>
        <w:keepLines w:val="0"/>
        <w:pageBreakBefore w:val="0"/>
        <w:framePr w:w="8545" w:wrap="auto" w:vAnchor="margin" w:hAnchor="text" w:x="1799" w:y="9015"/>
        <w:widowControl w:val="0"/>
        <w:kinsoku/>
        <w:wordWrap/>
        <w:overflowPunct/>
        <w:topLinePunct w:val="0"/>
        <w:autoSpaceDE w:val="0"/>
        <w:autoSpaceDN w:val="0"/>
        <w:bidi w:val="0"/>
        <w:adjustRightInd/>
        <w:snapToGrid/>
        <w:spacing w:line="400" w:lineRule="exact"/>
        <w:ind w:firstLine="424" w:firstLineChars="200"/>
        <w:jc w:val="both"/>
        <w:textAlignment w:val="auto"/>
        <w:rPr>
          <w:rFonts w:hint="eastAsia" w:ascii="方正仿宋_GB2312" w:hAnsi="方正仿宋_GB2312" w:eastAsia="方正仿宋_GB2312" w:cs="方正仿宋_GB2312"/>
          <w:color w:val="auto"/>
          <w:sz w:val="21"/>
          <w:szCs w:val="22"/>
          <w:lang w:val="en-US" w:eastAsia="en-US" w:bidi="ar-SA"/>
        </w:rPr>
      </w:pPr>
      <w:r>
        <w:rPr>
          <w:rFonts w:hint="eastAsia" w:ascii="方正仿宋_GB2312" w:hAnsi="方正仿宋_GB2312" w:eastAsia="方正仿宋_GB2312" w:cs="方正仿宋_GB2312"/>
          <w:color w:val="auto"/>
          <w:spacing w:val="1"/>
          <w:sz w:val="21"/>
          <w:szCs w:val="22"/>
          <w:lang w:val="en-US" w:eastAsia="en-US" w:bidi="ar-SA"/>
        </w:rPr>
        <w:t>六、市级专家评审</w:t>
      </w:r>
    </w:p>
    <w:p w14:paraId="0637014D">
      <w:pPr>
        <w:framePr w:w="8547" w:wrap="auto" w:vAnchor="page" w:hAnchor="page" w:x="1813" w:y="11580"/>
        <w:widowControl w:val="0"/>
        <w:autoSpaceDE w:val="0"/>
        <w:autoSpaceDN w:val="0"/>
        <w:spacing w:line="210" w:lineRule="exact"/>
        <w:ind w:left="420"/>
        <w:rPr>
          <w:rFonts w:hint="eastAsia" w:ascii="方正仿宋_GB2312" w:hAnsi="方正仿宋_GB2312" w:eastAsia="方正仿宋_GB2312" w:cs="方正仿宋_GB2312"/>
          <w:color w:val="auto"/>
          <w:sz w:val="21"/>
          <w:szCs w:val="22"/>
          <w:lang w:val="en-US" w:eastAsia="en-US" w:bidi="ar-SA"/>
        </w:rPr>
      </w:pPr>
      <w:r>
        <w:rPr>
          <w:rFonts w:hint="eastAsia" w:ascii="方正仿宋_GB2312" w:hAnsi="方正仿宋_GB2312" w:eastAsia="方正仿宋_GB2312" w:cs="方正仿宋_GB2312"/>
          <w:color w:val="auto"/>
          <w:spacing w:val="-3"/>
          <w:sz w:val="21"/>
          <w:szCs w:val="22"/>
          <w:lang w:val="en-US" w:eastAsia="en-US" w:bidi="ar-SA"/>
        </w:rPr>
        <w:t>通过区级资格初审的申报机构，按照评审文件的要求，提交相应的参评文件。市级专家</w:t>
      </w:r>
    </w:p>
    <w:p w14:paraId="506404B2">
      <w:pPr>
        <w:framePr w:w="8547" w:wrap="auto" w:vAnchor="page" w:hAnchor="page" w:x="1813" w:y="11580"/>
        <w:widowControl w:val="0"/>
        <w:autoSpaceDE w:val="0"/>
        <w:autoSpaceDN w:val="0"/>
        <w:spacing w:before="258" w:line="210" w:lineRule="exact"/>
        <w:rPr>
          <w:rFonts w:hint="eastAsia" w:ascii="方正仿宋_GB2312" w:hAnsi="方正仿宋_GB2312" w:eastAsia="方正仿宋_GB2312" w:cs="方正仿宋_GB2312"/>
          <w:color w:val="auto"/>
          <w:sz w:val="21"/>
          <w:szCs w:val="22"/>
          <w:lang w:val="en-US" w:eastAsia="en-US" w:bidi="ar-SA"/>
        </w:rPr>
      </w:pPr>
      <w:r>
        <w:rPr>
          <w:rFonts w:hint="eastAsia" w:ascii="方正仿宋_GB2312" w:hAnsi="方正仿宋_GB2312" w:eastAsia="方正仿宋_GB2312" w:cs="方正仿宋_GB2312"/>
          <w:color w:val="auto"/>
          <w:sz w:val="21"/>
          <w:szCs w:val="22"/>
          <w:lang w:val="en-US" w:eastAsia="en-US" w:bidi="ar-SA"/>
        </w:rPr>
        <w:t>评审时间和方式另行通知。</w:t>
      </w:r>
    </w:p>
    <w:p w14:paraId="1D0F830B">
      <w:pPr>
        <w:framePr w:w="3810" w:wrap="auto" w:vAnchor="page" w:hAnchor="text" w:x="2219" w:y="12531"/>
        <w:widowControl w:val="0"/>
        <w:autoSpaceDE w:val="0"/>
        <w:autoSpaceDN w:val="0"/>
        <w:spacing w:line="210" w:lineRule="exact"/>
        <w:rPr>
          <w:rFonts w:hint="default" w:ascii="方正仿宋_GB2312" w:hAnsi="方正仿宋_GB2312" w:eastAsia="方正仿宋_GB2312" w:cs="方正仿宋_GB2312"/>
          <w:color w:val="auto"/>
          <w:sz w:val="21"/>
          <w:szCs w:val="22"/>
          <w:lang w:val="en-US" w:eastAsia="zh-CN" w:bidi="ar-SA"/>
        </w:rPr>
      </w:pPr>
      <w:r>
        <w:rPr>
          <w:rFonts w:hint="eastAsia" w:ascii="方正仿宋_GB2312" w:hAnsi="方正仿宋_GB2312" w:eastAsia="方正仿宋_GB2312" w:cs="方正仿宋_GB2312"/>
          <w:color w:val="auto"/>
          <w:sz w:val="21"/>
          <w:szCs w:val="22"/>
          <w:lang w:val="en-US" w:eastAsia="en-US" w:bidi="ar-SA"/>
        </w:rPr>
        <w:t>评审组织机构联系人：</w:t>
      </w:r>
      <w:r>
        <w:rPr>
          <w:rFonts w:hint="eastAsia" w:ascii="方正仿宋_GB2312" w:hAnsi="方正仿宋_GB2312" w:eastAsia="方正仿宋_GB2312" w:cs="方正仿宋_GB2312"/>
          <w:color w:val="auto"/>
          <w:sz w:val="21"/>
          <w:szCs w:val="22"/>
          <w:lang w:val="en-US" w:eastAsia="zh-CN" w:bidi="ar-SA"/>
        </w:rPr>
        <w:t>伍斌，但凤琴</w:t>
      </w:r>
    </w:p>
    <w:p w14:paraId="0085238E">
      <w:pPr>
        <w:framePr w:w="3007" w:wrap="auto" w:vAnchor="page" w:hAnchor="page" w:x="6133" w:y="12486"/>
        <w:widowControl w:val="0"/>
        <w:autoSpaceDE w:val="0"/>
        <w:autoSpaceDN w:val="0"/>
        <w:spacing w:line="210" w:lineRule="exact"/>
        <w:rPr>
          <w:rFonts w:hint="default" w:ascii="方正仿宋_GB2312" w:hAnsi="方正仿宋_GB2312" w:eastAsia="方正仿宋_GB2312" w:cs="方正仿宋_GB2312"/>
          <w:color w:val="auto"/>
          <w:sz w:val="21"/>
          <w:szCs w:val="22"/>
          <w:lang w:val="en-US" w:eastAsia="zh-CN" w:bidi="ar-SA"/>
        </w:rPr>
      </w:pPr>
      <w:r>
        <w:rPr>
          <w:rFonts w:hint="eastAsia" w:ascii="方正仿宋_GB2312" w:hAnsi="方正仿宋_GB2312" w:eastAsia="方正仿宋_GB2312" w:cs="方正仿宋_GB2312"/>
          <w:color w:val="auto"/>
          <w:sz w:val="21"/>
          <w:szCs w:val="22"/>
          <w:lang w:val="en-US" w:eastAsia="en-US" w:bidi="ar-SA"/>
        </w:rPr>
        <w:t>电话：</w:t>
      </w:r>
      <w:r>
        <w:rPr>
          <w:rFonts w:hint="eastAsia" w:ascii="方正仿宋_GB2312" w:hAnsi="方正仿宋_GB2312" w:eastAsia="方正仿宋_GB2312" w:cs="方正仿宋_GB2312"/>
          <w:color w:val="auto"/>
          <w:sz w:val="21"/>
          <w:szCs w:val="22"/>
          <w:lang w:val="en-US" w:eastAsia="zh-CN" w:bidi="ar-SA"/>
        </w:rPr>
        <w:t>86834983，36837512</w:t>
      </w:r>
    </w:p>
    <w:p w14:paraId="1D58AE20">
      <w:pPr>
        <w:framePr w:w="2670" w:h="1038" w:hRule="exact" w:wrap="auto" w:vAnchor="page" w:hAnchor="page" w:x="6942" w:y="13467"/>
        <w:widowControl w:val="0"/>
        <w:autoSpaceDE w:val="0"/>
        <w:autoSpaceDN w:val="0"/>
        <w:spacing w:line="210" w:lineRule="exact"/>
        <w:rPr>
          <w:rFonts w:hint="eastAsia" w:ascii="方正仿宋_GB2312" w:hAnsi="方正仿宋_GB2312" w:eastAsia="方正仿宋_GB2312" w:cs="方正仿宋_GB2312"/>
          <w:color w:val="auto"/>
          <w:sz w:val="21"/>
          <w:szCs w:val="22"/>
          <w:lang w:val="en-US" w:eastAsia="zh-CN" w:bidi="ar-SA"/>
        </w:rPr>
      </w:pPr>
      <w:r>
        <w:rPr>
          <w:rFonts w:hint="eastAsia" w:ascii="方正仿宋_GB2312" w:hAnsi="方正仿宋_GB2312" w:eastAsia="方正仿宋_GB2312" w:cs="方正仿宋_GB2312"/>
          <w:color w:val="auto"/>
          <w:sz w:val="21"/>
          <w:szCs w:val="22"/>
          <w:lang w:val="en-US" w:eastAsia="en-US" w:bidi="ar-SA"/>
        </w:rPr>
        <w:t>广州市</w:t>
      </w:r>
      <w:r>
        <w:rPr>
          <w:rFonts w:hint="eastAsia" w:ascii="方正仿宋_GB2312" w:hAnsi="方正仿宋_GB2312" w:eastAsia="方正仿宋_GB2312" w:cs="方正仿宋_GB2312"/>
          <w:color w:val="auto"/>
          <w:sz w:val="21"/>
          <w:szCs w:val="22"/>
          <w:lang w:val="en-US" w:eastAsia="zh-CN" w:bidi="ar-SA"/>
        </w:rPr>
        <w:t>花都区</w:t>
      </w:r>
      <w:r>
        <w:rPr>
          <w:rFonts w:hint="eastAsia" w:ascii="方正仿宋_GB2312" w:hAnsi="方正仿宋_GB2312" w:eastAsia="方正仿宋_GB2312" w:cs="方正仿宋_GB2312"/>
          <w:color w:val="auto"/>
          <w:sz w:val="21"/>
          <w:szCs w:val="22"/>
          <w:lang w:val="en-US" w:eastAsia="en-US" w:bidi="ar-SA"/>
        </w:rPr>
        <w:t>残疾人</w:t>
      </w:r>
      <w:r>
        <w:rPr>
          <w:rFonts w:hint="eastAsia" w:ascii="方正仿宋_GB2312" w:hAnsi="方正仿宋_GB2312" w:eastAsia="方正仿宋_GB2312" w:cs="方正仿宋_GB2312"/>
          <w:color w:val="auto"/>
          <w:sz w:val="21"/>
          <w:szCs w:val="22"/>
          <w:lang w:val="en-US" w:eastAsia="zh-CN" w:bidi="ar-SA"/>
        </w:rPr>
        <w:t>联合会</w:t>
      </w:r>
    </w:p>
    <w:p w14:paraId="018F898F">
      <w:pPr>
        <w:framePr w:w="2670" w:h="1038" w:hRule="exact" w:wrap="auto" w:vAnchor="page" w:hAnchor="page" w:x="6942" w:y="13467"/>
        <w:widowControl w:val="0"/>
        <w:autoSpaceDE w:val="0"/>
        <w:autoSpaceDN w:val="0"/>
        <w:spacing w:before="258" w:line="210" w:lineRule="exact"/>
        <w:ind w:left="257"/>
        <w:rPr>
          <w:rFonts w:hint="eastAsia" w:ascii="方正仿宋_GB2312" w:hAnsi="方正仿宋_GB2312" w:eastAsia="方正仿宋_GB2312" w:cs="方正仿宋_GB2312"/>
          <w:color w:val="auto"/>
          <w:sz w:val="21"/>
          <w:szCs w:val="22"/>
          <w:lang w:val="en-US" w:eastAsia="en-US" w:bidi="ar-SA"/>
        </w:rPr>
      </w:pPr>
      <w:r>
        <w:rPr>
          <w:rFonts w:hint="eastAsia" w:ascii="方正仿宋_GB2312" w:hAnsi="方正仿宋_GB2312" w:eastAsia="方正仿宋_GB2312" w:cs="方正仿宋_GB2312"/>
          <w:color w:val="auto"/>
          <w:sz w:val="21"/>
          <w:szCs w:val="22"/>
          <w:lang w:val="en-US" w:eastAsia="en-US" w:bidi="ar-SA"/>
        </w:rPr>
        <w:t>202</w:t>
      </w:r>
      <w:r>
        <w:rPr>
          <w:rFonts w:hint="eastAsia" w:ascii="方正仿宋_GB2312" w:hAnsi="方正仿宋_GB2312" w:eastAsia="方正仿宋_GB2312" w:cs="方正仿宋_GB2312"/>
          <w:color w:val="auto"/>
          <w:sz w:val="21"/>
          <w:szCs w:val="22"/>
          <w:lang w:val="en-US" w:eastAsia="zh-CN" w:bidi="ar-SA"/>
        </w:rPr>
        <w:t>5</w:t>
      </w:r>
      <w:r>
        <w:rPr>
          <w:rFonts w:hint="eastAsia" w:ascii="方正仿宋_GB2312" w:hAnsi="方正仿宋_GB2312" w:eastAsia="方正仿宋_GB2312" w:cs="方正仿宋_GB2312"/>
          <w:color w:val="auto"/>
          <w:spacing w:val="-2"/>
          <w:sz w:val="21"/>
          <w:szCs w:val="22"/>
          <w:lang w:val="en-US" w:eastAsia="en-US" w:bidi="ar-SA"/>
        </w:rPr>
        <w:t xml:space="preserve"> </w:t>
      </w:r>
      <w:r>
        <w:rPr>
          <w:rFonts w:hint="eastAsia" w:ascii="方正仿宋_GB2312" w:hAnsi="方正仿宋_GB2312" w:eastAsia="方正仿宋_GB2312" w:cs="方正仿宋_GB2312"/>
          <w:color w:val="auto"/>
          <w:sz w:val="21"/>
          <w:szCs w:val="22"/>
          <w:lang w:val="en-US" w:eastAsia="en-US" w:bidi="ar-SA"/>
        </w:rPr>
        <w:t xml:space="preserve">年 </w:t>
      </w:r>
      <w:r>
        <w:rPr>
          <w:rFonts w:hint="eastAsia" w:ascii="方正仿宋_GB2312" w:hAnsi="方正仿宋_GB2312" w:eastAsia="方正仿宋_GB2312" w:cs="方正仿宋_GB2312"/>
          <w:color w:val="auto"/>
          <w:spacing w:val="1"/>
          <w:sz w:val="21"/>
          <w:szCs w:val="22"/>
          <w:lang w:val="en-US" w:eastAsia="zh-CN" w:bidi="ar-SA"/>
        </w:rPr>
        <w:t>11</w:t>
      </w:r>
      <w:r>
        <w:rPr>
          <w:rFonts w:hint="eastAsia" w:ascii="方正仿宋_GB2312" w:hAnsi="方正仿宋_GB2312" w:eastAsia="方正仿宋_GB2312" w:cs="方正仿宋_GB2312"/>
          <w:color w:val="auto"/>
          <w:spacing w:val="-2"/>
          <w:sz w:val="21"/>
          <w:szCs w:val="22"/>
          <w:lang w:val="en-US" w:eastAsia="en-US" w:bidi="ar-SA"/>
        </w:rPr>
        <w:t xml:space="preserve"> </w:t>
      </w:r>
      <w:r>
        <w:rPr>
          <w:rFonts w:hint="eastAsia" w:ascii="方正仿宋_GB2312" w:hAnsi="方正仿宋_GB2312" w:eastAsia="方正仿宋_GB2312" w:cs="方正仿宋_GB2312"/>
          <w:color w:val="auto"/>
          <w:sz w:val="21"/>
          <w:szCs w:val="22"/>
          <w:lang w:val="en-US" w:eastAsia="en-US" w:bidi="ar-SA"/>
        </w:rPr>
        <w:t>月</w:t>
      </w:r>
      <w:r>
        <w:rPr>
          <w:rFonts w:hint="eastAsia" w:ascii="方正仿宋_GB2312" w:hAnsi="方正仿宋_GB2312" w:eastAsia="方正仿宋_GB2312" w:cs="方正仿宋_GB2312"/>
          <w:color w:val="auto"/>
          <w:spacing w:val="1"/>
          <w:sz w:val="21"/>
          <w:szCs w:val="22"/>
          <w:lang w:val="en-US" w:eastAsia="en-US" w:bidi="ar-SA"/>
        </w:rPr>
        <w:t xml:space="preserve"> </w:t>
      </w:r>
      <w:r>
        <w:rPr>
          <w:rFonts w:hint="eastAsia" w:ascii="方正仿宋_GB2312" w:hAnsi="方正仿宋_GB2312" w:eastAsia="方正仿宋_GB2312" w:cs="方正仿宋_GB2312"/>
          <w:color w:val="auto"/>
          <w:spacing w:val="1"/>
          <w:sz w:val="21"/>
          <w:szCs w:val="22"/>
          <w:lang w:val="en-US" w:eastAsia="zh-CN" w:bidi="ar-SA"/>
        </w:rPr>
        <w:t>20</w:t>
      </w:r>
      <w:r>
        <w:rPr>
          <w:rFonts w:hint="eastAsia" w:ascii="方正仿宋_GB2312" w:hAnsi="方正仿宋_GB2312" w:eastAsia="方正仿宋_GB2312" w:cs="方正仿宋_GB2312"/>
          <w:color w:val="auto"/>
          <w:spacing w:val="-2"/>
          <w:sz w:val="21"/>
          <w:szCs w:val="22"/>
          <w:lang w:val="en-US" w:eastAsia="en-US" w:bidi="ar-SA"/>
        </w:rPr>
        <w:t xml:space="preserve"> </w:t>
      </w:r>
      <w:r>
        <w:rPr>
          <w:rFonts w:hint="eastAsia" w:ascii="方正仿宋_GB2312" w:hAnsi="方正仿宋_GB2312" w:eastAsia="方正仿宋_GB2312" w:cs="方正仿宋_GB2312"/>
          <w:color w:val="auto"/>
          <w:sz w:val="21"/>
          <w:szCs w:val="22"/>
          <w:lang w:val="en-US" w:eastAsia="en-US" w:bidi="ar-SA"/>
        </w:rPr>
        <w:t>日</w:t>
      </w:r>
    </w:p>
    <w:p w14:paraId="0A1AE7A3">
      <w:pPr>
        <w:spacing w:line="0" w:lineRule="atLeast"/>
        <w:rPr>
          <w:rFonts w:hint="eastAsia" w:ascii="方正仿宋_GB2312" w:hAnsi="方正仿宋_GB2312" w:eastAsia="方正仿宋_GB2312" w:cs="方正仿宋_GB2312"/>
          <w:color w:val="auto"/>
          <w:sz w:val="2"/>
          <w:szCs w:val="22"/>
          <w:lang w:val="en-US" w:eastAsia="en-US" w:bidi="ar-SA"/>
        </w:rPr>
      </w:pPr>
      <w:r>
        <w:rPr>
          <w:rFonts w:hint="eastAsia" w:ascii="方正仿宋_GB2312" w:hAnsi="方正仿宋_GB2312" w:eastAsia="方正仿宋_GB2312" w:cs="方正仿宋_GB2312"/>
          <w:color w:val="auto"/>
        </w:rPr>
        <w:drawing>
          <wp:anchor distT="0" distB="0" distL="114300" distR="114300" simplePos="0" relativeHeight="251664384" behindDoc="1" locked="0" layoutInCell="1" allowOverlap="1">
            <wp:simplePos x="0" y="0"/>
            <wp:positionH relativeFrom="page">
              <wp:posOffset>1058545</wp:posOffset>
            </wp:positionH>
            <wp:positionV relativeFrom="page">
              <wp:posOffset>901700</wp:posOffset>
            </wp:positionV>
            <wp:extent cx="5452110" cy="307340"/>
            <wp:effectExtent l="0" t="0" r="0" b="0"/>
            <wp:wrapNone/>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9"/>
                    <a:stretch>
                      <a:fillRect/>
                    </a:stretch>
                  </pic:blipFill>
                  <pic:spPr>
                    <a:xfrm>
                      <a:off x="0" y="0"/>
                      <a:ext cx="5452110" cy="307340"/>
                    </a:xfrm>
                    <a:prstGeom prst="rect">
                      <a:avLst/>
                    </a:prstGeom>
                    <a:noFill/>
                    <a:ln>
                      <a:noFill/>
                    </a:ln>
                  </pic:spPr>
                </pic:pic>
              </a:graphicData>
            </a:graphic>
          </wp:anchor>
        </w:drawing>
      </w:r>
    </w:p>
    <w:sectPr>
      <w:pgSz w:w="11900" w:h="16840"/>
      <w:pgMar w:top="0" w:right="0" w:bottom="0" w:left="0" w:header="720" w:footer="720" w:gutter="0"/>
      <w:pgNumType w:start="1"/>
      <w:cols w:space="720" w:num="1"/>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altName w:val="仿宋"/>
    <w:panose1 w:val="02000000000000000000"/>
    <w:charset w:val="86"/>
    <w:family w:val="auto"/>
    <w:pitch w:val="default"/>
    <w:sig w:usb0="00000000" w:usb1="00000000" w:usb2="00000012" w:usb3="00000000" w:csb0="00040001" w:csb1="00000000"/>
  </w:font>
  <w:font w:name="方正小标宋简体">
    <w:altName w:val="黑体"/>
    <w:panose1 w:val="0201060001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documentProtection w:enforcement="0"/>
  <w:defaultTabStop w:val="720"/>
  <w:noPunctuationKerning w:val="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3E"/>
    <w:rsid w:val="00A77B3E"/>
    <w:rsid w:val="00CA2A55"/>
    <w:rsid w:val="2B281C06"/>
    <w:rsid w:val="36BD75CE"/>
    <w:rsid w:val="375158C1"/>
    <w:rsid w:val="438210F3"/>
    <w:rsid w:val="48043E4F"/>
    <w:rsid w:val="5DFE6817"/>
    <w:rsid w:val="68F97A58"/>
    <w:rsid w:val="6D462252"/>
    <w:rsid w:val="75BB06EF"/>
    <w:rsid w:val="77C31CB4"/>
    <w:rsid w:val="79AA70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Pages>9</Pages>
  <Words>7787</Words>
  <Characters>8068</Characters>
  <Lines>1</Lines>
  <Paragraphs>1</Paragraphs>
  <TotalTime>1</TotalTime>
  <ScaleCrop>false</ScaleCrop>
  <LinksUpToDate>false</LinksUpToDate>
  <CharactersWithSpaces>8213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2025-11-17T06:34:00Z</dcterms:created>
  <dc:creator>Administrator</dc:creator>
  <cp:lastModifiedBy>斌哥</cp:lastModifiedBy>
  <dcterms:modified xsi:type="dcterms:W3CDTF">2025-11-20T01:30:17Z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eyJoZGlkIjoiYTc5YWYzM2JjMWJkODU1N2MxOTBhYzE2Y2MxZWJiYmIiLCJ1c2VySWQiOiIyNDg3ODgzMTEifQ==</vt:lpwstr>
  </property>
  <property fmtid="{D5CDD505-2E9C-101B-9397-08002B2CF9AE}" pid="3" name="KSOProductBuildVer">
    <vt:lpwstr>2052-12.1.0.22529</vt:lpwstr>
  </property>
  <property fmtid="{D5CDD505-2E9C-101B-9397-08002B2CF9AE}" pid="4" name="ICV">
    <vt:lpwstr>34796E0AAF184AB9A4BD36DC780939AF_12</vt:lpwstr>
  </property>
</Properties>
</file>