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4E894">
      <w:pPr>
        <w:spacing w:line="0" w:lineRule="atLeast"/>
        <w:rPr>
          <w:rFonts w:ascii="Arial" w:hAnsi="Calibri"/>
          <w:color w:val="FF0000"/>
          <w:sz w:val="2"/>
          <w:szCs w:val="22"/>
          <w:lang w:val="en-US" w:eastAsia="en-US" w:bidi="ar-SA"/>
        </w:rPr>
      </w:pPr>
      <w:bookmarkStart w:id="0" w:name="br1"/>
      <w:bookmarkEnd w:id="0"/>
      <w:r>
        <w:rPr>
          <w:rFonts w:ascii="Arial" w:hAnsi="Calibri"/>
          <w:color w:val="FF0000"/>
          <w:sz w:val="2"/>
          <w:szCs w:val="22"/>
          <w:lang w:val="en-US" w:eastAsia="en-US" w:bidi="ar-SA"/>
        </w:rPr>
        <w:t xml:space="preserve"> </w:t>
      </w:r>
    </w:p>
    <w:p w14:paraId="5615B26A">
      <w:pPr>
        <w:framePr w:w="1120" w:wrap="auto" w:vAnchor="margin" w:hAnchor="text" w:x="1799" w:y="1904"/>
        <w:widowControl w:val="0"/>
        <w:autoSpaceDE w:val="0"/>
        <w:autoSpaceDN w:val="0"/>
        <w:spacing w:line="320" w:lineRule="exact"/>
        <w:rPr>
          <w:rFonts w:hint="eastAsia" w:hAnsi="Calibri" w:eastAsia="宋体"/>
          <w:color w:val="000000"/>
          <w:sz w:val="32"/>
          <w:szCs w:val="22"/>
          <w:lang w:val="en-US" w:eastAsia="zh-CN" w:bidi="ar-SA"/>
        </w:rPr>
      </w:pPr>
      <w:r>
        <w:rPr>
          <w:rFonts w:ascii="黑体" w:hAnsi="黑体" w:cs="黑体"/>
          <w:color w:val="000000"/>
          <w:sz w:val="32"/>
          <w:szCs w:val="22"/>
          <w:lang w:val="en-US" w:eastAsia="en-US" w:bidi="ar-SA"/>
        </w:rPr>
        <w:t>附件</w:t>
      </w:r>
      <w:r>
        <w:rPr>
          <w:rFonts w:hAnsi="Calibri"/>
          <w:color w:val="000000"/>
          <w:spacing w:val="-1"/>
          <w:sz w:val="32"/>
          <w:szCs w:val="22"/>
          <w:lang w:val="en-US" w:eastAsia="en-US" w:bidi="ar-SA"/>
        </w:rPr>
        <w:t xml:space="preserve"> </w:t>
      </w:r>
      <w:r>
        <w:rPr>
          <w:rFonts w:hint="eastAsia" w:ascii="黑体" w:hAnsi="Calibri" w:eastAsia="宋体"/>
          <w:color w:val="000000"/>
          <w:sz w:val="32"/>
          <w:szCs w:val="22"/>
          <w:lang w:val="en-US" w:eastAsia="zh-CN" w:bidi="ar-SA"/>
        </w:rPr>
        <w:t>2</w:t>
      </w:r>
    </w:p>
    <w:p w14:paraId="7B1A7247">
      <w:pPr>
        <w:keepNext w:val="0"/>
        <w:keepLines w:val="0"/>
        <w:pageBreakBefore w:val="0"/>
        <w:framePr w:w="6415" w:wrap="auto" w:vAnchor="page" w:hAnchor="page" w:x="2861" w:y="2865"/>
        <w:widowControl w:val="0"/>
        <w:kinsoku/>
        <w:wordWrap/>
        <w:overflowPunct/>
        <w:topLinePunct w:val="0"/>
        <w:autoSpaceDE w:val="0"/>
        <w:autoSpaceDN w:val="0"/>
        <w:bidi w:val="0"/>
        <w:adjustRightInd/>
        <w:snapToGrid/>
        <w:spacing w:line="560" w:lineRule="exact"/>
        <w:jc w:val="distribute"/>
        <w:textAlignment w:val="auto"/>
        <w:rPr>
          <w:rFonts w:hAnsi="Calibri"/>
          <w:color w:val="000000"/>
          <w:sz w:val="44"/>
          <w:szCs w:val="22"/>
          <w:lang w:val="en-US" w:eastAsia="en-US" w:bidi="ar-SA"/>
        </w:rPr>
      </w:pPr>
      <w:r>
        <w:rPr>
          <w:rFonts w:hint="eastAsia" w:ascii="MS Gothic" w:hAnsi="MS Gothic" w:cs="MS Gothic"/>
          <w:color w:val="000000"/>
          <w:spacing w:val="-591"/>
          <w:sz w:val="44"/>
          <w:szCs w:val="22"/>
          <w:lang w:val="en-US" w:eastAsia="en-US" w:bidi="ar-SA"/>
        </w:rPr>
        <w:t>HDCL20250</w:t>
      </w:r>
      <w:r>
        <w:rPr>
          <w:rFonts w:hint="eastAsia" w:ascii="MS Gothic" w:hAnsi="MS Gothic" w:eastAsia="宋体" w:cs="MS Gothic"/>
          <w:color w:val="000000"/>
          <w:spacing w:val="-591"/>
          <w:sz w:val="44"/>
          <w:szCs w:val="22"/>
          <w:lang w:val="en-US" w:eastAsia="zh-CN" w:bidi="ar-SA"/>
        </w:rPr>
        <w:t>2</w:t>
      </w:r>
      <w:r>
        <w:rPr>
          <w:rFonts w:ascii="MS Gothic" w:hAnsi="MS Gothic" w:cs="MS Gothic"/>
          <w:color w:val="000000"/>
          <w:spacing w:val="-591"/>
          <w:sz w:val="44"/>
          <w:szCs w:val="22"/>
          <w:lang w:val="en-US" w:eastAsia="en-US" w:bidi="ar-SA"/>
        </w:rPr>
        <w:t>项</w:t>
      </w:r>
      <w:r>
        <w:rPr>
          <w:rFonts w:hint="eastAsia" w:ascii="MS Gothic" w:hAnsi="MS Gothic" w:eastAsia="宋体" w:cs="MS Gothic"/>
          <w:color w:val="000000"/>
          <w:spacing w:val="-591"/>
          <w:sz w:val="44"/>
          <w:szCs w:val="22"/>
          <w:lang w:val="en-US" w:eastAsia="zh-CN" w:bidi="ar-SA"/>
        </w:rPr>
        <w:t>目</w:t>
      </w:r>
      <w:r>
        <w:rPr>
          <w:rFonts w:ascii="MS Gothic" w:hAnsi="MS Gothic" w:cs="MS Gothic"/>
          <w:color w:val="000000"/>
          <w:spacing w:val="-591"/>
          <w:sz w:val="44"/>
          <w:szCs w:val="22"/>
          <w:lang w:val="en-US" w:eastAsia="en-US" w:bidi="ar-SA"/>
        </w:rPr>
        <w:t>评审邀请</w:t>
      </w:r>
      <w:r>
        <w:rPr>
          <w:rFonts w:ascii="MS Gothic" w:hAnsi="MS Gothic" w:cs="MS Gothic"/>
          <w:color w:val="000000"/>
          <w:sz w:val="44"/>
          <w:szCs w:val="22"/>
          <w:lang w:val="en-US" w:eastAsia="en-US" w:bidi="ar-SA"/>
        </w:rPr>
        <w:t>函</w:t>
      </w:r>
    </w:p>
    <w:p w14:paraId="03B66E35">
      <w:pPr>
        <w:keepNext w:val="0"/>
        <w:keepLines w:val="0"/>
        <w:pageBreakBefore w:val="0"/>
        <w:framePr w:w="8640" w:wrap="auto" w:vAnchor="page" w:hAnchor="page" w:x="1796" w:y="3858"/>
        <w:widowControl w:val="0"/>
        <w:kinsoku/>
        <w:wordWrap/>
        <w:overflowPunct/>
        <w:topLinePunct w:val="0"/>
        <w:autoSpaceDE w:val="0"/>
        <w:autoSpaceDN w:val="0"/>
        <w:bidi w:val="0"/>
        <w:adjustRightInd/>
        <w:snapToGrid/>
        <w:spacing w:before="258" w:line="330" w:lineRule="exact"/>
        <w:ind w:firstLine="392" w:firstLineChars="200"/>
        <w:textAlignment w:val="auto"/>
        <w:rPr>
          <w:rFonts w:hint="eastAsia" w:ascii="宋体" w:hAnsi="宋体" w:cs="宋体"/>
          <w:color w:val="000000"/>
          <w:spacing w:val="-7"/>
          <w:sz w:val="21"/>
          <w:szCs w:val="22"/>
          <w:lang w:val="en-US" w:eastAsia="en-US" w:bidi="ar-SA"/>
        </w:rPr>
      </w:pPr>
      <w:r>
        <w:rPr>
          <w:rFonts w:hint="eastAsia" w:ascii="宋体" w:hAnsi="宋体" w:cs="宋体"/>
          <w:color w:val="000000"/>
          <w:spacing w:val="-7"/>
          <w:sz w:val="21"/>
          <w:szCs w:val="22"/>
          <w:lang w:val="en-US" w:eastAsia="en-US" w:bidi="ar-SA"/>
        </w:rPr>
        <w:t>按照</w:t>
      </w:r>
      <w:r>
        <w:rPr>
          <w:rFonts w:hint="eastAsia" w:ascii="宋体" w:hAnsi="宋体" w:cs="宋体"/>
          <w:color w:val="000000"/>
          <w:spacing w:val="-7"/>
          <w:sz w:val="21"/>
          <w:szCs w:val="22"/>
          <w:lang w:val="en-US" w:eastAsia="en-US" w:bidi="ar-SA"/>
        </w:rPr>
        <w:t>《花都区残联等7部门关于印发花都区民办孤独症谱系障碍及智力儿童康复训练及评估类定点机构管理实施细则的通知》（穗花残字〔2025〕5号）的要求，广州市花都区残疾人精准康复服务定点机构评审委员会就以下项目组织开展资格评审。现将该项目评审邀请函（项目编号：HDCL202501）进行公告，公告期：2025 年 11月20 日至 2025 年 11月 25 日。有关事项如下：</w:t>
      </w:r>
    </w:p>
    <w:p w14:paraId="19E76CE1">
      <w:pPr>
        <w:keepNext w:val="0"/>
        <w:keepLines w:val="0"/>
        <w:pageBreakBefore w:val="0"/>
        <w:framePr w:w="8640" w:wrap="auto" w:vAnchor="page" w:hAnchor="page" w:x="1796" w:y="3858"/>
        <w:widowControl w:val="0"/>
        <w:kinsoku/>
        <w:wordWrap/>
        <w:overflowPunct/>
        <w:topLinePunct w:val="0"/>
        <w:autoSpaceDE w:val="0"/>
        <w:autoSpaceDN w:val="0"/>
        <w:bidi w:val="0"/>
        <w:adjustRightInd/>
        <w:snapToGrid/>
        <w:spacing w:before="258" w:line="330" w:lineRule="exact"/>
        <w:ind w:firstLine="392" w:firstLineChars="200"/>
        <w:textAlignment w:val="auto"/>
        <w:rPr>
          <w:rFonts w:hint="eastAsia" w:ascii="宋体" w:hAnsi="宋体" w:cs="宋体"/>
          <w:color w:val="000000"/>
          <w:spacing w:val="-7"/>
          <w:sz w:val="21"/>
          <w:szCs w:val="22"/>
          <w:lang w:val="en-US" w:eastAsia="zh-CN" w:bidi="ar-SA"/>
        </w:rPr>
      </w:pPr>
      <w:r>
        <w:rPr>
          <w:rFonts w:hint="eastAsia" w:ascii="宋体" w:hAnsi="宋体" w:cs="宋体"/>
          <w:color w:val="000000"/>
          <w:spacing w:val="-7"/>
          <w:sz w:val="21"/>
          <w:szCs w:val="22"/>
          <w:lang w:val="en-US" w:eastAsia="en-US" w:bidi="ar-SA"/>
        </w:rPr>
        <w:t>一、评审项目编号：HDCL20250</w:t>
      </w:r>
      <w:r>
        <w:rPr>
          <w:rFonts w:hint="eastAsia" w:ascii="宋体" w:hAnsi="宋体" w:cs="宋体"/>
          <w:color w:val="000000"/>
          <w:spacing w:val="-7"/>
          <w:sz w:val="21"/>
          <w:szCs w:val="22"/>
          <w:lang w:val="en-US" w:eastAsia="zh-CN" w:bidi="ar-SA"/>
        </w:rPr>
        <w:t>2</w:t>
      </w:r>
    </w:p>
    <w:p w14:paraId="08F1B9BA">
      <w:pPr>
        <w:framePr w:w="7928" w:wrap="auto" w:vAnchor="margin" w:hAnchor="text" w:x="2219" w:y="6404"/>
        <w:widowControl w:val="0"/>
        <w:autoSpaceDE w:val="0"/>
        <w:autoSpaceDN w:val="0"/>
        <w:spacing w:line="210" w:lineRule="exact"/>
        <w:rPr>
          <w:rFonts w:hAnsi="Calibri"/>
          <w:color w:val="000000"/>
          <w:sz w:val="21"/>
          <w:szCs w:val="22"/>
          <w:lang w:val="en-US" w:eastAsia="en-US" w:bidi="ar-SA"/>
        </w:rPr>
      </w:pPr>
      <w:r>
        <w:rPr>
          <w:rFonts w:ascii="宋体" w:hAnsi="宋体" w:cs="宋体"/>
          <w:color w:val="000000"/>
          <w:sz w:val="21"/>
          <w:szCs w:val="22"/>
          <w:lang w:val="en-US" w:eastAsia="en-US" w:bidi="ar-SA"/>
        </w:rPr>
        <w:t>二、评审项目名称：</w:t>
      </w:r>
      <w:r>
        <w:rPr>
          <w:rFonts w:hint="eastAsia" w:ascii="宋体" w:hAnsi="宋体" w:eastAsia="宋体" w:cs="宋体"/>
          <w:color w:val="000000"/>
          <w:sz w:val="21"/>
          <w:szCs w:val="22"/>
          <w:lang w:val="en-US" w:eastAsia="zh-CN" w:bidi="ar-SA"/>
        </w:rPr>
        <w:t>花都区0-14岁</w:t>
      </w:r>
      <w:r>
        <w:rPr>
          <w:rFonts w:ascii="宋体" w:hAnsi="宋体" w:cs="宋体"/>
          <w:color w:val="000000"/>
          <w:sz w:val="21"/>
          <w:szCs w:val="22"/>
          <w:lang w:val="en-US" w:eastAsia="en-US" w:bidi="ar-SA"/>
        </w:rPr>
        <w:t>智力残疾儿童康复训练及评估机构资格评审</w:t>
      </w:r>
    </w:p>
    <w:p w14:paraId="4872609F">
      <w:pPr>
        <w:framePr w:w="7928" w:wrap="auto" w:vAnchor="margin" w:hAnchor="text" w:x="2219" w:y="6404"/>
        <w:widowControl w:val="0"/>
        <w:autoSpaceDE w:val="0"/>
        <w:autoSpaceDN w:val="0"/>
        <w:spacing w:before="258" w:line="210" w:lineRule="exact"/>
        <w:rPr>
          <w:rFonts w:hAnsi="Calibri"/>
          <w:color w:val="000000"/>
          <w:sz w:val="21"/>
          <w:szCs w:val="22"/>
          <w:lang w:val="en-US" w:eastAsia="en-US" w:bidi="ar-SA"/>
        </w:rPr>
      </w:pPr>
      <w:r>
        <w:rPr>
          <w:rFonts w:ascii="宋体" w:hAnsi="宋体" w:cs="宋体"/>
          <w:color w:val="000000"/>
          <w:spacing w:val="1"/>
          <w:sz w:val="21"/>
          <w:szCs w:val="22"/>
          <w:lang w:val="en-US" w:eastAsia="en-US" w:bidi="ar-SA"/>
        </w:rPr>
        <w:t>三、项目内容及需求：</w:t>
      </w:r>
    </w:p>
    <w:p w14:paraId="582E430B">
      <w:pPr>
        <w:framePr w:w="7800" w:wrap="auto" w:vAnchor="margin" w:hAnchor="text" w:x="2219" w:y="7340"/>
        <w:widowControl w:val="0"/>
        <w:autoSpaceDE w:val="0"/>
        <w:autoSpaceDN w:val="0"/>
        <w:spacing w:line="210" w:lineRule="exact"/>
        <w:rPr>
          <w:rFonts w:hAnsi="Calibri"/>
          <w:color w:val="000000"/>
          <w:sz w:val="21"/>
          <w:szCs w:val="22"/>
          <w:lang w:val="en-US" w:eastAsia="en-US" w:bidi="ar-SA"/>
        </w:rPr>
      </w:pPr>
      <w:r>
        <w:rPr>
          <w:rFonts w:ascii="宋体" w:hAnsi="宋体" w:cs="宋体"/>
          <w:color w:val="000000"/>
          <w:sz w:val="21"/>
          <w:szCs w:val="22"/>
          <w:lang w:val="en-US" w:eastAsia="en-US" w:bidi="ar-SA"/>
        </w:rPr>
        <w:t>1.评审内容：</w:t>
      </w:r>
      <w:r>
        <w:rPr>
          <w:rFonts w:hint="eastAsia" w:ascii="宋体" w:hAnsi="宋体" w:eastAsia="宋体" w:cs="宋体"/>
          <w:color w:val="000000"/>
          <w:sz w:val="21"/>
          <w:szCs w:val="22"/>
          <w:lang w:val="en-US" w:eastAsia="zh-CN" w:bidi="ar-SA"/>
        </w:rPr>
        <w:t>花都区</w:t>
      </w:r>
      <w:r>
        <w:rPr>
          <w:rFonts w:ascii="宋体" w:hAnsi="宋体" w:cs="宋体"/>
          <w:color w:val="000000"/>
          <w:sz w:val="21"/>
          <w:szCs w:val="22"/>
          <w:lang w:val="en-US" w:eastAsia="en-US" w:bidi="ar-SA"/>
        </w:rPr>
        <w:t>智力残疾儿童康复训练及评估机构资格评审。详见评审文件。</w:t>
      </w:r>
    </w:p>
    <w:p w14:paraId="108959E0">
      <w:pPr>
        <w:framePr w:w="1083" w:wrap="auto" w:vAnchor="margin" w:hAnchor="text" w:x="2405" w:y="7840"/>
        <w:widowControl w:val="0"/>
        <w:autoSpaceDE w:val="0"/>
        <w:autoSpaceDN w:val="0"/>
        <w:spacing w:line="210" w:lineRule="exact"/>
        <w:rPr>
          <w:rFonts w:hAnsi="Calibri"/>
          <w:color w:val="000000"/>
          <w:sz w:val="21"/>
          <w:szCs w:val="22"/>
          <w:lang w:val="en-US" w:eastAsia="en-US" w:bidi="ar-SA"/>
        </w:rPr>
      </w:pPr>
      <w:r>
        <w:rPr>
          <w:rFonts w:ascii="宋体" w:hAnsi="宋体" w:cs="宋体"/>
          <w:color w:val="000000"/>
          <w:spacing w:val="1"/>
          <w:sz w:val="21"/>
          <w:szCs w:val="22"/>
          <w:lang w:val="en-US" w:eastAsia="en-US" w:bidi="ar-SA"/>
        </w:rPr>
        <w:t>项目名称</w:t>
      </w:r>
    </w:p>
    <w:p w14:paraId="35C04E21">
      <w:pPr>
        <w:framePr w:w="1714" w:wrap="auto" w:vAnchor="margin" w:hAnchor="text" w:x="6418" w:y="7840"/>
        <w:widowControl w:val="0"/>
        <w:autoSpaceDE w:val="0"/>
        <w:autoSpaceDN w:val="0"/>
        <w:spacing w:line="210" w:lineRule="exact"/>
        <w:rPr>
          <w:rFonts w:hAnsi="Calibri"/>
          <w:color w:val="000000"/>
          <w:sz w:val="21"/>
          <w:szCs w:val="22"/>
          <w:lang w:val="en-US" w:eastAsia="en-US" w:bidi="ar-SA"/>
        </w:rPr>
      </w:pPr>
      <w:r>
        <w:rPr>
          <w:rFonts w:ascii="宋体" w:hAnsi="宋体" w:cs="宋体"/>
          <w:color w:val="000000"/>
          <w:spacing w:val="1"/>
          <w:sz w:val="21"/>
          <w:szCs w:val="22"/>
          <w:lang w:val="en-US" w:eastAsia="en-US" w:bidi="ar-SA"/>
        </w:rPr>
        <w:t>资格入围有效期</w:t>
      </w:r>
    </w:p>
    <w:p w14:paraId="618ABFEF">
      <w:pPr>
        <w:framePr w:w="4032" w:wrap="auto" w:vAnchor="margin" w:hAnchor="text" w:x="1985" w:y="8342"/>
        <w:widowControl w:val="0"/>
        <w:autoSpaceDE w:val="0"/>
        <w:autoSpaceDN w:val="0"/>
        <w:spacing w:line="210" w:lineRule="exact"/>
        <w:ind w:left="420"/>
        <w:rPr>
          <w:rFonts w:hAnsi="Calibri"/>
          <w:color w:val="000000"/>
          <w:sz w:val="21"/>
          <w:szCs w:val="22"/>
          <w:lang w:val="en-US" w:eastAsia="en-US" w:bidi="ar-SA"/>
        </w:rPr>
      </w:pPr>
      <w:r>
        <w:rPr>
          <w:rFonts w:ascii="宋体" w:hAnsi="Calibri"/>
          <w:color w:val="000000"/>
          <w:spacing w:val="1"/>
          <w:sz w:val="21"/>
          <w:szCs w:val="22"/>
          <w:lang w:val="en-US" w:eastAsia="en-US" w:bidi="ar-SA"/>
        </w:rPr>
        <w:t>0-14</w:t>
      </w:r>
      <w:r>
        <w:rPr>
          <w:rFonts w:hAnsi="Calibri"/>
          <w:color w:val="000000"/>
          <w:spacing w:val="10"/>
          <w:sz w:val="21"/>
          <w:szCs w:val="22"/>
          <w:lang w:val="en-US" w:eastAsia="en-US" w:bidi="ar-SA"/>
        </w:rPr>
        <w:t xml:space="preserve"> </w:t>
      </w:r>
      <w:r>
        <w:rPr>
          <w:rFonts w:ascii="宋体" w:hAnsi="宋体" w:cs="宋体"/>
          <w:color w:val="000000"/>
          <w:spacing w:val="13"/>
          <w:sz w:val="21"/>
          <w:szCs w:val="22"/>
          <w:lang w:val="en-US" w:eastAsia="en-US" w:bidi="ar-SA"/>
        </w:rPr>
        <w:t>岁智力残疾障碍儿童康复训练</w:t>
      </w:r>
    </w:p>
    <w:p w14:paraId="23D0CFE7">
      <w:pPr>
        <w:framePr w:w="4032" w:wrap="auto" w:vAnchor="margin" w:hAnchor="text" w:x="1985" w:y="8342"/>
        <w:widowControl w:val="0"/>
        <w:autoSpaceDE w:val="0"/>
        <w:autoSpaceDN w:val="0"/>
        <w:spacing w:before="258" w:line="210" w:lineRule="exact"/>
        <w:rPr>
          <w:rFonts w:hAnsi="Calibri"/>
          <w:color w:val="000000"/>
          <w:sz w:val="21"/>
          <w:szCs w:val="22"/>
          <w:lang w:val="en-US" w:eastAsia="en-US" w:bidi="ar-SA"/>
        </w:rPr>
      </w:pPr>
      <w:r>
        <w:rPr>
          <w:rFonts w:ascii="宋体" w:hAnsi="宋体" w:cs="宋体"/>
          <w:color w:val="000000"/>
          <w:sz w:val="21"/>
          <w:szCs w:val="22"/>
          <w:lang w:val="en-US" w:eastAsia="en-US" w:bidi="ar-SA"/>
        </w:rPr>
        <w:t>及评估机构资格评审</w:t>
      </w:r>
    </w:p>
    <w:p w14:paraId="5E63888A">
      <w:pPr>
        <w:framePr w:w="3740" w:wrap="auto" w:vAnchor="margin" w:hAnchor="text" w:x="6418" w:y="8342"/>
        <w:widowControl w:val="0"/>
        <w:autoSpaceDE w:val="0"/>
        <w:autoSpaceDN w:val="0"/>
        <w:spacing w:line="210" w:lineRule="exact"/>
        <w:rPr>
          <w:rFonts w:hAnsi="Calibri"/>
          <w:color w:val="000000"/>
          <w:sz w:val="21"/>
          <w:szCs w:val="22"/>
          <w:lang w:val="en-US" w:eastAsia="en-US" w:bidi="ar-SA"/>
        </w:rPr>
      </w:pPr>
      <w:r>
        <w:rPr>
          <w:rFonts w:hint="eastAsia" w:hAnsi="Calibri" w:eastAsia="宋体"/>
          <w:color w:val="000000"/>
          <w:spacing w:val="1"/>
          <w:sz w:val="21"/>
          <w:szCs w:val="22"/>
          <w:lang w:val="en-US" w:eastAsia="zh-CN" w:bidi="ar-SA"/>
        </w:rPr>
        <w:t>2026</w:t>
      </w:r>
      <w:r>
        <w:rPr>
          <w:rFonts w:hAnsi="Calibri"/>
          <w:color w:val="000000"/>
          <w:spacing w:val="1"/>
          <w:sz w:val="21"/>
          <w:szCs w:val="22"/>
          <w:lang w:val="en-US" w:eastAsia="en-US" w:bidi="ar-SA"/>
        </w:rPr>
        <w:t xml:space="preserve"> </w:t>
      </w:r>
      <w:r>
        <w:rPr>
          <w:rFonts w:ascii="宋体" w:hAnsi="宋体" w:cs="宋体"/>
          <w:color w:val="000000"/>
          <w:sz w:val="21"/>
          <w:szCs w:val="22"/>
          <w:lang w:val="en-US" w:eastAsia="en-US" w:bidi="ar-SA"/>
        </w:rPr>
        <w:t>年</w:t>
      </w:r>
      <w:r>
        <w:rPr>
          <w:rFonts w:hAnsi="Calibri"/>
          <w:color w:val="000000"/>
          <w:spacing w:val="4"/>
          <w:sz w:val="21"/>
          <w:szCs w:val="22"/>
          <w:lang w:val="en-US" w:eastAsia="en-US" w:bidi="ar-SA"/>
        </w:rPr>
        <w:t xml:space="preserve"> </w:t>
      </w:r>
      <w:r>
        <w:rPr>
          <w:rFonts w:hint="eastAsia" w:ascii="宋体" w:hAnsi="Calibri" w:eastAsia="宋体"/>
          <w:color w:val="000000"/>
          <w:spacing w:val="1"/>
          <w:sz w:val="21"/>
          <w:szCs w:val="22"/>
          <w:lang w:val="en-US" w:eastAsia="zh-CN" w:bidi="ar-SA"/>
        </w:rPr>
        <w:t>1</w:t>
      </w:r>
      <w:r>
        <w:rPr>
          <w:rFonts w:hAnsi="Calibri"/>
          <w:color w:val="000000"/>
          <w:spacing w:val="1"/>
          <w:sz w:val="21"/>
          <w:szCs w:val="22"/>
          <w:lang w:val="en-US" w:eastAsia="en-US" w:bidi="ar-SA"/>
        </w:rPr>
        <w:t xml:space="preserve"> </w:t>
      </w:r>
      <w:r>
        <w:rPr>
          <w:rFonts w:ascii="宋体" w:hAnsi="宋体" w:cs="宋体"/>
          <w:color w:val="000000"/>
          <w:sz w:val="21"/>
          <w:szCs w:val="22"/>
          <w:lang w:val="en-US" w:eastAsia="en-US" w:bidi="ar-SA"/>
        </w:rPr>
        <w:t>月</w:t>
      </w:r>
      <w:r>
        <w:rPr>
          <w:rFonts w:hAnsi="Calibri"/>
          <w:color w:val="000000"/>
          <w:spacing w:val="4"/>
          <w:sz w:val="21"/>
          <w:szCs w:val="22"/>
          <w:lang w:val="en-US" w:eastAsia="en-US" w:bidi="ar-SA"/>
        </w:rPr>
        <w:t xml:space="preserve"> </w:t>
      </w:r>
      <w:r>
        <w:rPr>
          <w:rFonts w:ascii="宋体" w:hAnsi="Calibri"/>
          <w:color w:val="000000"/>
          <w:sz w:val="21"/>
          <w:szCs w:val="22"/>
          <w:lang w:val="en-US" w:eastAsia="en-US" w:bidi="ar-SA"/>
        </w:rPr>
        <w:t>1</w:t>
      </w:r>
      <w:r>
        <w:rPr>
          <w:rFonts w:hAnsi="Calibri"/>
          <w:color w:val="000000"/>
          <w:spacing w:val="4"/>
          <w:sz w:val="21"/>
          <w:szCs w:val="22"/>
          <w:lang w:val="en-US" w:eastAsia="en-US" w:bidi="ar-SA"/>
        </w:rPr>
        <w:t xml:space="preserve"> </w:t>
      </w:r>
      <w:r>
        <w:rPr>
          <w:rFonts w:ascii="宋体" w:hAnsi="宋体" w:cs="宋体"/>
          <w:color w:val="000000"/>
          <w:spacing w:val="1"/>
          <w:sz w:val="21"/>
          <w:szCs w:val="22"/>
          <w:lang w:val="en-US" w:eastAsia="en-US" w:bidi="ar-SA"/>
        </w:rPr>
        <w:t>日-202</w:t>
      </w:r>
      <w:r>
        <w:rPr>
          <w:rFonts w:hint="eastAsia" w:ascii="宋体" w:hAnsi="宋体" w:eastAsia="宋体" w:cs="宋体"/>
          <w:color w:val="000000"/>
          <w:spacing w:val="1"/>
          <w:sz w:val="21"/>
          <w:szCs w:val="22"/>
          <w:lang w:val="en-US" w:eastAsia="zh-CN" w:bidi="ar-SA"/>
        </w:rPr>
        <w:t>8</w:t>
      </w:r>
      <w:r>
        <w:rPr>
          <w:rFonts w:hAnsi="Calibri"/>
          <w:color w:val="000000"/>
          <w:spacing w:val="1"/>
          <w:sz w:val="21"/>
          <w:szCs w:val="22"/>
          <w:lang w:val="en-US" w:eastAsia="en-US" w:bidi="ar-SA"/>
        </w:rPr>
        <w:t xml:space="preserve"> </w:t>
      </w:r>
      <w:r>
        <w:rPr>
          <w:rFonts w:ascii="宋体" w:hAnsi="宋体" w:cs="宋体"/>
          <w:color w:val="000000"/>
          <w:sz w:val="21"/>
          <w:szCs w:val="22"/>
          <w:lang w:val="en-US" w:eastAsia="en-US" w:bidi="ar-SA"/>
        </w:rPr>
        <w:t>年</w:t>
      </w:r>
      <w:r>
        <w:rPr>
          <w:rFonts w:hAnsi="Calibri"/>
          <w:color w:val="000000"/>
          <w:spacing w:val="4"/>
          <w:sz w:val="21"/>
          <w:szCs w:val="22"/>
          <w:lang w:val="en-US" w:eastAsia="en-US" w:bidi="ar-SA"/>
        </w:rPr>
        <w:t xml:space="preserve"> </w:t>
      </w:r>
      <w:r>
        <w:rPr>
          <w:rFonts w:ascii="宋体" w:hAnsi="Calibri"/>
          <w:color w:val="000000"/>
          <w:spacing w:val="1"/>
          <w:sz w:val="21"/>
          <w:szCs w:val="22"/>
          <w:lang w:val="en-US" w:eastAsia="en-US" w:bidi="ar-SA"/>
        </w:rPr>
        <w:t>11</w:t>
      </w:r>
      <w:r>
        <w:rPr>
          <w:rFonts w:hAnsi="Calibri"/>
          <w:color w:val="000000"/>
          <w:spacing w:val="3"/>
          <w:sz w:val="21"/>
          <w:szCs w:val="22"/>
          <w:lang w:val="en-US" w:eastAsia="en-US" w:bidi="ar-SA"/>
        </w:rPr>
        <w:t xml:space="preserve"> </w:t>
      </w:r>
      <w:r>
        <w:rPr>
          <w:rFonts w:ascii="宋体" w:hAnsi="宋体" w:cs="宋体"/>
          <w:color w:val="000000"/>
          <w:sz w:val="21"/>
          <w:szCs w:val="22"/>
          <w:lang w:val="en-US" w:eastAsia="en-US" w:bidi="ar-SA"/>
        </w:rPr>
        <w:t>月</w:t>
      </w:r>
      <w:r>
        <w:rPr>
          <w:rFonts w:hAnsi="Calibri"/>
          <w:color w:val="000000"/>
          <w:spacing w:val="3"/>
          <w:sz w:val="21"/>
          <w:szCs w:val="22"/>
          <w:lang w:val="en-US" w:eastAsia="en-US" w:bidi="ar-SA"/>
        </w:rPr>
        <w:t xml:space="preserve"> </w:t>
      </w:r>
      <w:r>
        <w:rPr>
          <w:rFonts w:ascii="宋体" w:hAnsi="Calibri"/>
          <w:color w:val="000000"/>
          <w:spacing w:val="2"/>
          <w:sz w:val="21"/>
          <w:szCs w:val="22"/>
          <w:lang w:val="en-US" w:eastAsia="en-US" w:bidi="ar-SA"/>
        </w:rPr>
        <w:t>30</w:t>
      </w:r>
      <w:r>
        <w:rPr>
          <w:rFonts w:hAnsi="Calibri"/>
          <w:color w:val="000000"/>
          <w:spacing w:val="-1"/>
          <w:sz w:val="21"/>
          <w:szCs w:val="22"/>
          <w:lang w:val="en-US" w:eastAsia="en-US" w:bidi="ar-SA"/>
        </w:rPr>
        <w:t xml:space="preserve"> </w:t>
      </w:r>
      <w:r>
        <w:rPr>
          <w:rFonts w:ascii="宋体" w:hAnsi="宋体" w:cs="宋体"/>
          <w:color w:val="000000"/>
          <w:sz w:val="21"/>
          <w:szCs w:val="22"/>
          <w:lang w:val="en-US" w:eastAsia="en-US" w:bidi="ar-SA"/>
        </w:rPr>
        <w:t>日</w:t>
      </w:r>
    </w:p>
    <w:p w14:paraId="5AEF7F59">
      <w:pPr>
        <w:framePr w:w="1342" w:wrap="auto" w:vAnchor="margin" w:hAnchor="text" w:x="5998" w:y="8810"/>
        <w:widowControl w:val="0"/>
        <w:autoSpaceDE w:val="0"/>
        <w:autoSpaceDN w:val="0"/>
        <w:spacing w:line="210" w:lineRule="exact"/>
        <w:rPr>
          <w:rFonts w:hAnsi="Calibri"/>
          <w:color w:val="000000"/>
          <w:sz w:val="21"/>
          <w:szCs w:val="22"/>
          <w:lang w:val="en-US" w:eastAsia="en-US" w:bidi="ar-SA"/>
        </w:rPr>
      </w:pPr>
      <w:r>
        <w:rPr>
          <w:rFonts w:ascii="宋体" w:hAnsi="宋体" w:cs="宋体"/>
          <w:color w:val="000000"/>
          <w:sz w:val="21"/>
          <w:szCs w:val="22"/>
          <w:lang w:val="en-US" w:eastAsia="en-US" w:bidi="ar-SA"/>
        </w:rPr>
        <w:t>（</w:t>
      </w:r>
      <w:r>
        <w:rPr>
          <w:rFonts w:hint="eastAsia" w:ascii="宋体" w:hAnsi="宋体" w:eastAsia="宋体" w:cs="宋体"/>
          <w:color w:val="000000"/>
          <w:sz w:val="21"/>
          <w:szCs w:val="22"/>
          <w:lang w:val="en-US" w:eastAsia="zh-CN" w:bidi="ar-SA"/>
        </w:rPr>
        <w:t>35</w:t>
      </w:r>
      <w:r>
        <w:rPr>
          <w:rFonts w:ascii="宋体" w:hAnsi="宋体" w:cs="宋体"/>
          <w:color w:val="000000"/>
          <w:sz w:val="21"/>
          <w:szCs w:val="22"/>
          <w:lang w:val="en-US" w:eastAsia="en-US" w:bidi="ar-SA"/>
        </w:rPr>
        <w:t>个月）</w:t>
      </w:r>
    </w:p>
    <w:p w14:paraId="6684A405">
      <w:pPr>
        <w:framePr w:w="8547" w:wrap="auto" w:vAnchor="margin" w:hAnchor="page" w:x="1768" w:y="9289"/>
        <w:widowControl w:val="0"/>
        <w:autoSpaceDE w:val="0"/>
        <w:autoSpaceDN w:val="0"/>
        <w:spacing w:line="210" w:lineRule="exact"/>
        <w:ind w:left="420"/>
        <w:rPr>
          <w:rFonts w:hAnsi="Calibri"/>
          <w:color w:val="000000"/>
          <w:sz w:val="21"/>
          <w:szCs w:val="22"/>
          <w:lang w:val="en-US" w:eastAsia="en-US" w:bidi="ar-SA"/>
        </w:rPr>
      </w:pPr>
      <w:r>
        <w:rPr>
          <w:rFonts w:ascii="宋体" w:hAnsi="宋体" w:cs="宋体"/>
          <w:color w:val="000000"/>
          <w:spacing w:val="-2"/>
          <w:sz w:val="21"/>
          <w:szCs w:val="22"/>
          <w:lang w:val="en-US" w:eastAsia="en-US" w:bidi="ar-SA"/>
        </w:rPr>
        <w:t>2.项目要求：申报机构须对本项目以项目为单位的所有服务进行整体响应，任何只对项</w:t>
      </w:r>
    </w:p>
    <w:p w14:paraId="4684EA8A">
      <w:pPr>
        <w:framePr w:w="8547" w:wrap="auto" w:vAnchor="margin" w:hAnchor="page" w:x="1768" w:y="9289"/>
        <w:widowControl w:val="0"/>
        <w:autoSpaceDE w:val="0"/>
        <w:autoSpaceDN w:val="0"/>
        <w:spacing w:before="258" w:line="210" w:lineRule="exact"/>
        <w:rPr>
          <w:rFonts w:hAnsi="Calibri"/>
          <w:color w:val="000000"/>
          <w:sz w:val="21"/>
          <w:szCs w:val="22"/>
          <w:lang w:val="en-US" w:eastAsia="en-US" w:bidi="ar-SA"/>
        </w:rPr>
      </w:pPr>
      <w:r>
        <w:rPr>
          <w:rFonts w:ascii="宋体" w:hAnsi="宋体" w:cs="宋体"/>
          <w:color w:val="000000"/>
          <w:sz w:val="21"/>
          <w:szCs w:val="22"/>
          <w:lang w:val="en-US" w:eastAsia="en-US" w:bidi="ar-SA"/>
        </w:rPr>
        <w:t>目内其中一部分内容进行响应的均被视为无效参评。</w:t>
      </w:r>
    </w:p>
    <w:p w14:paraId="6B57930D">
      <w:pPr>
        <w:framePr w:w="2135" w:wrap="auto" w:vAnchor="margin" w:hAnchor="text" w:x="2219" w:y="10225"/>
        <w:widowControl w:val="0"/>
        <w:autoSpaceDE w:val="0"/>
        <w:autoSpaceDN w:val="0"/>
        <w:spacing w:line="210" w:lineRule="exact"/>
        <w:rPr>
          <w:rFonts w:hAnsi="Calibri"/>
          <w:color w:val="000000"/>
          <w:sz w:val="21"/>
          <w:szCs w:val="22"/>
          <w:lang w:val="en-US" w:eastAsia="en-US" w:bidi="ar-SA"/>
        </w:rPr>
      </w:pPr>
      <w:r>
        <w:rPr>
          <w:rFonts w:ascii="宋体" w:hAnsi="宋体" w:cs="宋体"/>
          <w:color w:val="000000"/>
          <w:spacing w:val="1"/>
          <w:sz w:val="21"/>
          <w:szCs w:val="22"/>
          <w:lang w:val="en-US" w:eastAsia="en-US" w:bidi="ar-SA"/>
        </w:rPr>
        <w:t>四、申报机构资格：</w:t>
      </w:r>
    </w:p>
    <w:p w14:paraId="7332B762">
      <w:pPr>
        <w:keepNext w:val="0"/>
        <w:keepLines w:val="0"/>
        <w:pageBreakBefore w:val="0"/>
        <w:framePr w:w="8640" w:wrap="auto" w:vAnchor="margin" w:hAnchor="text" w:x="1799" w:y="10693"/>
        <w:widowControl w:val="0"/>
        <w:kinsoku/>
        <w:wordWrap/>
        <w:overflowPunct/>
        <w:topLinePunct w:val="0"/>
        <w:autoSpaceDE w:val="0"/>
        <w:autoSpaceDN w:val="0"/>
        <w:bidi w:val="0"/>
        <w:adjustRightInd/>
        <w:snapToGrid/>
        <w:spacing w:before="258" w:line="370" w:lineRule="exact"/>
        <w:ind w:firstLine="396" w:firstLineChars="200"/>
        <w:textAlignment w:val="auto"/>
        <w:rPr>
          <w:rFonts w:hAnsi="Calibri"/>
          <w:color w:val="000000"/>
          <w:sz w:val="21"/>
          <w:szCs w:val="22"/>
          <w:lang w:val="en-US" w:eastAsia="en-US" w:bidi="ar-SA"/>
        </w:rPr>
      </w:pPr>
      <w:r>
        <w:rPr>
          <w:rFonts w:ascii="宋体" w:hAnsi="宋体" w:cs="宋体"/>
          <w:color w:val="000000"/>
          <w:spacing w:val="-6"/>
          <w:sz w:val="21"/>
          <w:szCs w:val="22"/>
          <w:lang w:val="en-US" w:eastAsia="en-US" w:bidi="ar-SA"/>
        </w:rPr>
        <w:t>1.具备</w:t>
      </w:r>
      <w:r>
        <w:rPr>
          <w:rFonts w:hint="eastAsia" w:ascii="宋体" w:hAnsi="宋体" w:cs="宋体"/>
          <w:color w:val="000000"/>
          <w:spacing w:val="-7"/>
          <w:sz w:val="21"/>
          <w:szCs w:val="22"/>
          <w:lang w:val="en-US" w:eastAsia="en-US" w:bidi="ar-SA"/>
        </w:rPr>
        <w:t>《花都区残联等7部门关于印发花都区民办孤独症谱系障碍及智力儿童康复训练及评估类定点机构管理实施细则的通知》（穗花残字〔2025〕5号）</w:t>
      </w:r>
      <w:r>
        <w:rPr>
          <w:rFonts w:ascii="宋体" w:hAnsi="宋体" w:cs="宋体"/>
          <w:color w:val="000000"/>
          <w:spacing w:val="2"/>
          <w:sz w:val="21"/>
          <w:szCs w:val="22"/>
          <w:lang w:val="en-US" w:eastAsia="en-US" w:bidi="ar-SA"/>
        </w:rPr>
        <w:t>中智力残疾儿童康复训练及评估机构相关准入标准规</w:t>
      </w:r>
      <w:r>
        <w:rPr>
          <w:rFonts w:ascii="宋体" w:hAnsi="宋体" w:cs="宋体"/>
          <w:color w:val="000000"/>
          <w:spacing w:val="-2"/>
          <w:sz w:val="21"/>
          <w:szCs w:val="22"/>
          <w:lang w:val="en-US" w:eastAsia="en-US" w:bidi="ar-SA"/>
        </w:rPr>
        <w:t>定的条件。同时参评多个项目定点的申报机构，每个定点项目的场地面积和专业技术人员数</w:t>
      </w:r>
      <w:r>
        <w:rPr>
          <w:rFonts w:ascii="宋体" w:hAnsi="宋体" w:cs="宋体"/>
          <w:color w:val="000000"/>
          <w:sz w:val="21"/>
          <w:szCs w:val="22"/>
          <w:lang w:val="en-US" w:eastAsia="en-US" w:bidi="ar-SA"/>
        </w:rPr>
        <w:t>量均须符合准入标准的要求，保证服务场所、专业技术人员不混同使用。</w:t>
      </w:r>
    </w:p>
    <w:p w14:paraId="013E45FC">
      <w:pPr>
        <w:framePr w:w="8640" w:wrap="auto" w:vAnchor="margin" w:hAnchor="text" w:x="1799" w:y="10693"/>
        <w:widowControl w:val="0"/>
        <w:autoSpaceDE w:val="0"/>
        <w:autoSpaceDN w:val="0"/>
        <w:spacing w:before="258" w:line="210" w:lineRule="exact"/>
        <w:ind w:left="420"/>
        <w:rPr>
          <w:rFonts w:hAnsi="Calibri"/>
          <w:color w:val="000000"/>
          <w:sz w:val="21"/>
          <w:szCs w:val="22"/>
          <w:lang w:val="en-US" w:eastAsia="en-US" w:bidi="ar-SA"/>
        </w:rPr>
      </w:pPr>
      <w:r>
        <w:rPr>
          <w:rFonts w:ascii="宋体" w:hAnsi="宋体" w:cs="宋体"/>
          <w:color w:val="000000"/>
          <w:spacing w:val="1"/>
          <w:sz w:val="21"/>
          <w:szCs w:val="22"/>
          <w:lang w:val="en-US" w:eastAsia="en-US" w:bidi="ar-SA"/>
        </w:rPr>
        <w:t>2.申报机构的资质要求：</w:t>
      </w:r>
    </w:p>
    <w:p w14:paraId="5DF07341">
      <w:pPr>
        <w:framePr w:w="8640" w:wrap="auto" w:vAnchor="margin" w:hAnchor="text" w:x="1799" w:y="13033"/>
        <w:widowControl w:val="0"/>
        <w:autoSpaceDE w:val="0"/>
        <w:autoSpaceDN w:val="0"/>
        <w:spacing w:line="210" w:lineRule="exact"/>
        <w:ind w:left="420"/>
        <w:rPr>
          <w:rFonts w:hAnsi="Calibri"/>
          <w:color w:val="000000"/>
          <w:sz w:val="21"/>
          <w:szCs w:val="22"/>
          <w:lang w:val="en-US" w:eastAsia="en-US" w:bidi="ar-SA"/>
        </w:rPr>
      </w:pPr>
      <w:r>
        <w:rPr>
          <w:rFonts w:ascii="宋体" w:hAnsi="宋体" w:cs="宋体"/>
          <w:color w:val="000000"/>
          <w:sz w:val="21"/>
          <w:szCs w:val="22"/>
          <w:lang w:val="en-US" w:eastAsia="en-US" w:bidi="ar-SA"/>
        </w:rPr>
        <w:t>（1）经政府相关职能部门审批登记，具有独立法人资质或有上级主管部门，取得合法</w:t>
      </w:r>
    </w:p>
    <w:p w14:paraId="12C08590">
      <w:pPr>
        <w:framePr w:w="8640" w:wrap="auto" w:vAnchor="margin" w:hAnchor="text" w:x="1799" w:y="13033"/>
        <w:widowControl w:val="0"/>
        <w:autoSpaceDE w:val="0"/>
        <w:autoSpaceDN w:val="0"/>
        <w:spacing w:before="258" w:line="210" w:lineRule="exact"/>
        <w:rPr>
          <w:rFonts w:hAnsi="Calibri"/>
          <w:color w:val="000000"/>
          <w:sz w:val="21"/>
          <w:szCs w:val="22"/>
          <w:lang w:val="en-US" w:eastAsia="en-US" w:bidi="ar-SA"/>
        </w:rPr>
      </w:pPr>
      <w:r>
        <w:rPr>
          <w:rFonts w:ascii="宋体" w:hAnsi="宋体" w:cs="宋体"/>
          <w:color w:val="000000"/>
          <w:spacing w:val="-4"/>
          <w:sz w:val="21"/>
          <w:szCs w:val="22"/>
          <w:lang w:val="en-US" w:eastAsia="en-US" w:bidi="ar-SA"/>
        </w:rPr>
        <w:t>执业资格，至提交申请定点康复机构评审资料之日时已营业</w:t>
      </w:r>
      <w:r>
        <w:rPr>
          <w:rFonts w:hAnsi="Calibri"/>
          <w:color w:val="000000"/>
          <w:spacing w:val="3"/>
          <w:sz w:val="21"/>
          <w:szCs w:val="22"/>
          <w:lang w:val="en-US" w:eastAsia="en-US" w:bidi="ar-SA"/>
        </w:rPr>
        <w:t xml:space="preserve"> </w:t>
      </w:r>
      <w:r>
        <w:rPr>
          <w:rFonts w:ascii="宋体" w:hAnsi="Calibri"/>
          <w:color w:val="000000"/>
          <w:sz w:val="21"/>
          <w:szCs w:val="22"/>
          <w:lang w:val="en-US" w:eastAsia="en-US" w:bidi="ar-SA"/>
        </w:rPr>
        <w:t>6</w:t>
      </w:r>
      <w:r>
        <w:rPr>
          <w:rFonts w:hAnsi="Calibri"/>
          <w:color w:val="000000"/>
          <w:spacing w:val="1"/>
          <w:sz w:val="21"/>
          <w:szCs w:val="22"/>
          <w:lang w:val="en-US" w:eastAsia="en-US" w:bidi="ar-SA"/>
        </w:rPr>
        <w:t xml:space="preserve"> </w:t>
      </w:r>
      <w:r>
        <w:rPr>
          <w:rFonts w:ascii="宋体" w:hAnsi="宋体" w:cs="宋体"/>
          <w:color w:val="000000"/>
          <w:sz w:val="21"/>
          <w:szCs w:val="22"/>
          <w:lang w:val="en-US" w:eastAsia="en-US" w:bidi="ar-SA"/>
        </w:rPr>
        <w:t>个月的开展智力残疾儿童康复</w:t>
      </w:r>
    </w:p>
    <w:p w14:paraId="333A2494">
      <w:pPr>
        <w:framePr w:w="8640" w:wrap="auto" w:vAnchor="margin" w:hAnchor="text" w:x="1799" w:y="13033"/>
        <w:widowControl w:val="0"/>
        <w:autoSpaceDE w:val="0"/>
        <w:autoSpaceDN w:val="0"/>
        <w:spacing w:before="258" w:line="210" w:lineRule="exact"/>
        <w:rPr>
          <w:rFonts w:hAnsi="Calibri"/>
          <w:color w:val="000000"/>
          <w:sz w:val="21"/>
          <w:szCs w:val="22"/>
          <w:lang w:val="en-US" w:eastAsia="en-US" w:bidi="ar-SA"/>
        </w:rPr>
      </w:pPr>
      <w:r>
        <w:rPr>
          <w:rFonts w:ascii="宋体" w:hAnsi="宋体" w:cs="宋体"/>
          <w:color w:val="000000"/>
          <w:spacing w:val="-2"/>
          <w:sz w:val="21"/>
          <w:szCs w:val="22"/>
          <w:lang w:val="en-US" w:eastAsia="en-US" w:bidi="ar-SA"/>
        </w:rPr>
        <w:t>训练服务的企业、事业单位或民办非企业组织等非医疗机构组织。具备教育资质，有同类服</w:t>
      </w:r>
    </w:p>
    <w:p w14:paraId="5325B821">
      <w:pPr>
        <w:framePr w:w="8640" w:wrap="auto" w:vAnchor="margin" w:hAnchor="text" w:x="1799" w:y="13033"/>
        <w:widowControl w:val="0"/>
        <w:autoSpaceDE w:val="0"/>
        <w:autoSpaceDN w:val="0"/>
        <w:spacing w:before="258" w:line="210" w:lineRule="exact"/>
        <w:rPr>
          <w:rFonts w:hAnsi="Calibri"/>
          <w:color w:val="000000"/>
          <w:sz w:val="21"/>
          <w:szCs w:val="22"/>
          <w:lang w:val="en-US" w:eastAsia="en-US" w:bidi="ar-SA"/>
        </w:rPr>
      </w:pPr>
      <w:r>
        <w:rPr>
          <w:rFonts w:ascii="宋体" w:hAnsi="宋体" w:cs="宋体"/>
          <w:color w:val="000000"/>
          <w:sz w:val="21"/>
          <w:szCs w:val="22"/>
          <w:lang w:val="en-US" w:eastAsia="en-US" w:bidi="ar-SA"/>
        </w:rPr>
        <w:t>务业绩且服务质量和社会反响良好的申报机构优先选择。</w:t>
      </w:r>
    </w:p>
    <w:p w14:paraId="33EFF4B9">
      <w:pPr>
        <w:framePr w:w="8430" w:wrap="auto" w:vAnchor="margin" w:hAnchor="text" w:x="2219" w:y="14905"/>
        <w:widowControl w:val="0"/>
        <w:autoSpaceDE w:val="0"/>
        <w:autoSpaceDN w:val="0"/>
        <w:spacing w:line="210" w:lineRule="exact"/>
        <w:rPr>
          <w:rFonts w:hAnsi="Calibri"/>
          <w:color w:val="000000"/>
          <w:sz w:val="21"/>
          <w:szCs w:val="22"/>
          <w:lang w:val="en-US" w:eastAsia="en-US" w:bidi="ar-SA"/>
        </w:rPr>
      </w:pPr>
      <w:r>
        <w:rPr>
          <w:rFonts w:ascii="宋体" w:hAnsi="宋体" w:cs="宋体"/>
          <w:color w:val="000000"/>
          <w:spacing w:val="-5"/>
          <w:sz w:val="21"/>
          <w:szCs w:val="22"/>
          <w:lang w:val="en-US" w:eastAsia="en-US" w:bidi="ar-SA"/>
        </w:rPr>
        <w:t>①企业提供《营业执照》副本，民办非企业组织提供《民办非企业单位登记证书》副本，</w:t>
      </w:r>
    </w:p>
    <w:p w14:paraId="5CAE6B3B">
      <w:pPr>
        <w:spacing w:line="0" w:lineRule="atLeast"/>
        <w:rPr>
          <w:rFonts w:ascii="Arial" w:hAnsi="Calibri"/>
          <w:color w:val="FF0000"/>
          <w:sz w:val="2"/>
          <w:szCs w:val="22"/>
          <w:lang w:val="en-US" w:eastAsia="en-US" w:bidi="ar-SA"/>
        </w:rPr>
        <w:sectPr>
          <w:pgSz w:w="11900" w:h="16840"/>
          <w:pgMar w:top="0" w:right="0" w:bottom="0" w:left="0" w:header="720" w:footer="720" w:gutter="0"/>
          <w:pgNumType w:start="1"/>
          <w:cols w:space="720" w:num="1"/>
          <w:docGrid w:linePitch="1" w:charSpace="0"/>
        </w:sectPr>
      </w:pPr>
      <w:r>
        <w:drawing>
          <wp:anchor distT="0" distB="0" distL="114300" distR="114300" simplePos="0" relativeHeight="251659264" behindDoc="1" locked="0" layoutInCell="1" allowOverlap="1">
            <wp:simplePos x="0" y="0"/>
            <wp:positionH relativeFrom="page">
              <wp:posOffset>1176655</wp:posOffset>
            </wp:positionH>
            <wp:positionV relativeFrom="page">
              <wp:posOffset>4864100</wp:posOffset>
            </wp:positionV>
            <wp:extent cx="5215890" cy="975360"/>
            <wp:effectExtent l="0" t="0" r="3810" b="152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15890" cy="975360"/>
                    </a:xfrm>
                    <a:prstGeom prst="rect">
                      <a:avLst/>
                    </a:prstGeom>
                    <a:noFill/>
                    <a:ln>
                      <a:noFill/>
                    </a:ln>
                  </pic:spPr>
                </pic:pic>
              </a:graphicData>
            </a:graphic>
          </wp:anchor>
        </w:drawing>
      </w:r>
    </w:p>
    <w:p w14:paraId="05EA4AAF">
      <w:pPr>
        <w:spacing w:line="0" w:lineRule="atLeast"/>
        <w:rPr>
          <w:rFonts w:ascii="Arial" w:hAnsiTheme="minorHAnsi" w:eastAsiaTheme="minorEastAsia" w:cstheme="minorBidi"/>
          <w:color w:val="FF0000"/>
          <w:sz w:val="2"/>
          <w:szCs w:val="22"/>
          <w:lang w:val="en-US" w:eastAsia="en-US" w:bidi="ar-SA"/>
        </w:rPr>
      </w:pPr>
      <w:bookmarkStart w:id="1" w:name="br1_0"/>
      <w:bookmarkEnd w:id="1"/>
      <w:r>
        <w:rPr>
          <w:rFonts w:ascii="Arial" w:hAnsiTheme="minorHAnsi" w:eastAsiaTheme="minorEastAsia" w:cstheme="minorBidi"/>
          <w:color w:val="FF0000"/>
          <w:sz w:val="2"/>
          <w:szCs w:val="22"/>
          <w:lang w:val="en-US" w:eastAsia="en-US" w:bidi="ar-SA"/>
        </w:rPr>
        <w:t xml:space="preserve"> </w:t>
      </w:r>
    </w:p>
    <w:p w14:paraId="7391BA40">
      <w:pPr>
        <w:framePr w:w="8640" w:wrap="auto" w:vAnchor="margin" w:hAnchor="text" w:x="1799" w:y="156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事业单位提供《事业单位法人证书》副本等已营业</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6</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个月的相关证明资料。</w:t>
      </w:r>
    </w:p>
    <w:p w14:paraId="7C562159">
      <w:pPr>
        <w:framePr w:w="8640" w:wrap="auto" w:vAnchor="margin" w:hAnchor="text" w:x="1799" w:y="156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②登记设立日期以申报机构提供证件资料上注明的“发证日期”或“成立日期”为准；</w:t>
      </w:r>
    </w:p>
    <w:p w14:paraId="1CFCDF0F">
      <w:pPr>
        <w:framePr w:w="8640" w:wrap="auto" w:vAnchor="margin" w:hAnchor="text" w:x="1799" w:y="156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3"/>
          <w:sz w:val="21"/>
          <w:szCs w:val="22"/>
          <w:lang w:val="en-US" w:eastAsia="en-US" w:bidi="ar-SA"/>
        </w:rPr>
        <w:t>③申报机构业务（经营）范围应明确可开展智力残疾儿童康复训练服务的相关表述。具</w:t>
      </w:r>
    </w:p>
    <w:p w14:paraId="27B70B7F">
      <w:pPr>
        <w:framePr w:w="8640" w:wrap="auto" w:vAnchor="margin" w:hAnchor="text" w:x="1799" w:y="15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备智力残疾儿童康复需求摸查、功能评定及康复效果评估能力。</w:t>
      </w:r>
    </w:p>
    <w:p w14:paraId="22E3F724">
      <w:pPr>
        <w:framePr w:w="8640" w:wrap="auto" w:vAnchor="margin" w:hAnchor="text" w:x="1799" w:y="156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（2）申报机构的服务量要求：常年在训的智力残疾（残障）儿童不少于</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10</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名。</w:t>
      </w:r>
    </w:p>
    <w:p w14:paraId="17B9AACA">
      <w:pPr>
        <w:framePr w:w="8640" w:wrap="auto" w:vAnchor="margin" w:hAnchor="text" w:x="1799" w:y="156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（3）申报机构的安全和诚信要求：</w:t>
      </w:r>
    </w:p>
    <w:p w14:paraId="58C6DE48">
      <w:pPr>
        <w:framePr w:w="5700" w:wrap="auto" w:vAnchor="margin" w:hAnchor="text" w:x="2219" w:y="437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申报机构须提交安全和诚信承诺函及有关证明截图，承诺：</w:t>
      </w:r>
    </w:p>
    <w:p w14:paraId="0A20251E">
      <w:pPr>
        <w:framePr w:w="8850" w:wrap="auto" w:vAnchor="margin" w:hAnchor="text" w:x="1799" w:y="4844"/>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①自成立之日起未发生过服务对象因接受服务而产生的人身伤害事故。</w:t>
      </w:r>
    </w:p>
    <w:p w14:paraId="6B1A83A8">
      <w:pPr>
        <w:framePr w:w="8850" w:wrap="auto" w:vAnchor="margin" w:hAnchor="text" w:x="1799" w:y="4844"/>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3"/>
          <w:sz w:val="21"/>
          <w:szCs w:val="22"/>
          <w:lang w:val="en-US" w:eastAsia="en-US" w:bidi="ar-SA"/>
        </w:rPr>
        <w:t>②在“广东省公共信用信息平台”“国家企业信用信息公示系统”和其他政府监管、执</w:t>
      </w:r>
    </w:p>
    <w:p w14:paraId="69F519B1">
      <w:pPr>
        <w:framePr w:w="8850" w:wrap="auto" w:vAnchor="margin" w:hAnchor="text" w:x="1799" w:y="4844"/>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法部门无违法违规失信等不良记录；没有在过往利用财政资金开展的项目中出现违反服务承</w:t>
      </w:r>
    </w:p>
    <w:p w14:paraId="19C8E09C">
      <w:pPr>
        <w:framePr w:w="8850" w:wrap="auto" w:vAnchor="margin" w:hAnchor="text" w:x="1799" w:y="4844"/>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5"/>
          <w:sz w:val="21"/>
          <w:szCs w:val="22"/>
          <w:lang w:val="en-US" w:eastAsia="en-US" w:bidi="ar-SA"/>
        </w:rPr>
        <w:t>诺、弄虚作假、骗取资金等违约事项以及承担包括但不限于赔偿损失、责令暂停供应商资格、</w:t>
      </w:r>
    </w:p>
    <w:p w14:paraId="6907DB07">
      <w:pPr>
        <w:framePr w:w="8850" w:wrap="auto" w:vAnchor="margin" w:hAnchor="text" w:x="1799" w:y="4844"/>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消除影响、书面赔礼道歉等违约责任的情形;未发生过严重群体性事件、重大安全(医疗)事</w:t>
      </w:r>
    </w:p>
    <w:p w14:paraId="2E8E3DEB">
      <w:pPr>
        <w:framePr w:w="8850" w:wrap="auto" w:vAnchor="margin" w:hAnchor="text" w:x="1799" w:y="4844"/>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故和恶性案件；未发生过违反或拒不执行国家突发公共事件管控措施，违反国家法律法规及</w:t>
      </w:r>
    </w:p>
    <w:p w14:paraId="595075C6">
      <w:pPr>
        <w:framePr w:w="8850" w:wrap="auto" w:vAnchor="margin" w:hAnchor="text" w:x="1799" w:y="4844"/>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有关规定的其他情形。</w:t>
      </w:r>
    </w:p>
    <w:p w14:paraId="50F42D10">
      <w:pPr>
        <w:framePr w:w="870" w:wrap="auto" w:vAnchor="margin" w:hAnchor="text" w:x="2219" w:y="812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说明：</w:t>
      </w:r>
    </w:p>
    <w:p w14:paraId="32EA8A05">
      <w:pPr>
        <w:framePr w:w="8640" w:wrap="auto" w:vAnchor="margin" w:hAnchor="text" w:x="1799" w:y="8588"/>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1</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申</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报</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机</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构</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须</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提</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供</w:t>
      </w:r>
      <w:r>
        <w:rPr>
          <w:rFonts w:hAnsiTheme="minorHAnsi" w:eastAsiaTheme="minorEastAsia" w:cstheme="minorBidi"/>
          <w:color w:val="000000"/>
          <w:spacing w:val="18"/>
          <w:sz w:val="21"/>
          <w:szCs w:val="22"/>
          <w:lang w:val="en-US" w:eastAsia="en-US" w:bidi="ar-SA"/>
        </w:rPr>
        <w:t xml:space="preserve"> </w:t>
      </w:r>
      <w:r>
        <w:rPr>
          <w:rFonts w:ascii="宋体" w:hAnsi="宋体" w:cs="宋体" w:eastAsiaTheme="minorEastAsia"/>
          <w:color w:val="000000"/>
          <w:sz w:val="21"/>
          <w:szCs w:val="22"/>
          <w:lang w:val="en-US" w:eastAsia="en-US" w:bidi="ar-SA"/>
        </w:rPr>
        <w:t>“</w:t>
      </w:r>
      <w:r>
        <w:rPr>
          <w:rFonts w:hAnsiTheme="minorHAnsi" w:eastAsiaTheme="minorEastAsia" w:cstheme="minorBidi"/>
          <w:color w:val="000000"/>
          <w:spacing w:val="14"/>
          <w:sz w:val="21"/>
          <w:szCs w:val="22"/>
          <w:lang w:val="en-US" w:eastAsia="en-US" w:bidi="ar-SA"/>
        </w:rPr>
        <w:t xml:space="preserve"> </w:t>
      </w:r>
      <w:r>
        <w:rPr>
          <w:rFonts w:ascii="宋体" w:hAnsi="宋体" w:cs="宋体" w:eastAsiaTheme="minorEastAsia"/>
          <w:color w:val="000000"/>
          <w:sz w:val="21"/>
          <w:szCs w:val="22"/>
          <w:lang w:val="en-US" w:eastAsia="en-US" w:bidi="ar-SA"/>
        </w:rPr>
        <w:t>广</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东</w:t>
      </w:r>
      <w:r>
        <w:rPr>
          <w:rFonts w:hAnsiTheme="minorHAnsi" w:eastAsiaTheme="minorEastAsia" w:cstheme="minorBidi"/>
          <w:color w:val="000000"/>
          <w:spacing w:val="14"/>
          <w:sz w:val="21"/>
          <w:szCs w:val="22"/>
          <w:lang w:val="en-US" w:eastAsia="en-US" w:bidi="ar-SA"/>
        </w:rPr>
        <w:t xml:space="preserve"> </w:t>
      </w:r>
      <w:r>
        <w:rPr>
          <w:rFonts w:ascii="宋体" w:hAnsi="宋体" w:cs="宋体" w:eastAsiaTheme="minorEastAsia"/>
          <w:color w:val="000000"/>
          <w:sz w:val="21"/>
          <w:szCs w:val="22"/>
          <w:lang w:val="en-US" w:eastAsia="en-US" w:bidi="ar-SA"/>
        </w:rPr>
        <w:t>省</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公</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共</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信</w:t>
      </w:r>
      <w:r>
        <w:rPr>
          <w:rFonts w:hAnsiTheme="minorHAnsi" w:eastAsiaTheme="minorEastAsia" w:cstheme="minorBidi"/>
          <w:color w:val="000000"/>
          <w:spacing w:val="14"/>
          <w:sz w:val="21"/>
          <w:szCs w:val="22"/>
          <w:lang w:val="en-US" w:eastAsia="en-US" w:bidi="ar-SA"/>
        </w:rPr>
        <w:t xml:space="preserve"> </w:t>
      </w:r>
      <w:r>
        <w:rPr>
          <w:rFonts w:ascii="宋体" w:hAnsi="宋体" w:cs="宋体" w:eastAsiaTheme="minorEastAsia"/>
          <w:color w:val="000000"/>
          <w:sz w:val="21"/>
          <w:szCs w:val="22"/>
          <w:lang w:val="en-US" w:eastAsia="en-US" w:bidi="ar-SA"/>
        </w:rPr>
        <w:t>用</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信</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息</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平</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台</w:t>
      </w:r>
      <w:r>
        <w:rPr>
          <w:rFonts w:hAnsiTheme="minorHAnsi" w:eastAsiaTheme="minorEastAsia" w:cstheme="minorBidi"/>
          <w:color w:val="000000"/>
          <w:spacing w:val="19"/>
          <w:sz w:val="21"/>
          <w:szCs w:val="22"/>
          <w:lang w:val="en-US" w:eastAsia="en-US" w:bidi="ar-SA"/>
        </w:rPr>
        <w:t xml:space="preserve"> </w:t>
      </w:r>
      <w:r>
        <w:rPr>
          <w:rFonts w:ascii="宋体" w:hAnsi="宋体" w:cs="宋体" w:eastAsiaTheme="minorEastAsia"/>
          <w:color w:val="000000"/>
          <w:sz w:val="21"/>
          <w:szCs w:val="22"/>
          <w:lang w:val="en-US" w:eastAsia="en-US" w:bidi="ar-SA"/>
        </w:rPr>
        <w:t>”</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网</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站</w:t>
      </w:r>
      <w:r>
        <w:rPr>
          <w:rFonts w:hAnsiTheme="minorHAnsi" w:eastAsiaTheme="minorEastAsia" w:cstheme="minorBidi"/>
          <w:color w:val="000000"/>
          <w:spacing w:val="14"/>
          <w:sz w:val="21"/>
          <w:szCs w:val="22"/>
          <w:lang w:val="en-US" w:eastAsia="en-US" w:bidi="ar-SA"/>
        </w:rPr>
        <w:t xml:space="preserve"> </w:t>
      </w:r>
      <w:r>
        <w:rPr>
          <w:rFonts w:ascii="宋体" w:hAnsi="宋体" w:cs="宋体" w:eastAsiaTheme="minorEastAsia"/>
          <w:color w:val="000000"/>
          <w:sz w:val="21"/>
          <w:szCs w:val="22"/>
          <w:lang w:val="en-US" w:eastAsia="en-US" w:bidi="ar-SA"/>
        </w:rPr>
        <w:t>（</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信</w:t>
      </w:r>
      <w:r>
        <w:rPr>
          <w:rFonts w:hAnsiTheme="minorHAnsi" w:eastAsiaTheme="minorEastAsia" w:cstheme="minorBidi"/>
          <w:color w:val="000000"/>
          <w:spacing w:val="15"/>
          <w:sz w:val="21"/>
          <w:szCs w:val="22"/>
          <w:lang w:val="en-US" w:eastAsia="en-US" w:bidi="ar-SA"/>
        </w:rPr>
        <w:t xml:space="preserve"> </w:t>
      </w:r>
      <w:r>
        <w:rPr>
          <w:rFonts w:ascii="宋体" w:hAnsi="宋体" w:cs="宋体" w:eastAsiaTheme="minorEastAsia"/>
          <w:color w:val="000000"/>
          <w:sz w:val="21"/>
          <w:szCs w:val="22"/>
          <w:lang w:val="en-US" w:eastAsia="en-US" w:bidi="ar-SA"/>
        </w:rPr>
        <w:t>用</w:t>
      </w:r>
      <w:r>
        <w:rPr>
          <w:rFonts w:hAnsiTheme="minorHAnsi" w:eastAsiaTheme="minorEastAsia" w:cstheme="minorBidi"/>
          <w:color w:val="000000"/>
          <w:spacing w:val="16"/>
          <w:sz w:val="21"/>
          <w:szCs w:val="22"/>
          <w:lang w:val="en-US" w:eastAsia="en-US" w:bidi="ar-SA"/>
        </w:rPr>
        <w:t xml:space="preserve"> </w:t>
      </w:r>
      <w:r>
        <w:rPr>
          <w:rFonts w:ascii="宋体" w:hAnsi="宋体" w:cs="宋体" w:eastAsiaTheme="minorEastAsia"/>
          <w:color w:val="000000"/>
          <w:sz w:val="21"/>
          <w:szCs w:val="22"/>
          <w:lang w:val="en-US" w:eastAsia="en-US" w:bidi="ar-SA"/>
        </w:rPr>
        <w:t>广</w:t>
      </w:r>
      <w:r>
        <w:rPr>
          <w:rFonts w:hAnsiTheme="minorHAnsi" w:eastAsiaTheme="minorEastAsia" w:cstheme="minorBidi"/>
          <w:color w:val="000000"/>
          <w:spacing w:val="18"/>
          <w:sz w:val="21"/>
          <w:szCs w:val="22"/>
          <w:lang w:val="en-US" w:eastAsia="en-US" w:bidi="ar-SA"/>
        </w:rPr>
        <w:t xml:space="preserve"> </w:t>
      </w:r>
      <w:r>
        <w:rPr>
          <w:rFonts w:ascii="宋体" w:hAnsi="宋体" w:cs="宋体" w:eastAsiaTheme="minorEastAsia"/>
          <w:color w:val="000000"/>
          <w:sz w:val="21"/>
          <w:szCs w:val="22"/>
          <w:lang w:val="en-US" w:eastAsia="en-US" w:bidi="ar-SA"/>
        </w:rPr>
        <w:t>东</w:t>
      </w:r>
    </w:p>
    <w:p w14:paraId="30077792">
      <w:pPr>
        <w:framePr w:w="8640" w:wrap="auto" w:vAnchor="margin" w:hAnchor="text" w:x="1799" w:y="858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https://credit.gd.gov.cn/）查询申报机构在本文件发布之日前的信用报告。同时企业须</w:t>
      </w:r>
    </w:p>
    <w:p w14:paraId="556CC77A">
      <w:pPr>
        <w:framePr w:w="8640" w:wrap="auto" w:vAnchor="margin" w:hAnchor="text" w:x="1799" w:y="858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提供“国家企业信用信息公示系统”（http://www.gsxt.gov.cn）查询申报机构在本文件发</w:t>
      </w:r>
    </w:p>
    <w:p w14:paraId="2AE648F3">
      <w:pPr>
        <w:framePr w:w="8640" w:wrap="auto" w:vAnchor="margin" w:hAnchor="text" w:x="1799" w:y="858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布之日前的信用记录并保存信用记录结果网页截图。</w:t>
      </w:r>
    </w:p>
    <w:p w14:paraId="5928850D">
      <w:pPr>
        <w:framePr w:w="8545" w:wrap="auto" w:vAnchor="margin" w:hAnchor="text" w:x="1799" w:y="10460"/>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2）拒绝三年内被列入失信被执行人名单、重大税收违法案件当事人名单中的申报机构</w:t>
      </w:r>
    </w:p>
    <w:p w14:paraId="7AD578BD">
      <w:pPr>
        <w:framePr w:w="8545" w:wrap="auto" w:vAnchor="margin" w:hAnchor="text" w:x="1799" w:y="10460"/>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报名参加本项目的评审。</w:t>
      </w:r>
    </w:p>
    <w:p w14:paraId="78F1984A">
      <w:pPr>
        <w:framePr w:w="5385" w:wrap="auto" w:vAnchor="margin" w:hAnchor="text" w:x="2219" w:y="1139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3）不接受存在以下行为的机构报名参加本项目的评审：</w:t>
      </w:r>
    </w:p>
    <w:p w14:paraId="0BE31377">
      <w:pPr>
        <w:framePr w:w="8640" w:wrap="auto" w:vAnchor="margin" w:hAnchor="text" w:x="1799" w:y="11864"/>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通过财政资金开展的服务项目存在失信或追究违约责任的行为，被出资方书面确认存在</w:t>
      </w:r>
    </w:p>
    <w:p w14:paraId="19F37FD7">
      <w:pPr>
        <w:framePr w:w="8640" w:wrap="auto" w:vAnchor="margin" w:hAnchor="text" w:x="1799" w:y="11864"/>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失信行为，并承担包括但不限于赔偿损失、责令暂停供应商资格、消除影响、书面赔礼道歉</w:t>
      </w:r>
    </w:p>
    <w:p w14:paraId="28F10473">
      <w:pPr>
        <w:framePr w:w="8640" w:wrap="auto" w:vAnchor="margin" w:hAnchor="text" w:x="1799" w:y="11864"/>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等违约责任的情形。</w:t>
      </w:r>
    </w:p>
    <w:p w14:paraId="26CEC3C0">
      <w:pPr>
        <w:framePr w:w="2559" w:wrap="auto" w:vAnchor="margin" w:hAnchor="text" w:x="2219" w:y="1326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3.申报机构的场地设施：</w:t>
      </w:r>
    </w:p>
    <w:p w14:paraId="07F21BAC">
      <w:pPr>
        <w:framePr w:w="8640" w:wrap="auto" w:vAnchor="margin" w:hAnchor="text" w:x="1799" w:y="13736"/>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3"/>
          <w:sz w:val="21"/>
          <w:szCs w:val="22"/>
          <w:lang w:val="en-US" w:eastAsia="en-US" w:bidi="ar-SA"/>
        </w:rPr>
        <w:t>（1）申报机构在本地行政区域内设有固定服务场所且总建筑面积不低于</w:t>
      </w:r>
      <w:r>
        <w:rPr>
          <w:rFonts w:hAnsiTheme="minorHAnsi" w:eastAsiaTheme="minorEastAsia" w:cstheme="minorBidi"/>
          <w:color w:val="000000"/>
          <w:spacing w:val="5"/>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300</w:t>
      </w:r>
      <w:r>
        <w:rPr>
          <w:rFonts w:hAnsiTheme="minorHAnsi" w:eastAsiaTheme="minorEastAsia" w:cstheme="minorBidi"/>
          <w:color w:val="000000"/>
          <w:spacing w:val="-2"/>
          <w:sz w:val="21"/>
          <w:szCs w:val="22"/>
          <w:lang w:val="en-US" w:eastAsia="en-US" w:bidi="ar-SA"/>
        </w:rPr>
        <w:t xml:space="preserve"> </w:t>
      </w:r>
      <w:r>
        <w:rPr>
          <w:rFonts w:ascii="宋体" w:hAnsi="宋体" w:cs="宋体" w:eastAsiaTheme="minorEastAsia"/>
          <w:color w:val="000000"/>
          <w:spacing w:val="-20"/>
          <w:sz w:val="21"/>
          <w:szCs w:val="22"/>
          <w:lang w:val="en-US" w:eastAsia="en-US" w:bidi="ar-SA"/>
        </w:rPr>
        <w:t>平方米（以</w:t>
      </w:r>
    </w:p>
    <w:p w14:paraId="305D54CF">
      <w:pPr>
        <w:framePr w:w="8640" w:wrap="auto" w:vAnchor="margin" w:hAnchor="text" w:x="1799" w:y="137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固定服务场所的不动产权证、以申报机构名义承租并办理租赁登记备案手续的租赁合同等证</w:t>
      </w:r>
    </w:p>
    <w:p w14:paraId="28136BA3">
      <w:pPr>
        <w:framePr w:w="8640" w:wrap="auto" w:vAnchor="margin" w:hAnchor="text" w:x="1799" w:y="137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明文件认定）。申报机构的住所地址和实际服务场所地址必须一致，服务及活动用房必须设</w:t>
      </w:r>
    </w:p>
    <w:p w14:paraId="6B1DA12E">
      <w:pPr>
        <w:framePr w:w="8640" w:wrap="auto" w:vAnchor="margin" w:hAnchor="text" w:x="1799" w:y="137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置在多层公共建筑的一到三层，符合《托儿所、幼儿园建筑设计规范》要求，符合教育、民</w:t>
      </w:r>
    </w:p>
    <w:p w14:paraId="0DDF3AB3">
      <w:pPr>
        <w:spacing w:line="0" w:lineRule="atLeast"/>
        <w:rPr>
          <w:rFonts w:ascii="Arial" w:hAnsiTheme="minorHAnsi" w:eastAsiaTheme="minorEastAsia" w:cstheme="minorBidi"/>
          <w:color w:val="FF0000"/>
          <w:sz w:val="2"/>
          <w:szCs w:val="22"/>
          <w:lang w:val="en-US" w:eastAsia="en-US" w:bidi="ar-SA"/>
        </w:rPr>
      </w:pPr>
    </w:p>
    <w:p w14:paraId="760A6CBA">
      <w:pPr>
        <w:spacing w:line="0" w:lineRule="atLeast"/>
        <w:rPr>
          <w:rFonts w:ascii="Arial" w:hAnsiTheme="minorHAnsi" w:eastAsiaTheme="minorEastAsia" w:cstheme="minorBidi"/>
          <w:color w:val="FF0000"/>
          <w:sz w:val="2"/>
          <w:szCs w:val="22"/>
          <w:lang w:val="en-US" w:eastAsia="en-US" w:bidi="ar-SA"/>
        </w:rPr>
        <w:sectPr>
          <w:pgSz w:w="11900" w:h="16840"/>
          <w:pgMar w:top="0" w:right="0" w:bottom="0" w:left="0" w:header="720" w:footer="720" w:gutter="0"/>
          <w:pgNumType w:start="1"/>
          <w:cols w:space="720" w:num="1"/>
          <w:docGrid w:linePitch="1" w:charSpace="0"/>
        </w:sectPr>
      </w:pPr>
    </w:p>
    <w:p w14:paraId="519D0570">
      <w:pPr>
        <w:spacing w:line="0" w:lineRule="atLeast"/>
        <w:rPr>
          <w:rFonts w:ascii="Arial" w:hAnsiTheme="minorHAnsi" w:eastAsiaTheme="minorEastAsia" w:cstheme="minorBidi"/>
          <w:color w:val="FF0000"/>
          <w:sz w:val="2"/>
          <w:szCs w:val="22"/>
          <w:lang w:val="en-US" w:eastAsia="en-US" w:bidi="ar-SA"/>
        </w:rPr>
      </w:pPr>
      <w:bookmarkStart w:id="2" w:name="br1_1"/>
      <w:bookmarkEnd w:id="2"/>
      <w:r>
        <w:rPr>
          <w:rFonts w:ascii="Arial" w:hAnsiTheme="minorHAnsi" w:eastAsiaTheme="minorEastAsia" w:cstheme="minorBidi"/>
          <w:color w:val="FF0000"/>
          <w:sz w:val="2"/>
          <w:szCs w:val="22"/>
          <w:lang w:val="en-US" w:eastAsia="en-US" w:bidi="ar-SA"/>
        </w:rPr>
        <w:t xml:space="preserve"> </w:t>
      </w:r>
    </w:p>
    <w:p w14:paraId="76B0BDDE">
      <w:pPr>
        <w:framePr w:w="8640" w:wrap="auto" w:vAnchor="margin" w:hAnchor="text" w:x="1799" w:y="156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政、卫健、住建、消防等法律法规和强制性标准，适合残疾儿童的生理、心理特点。</w:t>
      </w:r>
    </w:p>
    <w:p w14:paraId="7EF56A5F">
      <w:pPr>
        <w:framePr w:w="8640" w:wrap="auto" w:vAnchor="margin" w:hAnchor="text" w:x="1799" w:y="156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（2）从递交申请资料之日起计算，申报机构的服务场所使用权或经政府有关部门备案</w:t>
      </w:r>
    </w:p>
    <w:p w14:paraId="0D011D2A">
      <w:pPr>
        <w:framePr w:w="8640" w:wrap="auto" w:vAnchor="margin" w:hAnchor="text" w:x="1799" w:y="15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的租赁合同的剩余有效期应当在两年以上。服务场所合同有效期不足两年的，如能提供场地</w:t>
      </w:r>
    </w:p>
    <w:p w14:paraId="678F9AE8">
      <w:pPr>
        <w:framePr w:w="8640" w:wrap="auto" w:vAnchor="margin" w:hAnchor="text" w:x="1799" w:y="15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继续使用时间至</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2</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年有关证明的，保证在定点期间内服务场地能有效使用。</w:t>
      </w:r>
    </w:p>
    <w:p w14:paraId="1F479CD7">
      <w:pPr>
        <w:framePr w:w="8640" w:wrap="auto" w:vAnchor="margin" w:hAnchor="text" w:x="1799" w:y="156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特别说明：</w:t>
      </w:r>
    </w:p>
    <w:p w14:paraId="73C92F94">
      <w:pPr>
        <w:framePr w:w="8640" w:wrap="auto" w:vAnchor="margin" w:hAnchor="text" w:x="1799" w:y="3908"/>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①申报机构参加本次评审其他类别康复训练服务的场地，不能混同本项目使用，必须独</w:t>
      </w:r>
    </w:p>
    <w:p w14:paraId="0EDEC468">
      <w:pPr>
        <w:framePr w:w="8640" w:wrap="auto" w:vAnchor="margin" w:hAnchor="text" w:x="1799" w:y="390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立区分。需提供本项目场地的不动产权证或租赁合同。如有参评其他项目的，需一并提供上</w:t>
      </w:r>
    </w:p>
    <w:p w14:paraId="45E8198A">
      <w:pPr>
        <w:framePr w:w="8640" w:wrap="auto" w:vAnchor="margin" w:hAnchor="text" w:x="1799" w:y="390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述场地权属和场地介绍资料。</w:t>
      </w:r>
    </w:p>
    <w:p w14:paraId="5881673E">
      <w:pPr>
        <w:framePr w:w="8545" w:wrap="auto" w:vAnchor="margin" w:hAnchor="text" w:x="1799" w:y="5312"/>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②申报机构参评</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pacing w:val="-2"/>
          <w:sz w:val="21"/>
          <w:szCs w:val="22"/>
          <w:lang w:val="en-US" w:eastAsia="en-US" w:bidi="ar-SA"/>
        </w:rPr>
        <w:t>个项目，本地行政区域内设有固定服务场所且总建筑面积不少于</w:t>
      </w:r>
      <w:r>
        <w:rPr>
          <w:rFonts w:hAnsiTheme="minorHAnsi" w:eastAsiaTheme="minorEastAsia" w:cstheme="minorBidi"/>
          <w:color w:val="000000"/>
          <w:spacing w:val="2"/>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300</w:t>
      </w:r>
    </w:p>
    <w:p w14:paraId="2E1EA8CE">
      <w:pPr>
        <w:framePr w:w="8545" w:wrap="auto" w:vAnchor="margin" w:hAnchor="text" w:x="1799" w:y="5312"/>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平方米；参评</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2</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个项目，不少于</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600</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平方米。</w:t>
      </w:r>
    </w:p>
    <w:p w14:paraId="1C2C6AB5">
      <w:pPr>
        <w:framePr w:w="3705" w:wrap="auto" w:vAnchor="margin" w:hAnchor="text" w:x="2219" w:y="624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（3）有专供残疾儿童使用的卫生间。</w:t>
      </w:r>
    </w:p>
    <w:p w14:paraId="62A89774">
      <w:pPr>
        <w:framePr w:w="2025" w:wrap="auto" w:vAnchor="margin" w:hAnchor="text" w:x="2219" w:y="671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（4）服务场所设置</w:t>
      </w:r>
    </w:p>
    <w:p w14:paraId="7C72EA2D">
      <w:pPr>
        <w:framePr w:w="8542" w:wrap="auto" w:vAnchor="margin" w:hAnchor="text" w:x="1799" w:y="8588"/>
        <w:widowControl w:val="0"/>
        <w:autoSpaceDE w:val="0"/>
        <w:autoSpaceDN w:val="0"/>
        <w:spacing w:line="210" w:lineRule="exact"/>
        <w:ind w:left="524"/>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应具备的基本训练场所：机构应设置集体训练室、个别训练室、功能训练室、办公及</w:t>
      </w:r>
    </w:p>
    <w:p w14:paraId="6DD6FE82">
      <w:pPr>
        <w:framePr w:w="8542" w:wrap="auto" w:vAnchor="margin" w:hAnchor="text" w:x="1799" w:y="858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辅助用房、生活用房。机构室内建筑面积生均不少于</w:t>
      </w:r>
      <w:r>
        <w:rPr>
          <w:rFonts w:hAnsiTheme="minorHAnsi" w:eastAsiaTheme="minorEastAsia" w:cstheme="minorBidi"/>
          <w:color w:val="000000"/>
          <w:spacing w:val="52"/>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15</w:t>
      </w:r>
      <w:r>
        <w:rPr>
          <w:rFonts w:hAnsiTheme="minorHAnsi" w:eastAsiaTheme="minorEastAsia" w:cstheme="minorBidi"/>
          <w:color w:val="000000"/>
          <w:spacing w:val="52"/>
          <w:sz w:val="21"/>
          <w:szCs w:val="22"/>
          <w:lang w:val="en-US" w:eastAsia="en-US" w:bidi="ar-SA"/>
        </w:rPr>
        <w:t xml:space="preserve"> </w:t>
      </w:r>
      <w:r>
        <w:rPr>
          <w:rFonts w:ascii="宋体" w:hAnsi="宋体" w:cs="宋体" w:eastAsiaTheme="minorEastAsia"/>
          <w:color w:val="000000"/>
          <w:sz w:val="21"/>
          <w:szCs w:val="22"/>
          <w:lang w:val="en-US" w:eastAsia="en-US" w:bidi="ar-SA"/>
        </w:rPr>
        <w:t>㎡。</w:t>
      </w:r>
    </w:p>
    <w:p w14:paraId="30757DD2">
      <w:pPr>
        <w:framePr w:w="8542" w:wrap="auto" w:vAnchor="margin" w:hAnchor="text" w:x="1799" w:y="858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①集体训练室（组别训练室）至少</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间，每间不少于</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20m²。</w:t>
      </w:r>
    </w:p>
    <w:p w14:paraId="458497DB">
      <w:pPr>
        <w:framePr w:w="8542" w:wrap="auto" w:vAnchor="margin" w:hAnchor="text" w:x="1799" w:y="858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②个别化教学课室至少</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2</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间，每间不小于</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8m²。</w:t>
      </w:r>
    </w:p>
    <w:p w14:paraId="7F63E385">
      <w:pPr>
        <w:framePr w:w="4282" w:wrap="auto" w:vAnchor="margin" w:hAnchor="text" w:x="2219" w:y="1046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③功能训练室至少</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2</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间，每间不少于</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30m²。</w:t>
      </w:r>
    </w:p>
    <w:p w14:paraId="7F84AEDD">
      <w:pPr>
        <w:framePr w:w="8547" w:wrap="auto" w:vAnchor="margin" w:hAnchor="text" w:x="1799" w:y="10928"/>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④可单独设置康复功能评估室、康复服务需求评估室及康复效果评估室至少</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w:t>
      </w:r>
      <w:r>
        <w:rPr>
          <w:rFonts w:hAnsiTheme="minorHAnsi" w:eastAsiaTheme="minorEastAsia" w:cstheme="minorBidi"/>
          <w:color w:val="000000"/>
          <w:spacing w:val="1"/>
          <w:sz w:val="21"/>
          <w:szCs w:val="22"/>
          <w:lang w:val="en-US" w:eastAsia="en-US" w:bidi="ar-SA"/>
        </w:rPr>
        <w:t xml:space="preserve"> </w:t>
      </w:r>
      <w:r>
        <w:rPr>
          <w:rFonts w:ascii="宋体" w:hAnsi="宋体" w:cs="宋体" w:eastAsiaTheme="minorEastAsia"/>
          <w:color w:val="000000"/>
          <w:spacing w:val="-12"/>
          <w:sz w:val="21"/>
          <w:szCs w:val="22"/>
          <w:lang w:val="en-US" w:eastAsia="en-US" w:bidi="ar-SA"/>
        </w:rPr>
        <w:t>间，或者</w:t>
      </w:r>
    </w:p>
    <w:p w14:paraId="518A8300">
      <w:pPr>
        <w:framePr w:w="8547" w:wrap="auto" w:vAnchor="margin" w:hAnchor="text" w:x="1799" w:y="1092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共享场地使用，业务用地面积至少</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10m²。</w:t>
      </w:r>
    </w:p>
    <w:p w14:paraId="6B06B6DD">
      <w:pPr>
        <w:framePr w:w="2025" w:wrap="auto" w:vAnchor="margin" w:hAnchor="text" w:x="2219" w:y="1186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（5）服务场地设施</w:t>
      </w:r>
    </w:p>
    <w:p w14:paraId="282D83E9">
      <w:pPr>
        <w:framePr w:w="8652" w:wrap="auto" w:vAnchor="margin" w:hAnchor="text" w:x="1799" w:y="12332"/>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8"/>
          <w:sz w:val="21"/>
          <w:szCs w:val="22"/>
          <w:lang w:val="en-US" w:eastAsia="en-US" w:bidi="ar-SA"/>
        </w:rPr>
        <w:t>①集体训练室（组别训练室）：配备适合</w:t>
      </w:r>
      <w:r>
        <w:rPr>
          <w:rFonts w:hAnsiTheme="minorHAnsi" w:eastAsiaTheme="minorEastAsia" w:cstheme="minorBidi"/>
          <w:color w:val="000000"/>
          <w:spacing w:val="6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0-14</w:t>
      </w:r>
      <w:r>
        <w:rPr>
          <w:rFonts w:hAnsiTheme="minorHAnsi" w:eastAsiaTheme="minorEastAsia" w:cstheme="minorBidi"/>
          <w:color w:val="000000"/>
          <w:spacing w:val="52"/>
          <w:sz w:val="21"/>
          <w:szCs w:val="22"/>
          <w:lang w:val="en-US" w:eastAsia="en-US" w:bidi="ar-SA"/>
        </w:rPr>
        <w:t xml:space="preserve"> </w:t>
      </w:r>
      <w:r>
        <w:rPr>
          <w:rFonts w:ascii="宋体" w:hAnsi="宋体" w:cs="宋体" w:eastAsiaTheme="minorEastAsia"/>
          <w:color w:val="000000"/>
          <w:spacing w:val="-3"/>
          <w:sz w:val="21"/>
          <w:szCs w:val="22"/>
          <w:lang w:val="en-US" w:eastAsia="en-US" w:bidi="ar-SA"/>
        </w:rPr>
        <w:t>岁智力残疾儿童使用的桌椅、玩教具柜，</w:t>
      </w:r>
    </w:p>
    <w:p w14:paraId="18E8D166">
      <w:pPr>
        <w:framePr w:w="8652" w:wrap="auto" w:vAnchor="margin" w:hAnchor="text" w:x="1799" w:y="12332"/>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适合儿童特点的图书、图片、相关玩教具等。</w:t>
      </w:r>
    </w:p>
    <w:p w14:paraId="04307363">
      <w:pPr>
        <w:framePr w:w="8546" w:wrap="auto" w:vAnchor="margin" w:hAnchor="text" w:x="1799" w:y="13268"/>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4"/>
          <w:sz w:val="21"/>
          <w:szCs w:val="22"/>
          <w:lang w:val="en-US" w:eastAsia="en-US" w:bidi="ar-SA"/>
        </w:rPr>
        <w:t>②个别训练室：配备适合</w:t>
      </w:r>
      <w:r>
        <w:rPr>
          <w:rFonts w:hAnsiTheme="minorHAnsi" w:eastAsiaTheme="minorEastAsia" w:cstheme="minorBidi"/>
          <w:color w:val="000000"/>
          <w:spacing w:val="57"/>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0-14</w:t>
      </w:r>
      <w:r>
        <w:rPr>
          <w:rFonts w:hAnsiTheme="minorHAnsi" w:eastAsiaTheme="minorEastAsia" w:cstheme="minorBidi"/>
          <w:color w:val="000000"/>
          <w:spacing w:val="51"/>
          <w:sz w:val="21"/>
          <w:szCs w:val="22"/>
          <w:lang w:val="en-US" w:eastAsia="en-US" w:bidi="ar-SA"/>
        </w:rPr>
        <w:t xml:space="preserve"> </w:t>
      </w:r>
      <w:r>
        <w:rPr>
          <w:rFonts w:ascii="宋体" w:hAnsi="宋体" w:cs="宋体" w:eastAsiaTheme="minorEastAsia"/>
          <w:color w:val="000000"/>
          <w:spacing w:val="-2"/>
          <w:sz w:val="21"/>
          <w:szCs w:val="22"/>
          <w:lang w:val="en-US" w:eastAsia="en-US" w:bidi="ar-SA"/>
        </w:rPr>
        <w:t>岁智力残疾儿童个别化训练需要的桌椅、玩教具柜及玩</w:t>
      </w:r>
    </w:p>
    <w:p w14:paraId="0AE04981">
      <w:pPr>
        <w:framePr w:w="8546" w:wrap="auto" w:vAnchor="margin" w:hAnchor="text" w:x="1799" w:y="132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教具等。</w:t>
      </w:r>
    </w:p>
    <w:p w14:paraId="05B1968E">
      <w:pPr>
        <w:framePr w:w="8756" w:wrap="auto" w:vAnchor="margin" w:hAnchor="text" w:x="1799" w:y="14204"/>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9"/>
          <w:sz w:val="21"/>
          <w:szCs w:val="22"/>
          <w:lang w:val="en-US" w:eastAsia="en-US" w:bidi="ar-SA"/>
        </w:rPr>
        <w:t>③功能训练室：配备适合</w:t>
      </w:r>
      <w:r>
        <w:rPr>
          <w:rFonts w:hAnsiTheme="minorHAnsi" w:eastAsiaTheme="minorEastAsia" w:cstheme="minorBidi"/>
          <w:color w:val="000000"/>
          <w:spacing w:val="60"/>
          <w:sz w:val="21"/>
          <w:szCs w:val="22"/>
          <w:lang w:val="en-US" w:eastAsia="en-US" w:bidi="ar-SA"/>
        </w:rPr>
        <w:t xml:space="preserve"> </w:t>
      </w:r>
      <w:r>
        <w:rPr>
          <w:rFonts w:ascii="宋体" w:hAnsiTheme="minorHAnsi" w:eastAsiaTheme="minorEastAsia" w:cstheme="minorBidi"/>
          <w:color w:val="000000"/>
          <w:spacing w:val="1"/>
          <w:sz w:val="21"/>
          <w:szCs w:val="22"/>
          <w:lang w:val="en-US" w:eastAsia="en-US" w:bidi="ar-SA"/>
        </w:rPr>
        <w:t>0-14</w:t>
      </w:r>
      <w:r>
        <w:rPr>
          <w:rFonts w:hAnsiTheme="minorHAnsi" w:eastAsiaTheme="minorEastAsia" w:cstheme="minorBidi"/>
          <w:color w:val="000000"/>
          <w:spacing w:val="51"/>
          <w:sz w:val="21"/>
          <w:szCs w:val="22"/>
          <w:lang w:val="en-US" w:eastAsia="en-US" w:bidi="ar-SA"/>
        </w:rPr>
        <w:t xml:space="preserve"> </w:t>
      </w:r>
      <w:r>
        <w:rPr>
          <w:rFonts w:ascii="宋体" w:hAnsi="宋体" w:cs="宋体" w:eastAsiaTheme="minorEastAsia"/>
          <w:color w:val="000000"/>
          <w:sz w:val="21"/>
          <w:szCs w:val="22"/>
          <w:lang w:val="en-US" w:eastAsia="en-US" w:bidi="ar-SA"/>
        </w:rPr>
        <w:t>岁智力残疾儿童特点的康复训练器具及评估的相应设备，</w:t>
      </w:r>
    </w:p>
    <w:p w14:paraId="7C3F20BD">
      <w:pPr>
        <w:framePr w:w="8756" w:wrap="auto" w:vAnchor="margin" w:hAnchor="text" w:x="1799" w:y="14204"/>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配备相关评估工具或量表至少</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套，并按要求配备录音录像等设施设备。</w:t>
      </w:r>
    </w:p>
    <w:p w14:paraId="2C2892E7">
      <w:pPr>
        <w:framePr w:w="8756" w:wrap="auto" w:vAnchor="margin" w:hAnchor="text" w:x="1799" w:y="14204"/>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4.申报机构的场地安全：</w:t>
      </w:r>
    </w:p>
    <w:p w14:paraId="62037BD6">
      <w:pPr>
        <w:spacing w:line="0" w:lineRule="atLeast"/>
        <w:rPr>
          <w:rFonts w:ascii="Arial" w:hAnsiTheme="minorHAnsi" w:eastAsiaTheme="minorEastAsia" w:cstheme="minorBidi"/>
          <w:color w:val="FF0000"/>
          <w:sz w:val="2"/>
          <w:szCs w:val="22"/>
          <w:lang w:val="en-US" w:eastAsia="en-US" w:bidi="ar-SA"/>
        </w:rPr>
      </w:pPr>
    </w:p>
    <w:p w14:paraId="6494EC35">
      <w:pPr>
        <w:keepNext w:val="0"/>
        <w:keepLines w:val="0"/>
        <w:pageBreakBefore w:val="0"/>
        <w:framePr w:w="8546" w:wrap="auto" w:vAnchor="page" w:hAnchor="page" w:x="1675" w:y="6835"/>
        <w:widowControl w:val="0"/>
        <w:kinsoku/>
        <w:wordWrap/>
        <w:overflowPunct/>
        <w:topLinePunct w:val="0"/>
        <w:autoSpaceDE w:val="0"/>
        <w:autoSpaceDN w:val="0"/>
        <w:bidi w:val="0"/>
        <w:adjustRightInd/>
        <w:snapToGrid/>
        <w:spacing w:before="258" w:line="410" w:lineRule="exact"/>
        <w:ind w:firstLine="392" w:firstLineChars="200"/>
        <w:jc w:val="both"/>
        <w:textAlignment w:val="auto"/>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7"/>
          <w:sz w:val="21"/>
          <w:szCs w:val="22"/>
          <w:lang w:val="en-US" w:eastAsia="en-US" w:bidi="ar-SA"/>
        </w:rPr>
        <w:t>根据</w:t>
      </w:r>
      <w:r>
        <w:rPr>
          <w:rFonts w:hint="eastAsia" w:ascii="宋体" w:hAnsi="宋体" w:cs="宋体"/>
          <w:color w:val="000000"/>
          <w:spacing w:val="-7"/>
          <w:sz w:val="21"/>
          <w:szCs w:val="22"/>
          <w:lang w:val="en-US" w:eastAsia="en-US" w:bidi="ar-SA"/>
        </w:rPr>
        <w:t>《花都区残联等7部门关于印发花都区民办孤独症谱系障碍及智力儿童康复训练及评估类定点机构管理实施细则的通知》（穗花残字〔2025〕5号）</w:t>
      </w:r>
      <w:r>
        <w:rPr>
          <w:rFonts w:ascii="宋体" w:hAnsi="宋体" w:cs="宋体" w:eastAsiaTheme="minorEastAsia"/>
          <w:color w:val="000000"/>
          <w:spacing w:val="2"/>
          <w:sz w:val="21"/>
          <w:szCs w:val="22"/>
          <w:lang w:val="en-US" w:eastAsia="en-US" w:bidi="ar-SA"/>
        </w:rPr>
        <w:t>中智力残疾儿童康复训练及评估机构相关准入标准规定</w:t>
      </w:r>
      <w:r>
        <w:rPr>
          <w:rFonts w:ascii="宋体" w:hAnsi="宋体" w:cs="宋体" w:eastAsiaTheme="minorEastAsia"/>
          <w:color w:val="000000"/>
          <w:sz w:val="21"/>
          <w:szCs w:val="22"/>
          <w:lang w:val="en-US" w:eastAsia="en-US" w:bidi="ar-SA"/>
        </w:rPr>
        <w:t>的条件。</w:t>
      </w:r>
    </w:p>
    <w:p w14:paraId="72A0DBF7">
      <w:pPr>
        <w:spacing w:line="0" w:lineRule="atLeast"/>
        <w:rPr>
          <w:rFonts w:ascii="Arial" w:hAnsiTheme="minorHAnsi" w:eastAsiaTheme="minorEastAsia" w:cstheme="minorBidi"/>
          <w:color w:val="FF0000"/>
          <w:sz w:val="2"/>
          <w:szCs w:val="22"/>
          <w:lang w:val="en-US" w:eastAsia="en-US" w:bidi="ar-SA"/>
        </w:rPr>
        <w:sectPr>
          <w:pgSz w:w="11900" w:h="16840"/>
          <w:pgMar w:top="0" w:right="0" w:bottom="0" w:left="0" w:header="720" w:footer="720" w:gutter="0"/>
          <w:pgNumType w:start="1"/>
          <w:cols w:space="720" w:num="1"/>
          <w:docGrid w:linePitch="1" w:charSpace="0"/>
        </w:sectPr>
      </w:pPr>
    </w:p>
    <w:p w14:paraId="78107960">
      <w:pPr>
        <w:spacing w:line="0" w:lineRule="atLeast"/>
        <w:rPr>
          <w:rFonts w:ascii="Arial" w:hAnsiTheme="minorHAnsi" w:eastAsiaTheme="minorEastAsia" w:cstheme="minorBidi"/>
          <w:color w:val="FF0000"/>
          <w:sz w:val="2"/>
          <w:szCs w:val="22"/>
          <w:lang w:val="en-US" w:eastAsia="en-US" w:bidi="ar-SA"/>
        </w:rPr>
      </w:pPr>
      <w:bookmarkStart w:id="3" w:name="br1_2"/>
      <w:bookmarkEnd w:id="3"/>
      <w:r>
        <w:rPr>
          <w:rFonts w:ascii="Arial" w:hAnsiTheme="minorHAnsi" w:eastAsiaTheme="minorEastAsia" w:cstheme="minorBidi"/>
          <w:color w:val="FF0000"/>
          <w:sz w:val="2"/>
          <w:szCs w:val="22"/>
          <w:lang w:val="en-US" w:eastAsia="en-US" w:bidi="ar-SA"/>
        </w:rPr>
        <w:t xml:space="preserve"> </w:t>
      </w:r>
    </w:p>
    <w:p w14:paraId="263BD285">
      <w:pPr>
        <w:framePr w:w="3705" w:wrap="auto" w:vAnchor="margin" w:hAnchor="text" w:x="2219" w:y="156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（1）申报机构的场地消防安全要求：</w:t>
      </w:r>
    </w:p>
    <w:p w14:paraId="189582E7">
      <w:pPr>
        <w:framePr w:w="8640" w:wrap="auto" w:vAnchor="margin" w:hAnchor="text" w:x="1799" w:y="2036"/>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3"/>
          <w:sz w:val="21"/>
          <w:szCs w:val="22"/>
          <w:lang w:val="en-US" w:eastAsia="en-US" w:bidi="ar-SA"/>
        </w:rPr>
        <w:t>应当按要求提供由本市公安部门或住房和城乡建设部门出具的以申报机构名义申报的</w:t>
      </w:r>
    </w:p>
    <w:p w14:paraId="6D18E19B">
      <w:pPr>
        <w:framePr w:w="8640" w:wrap="auto" w:vAnchor="margin" w:hAnchor="text" w:x="1799" w:y="20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针对开展集中残疾人群康复训练服务的《建筑工程消防验收意见书》《建设工程消防验收备</w:t>
      </w:r>
    </w:p>
    <w:p w14:paraId="02B155BE">
      <w:pPr>
        <w:framePr w:w="8640" w:wrap="auto" w:vAnchor="margin" w:hAnchor="text" w:x="1799" w:y="20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案凭证》《建设工程消防验收备案抽（复）查通知书》《建筑工程竣工验收消防备案凭证》</w:t>
      </w:r>
    </w:p>
    <w:p w14:paraId="0FCFF859">
      <w:pPr>
        <w:framePr w:w="8640" w:wrap="auto" w:vAnchor="margin" w:hAnchor="text" w:x="1799" w:y="20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《建筑工程竣工验收消防备案受理凭证》《建设工程竣工验收消防备案表》等结果文书，以</w:t>
      </w:r>
    </w:p>
    <w:p w14:paraId="656C673A">
      <w:pPr>
        <w:framePr w:w="8640" w:wrap="auto" w:vAnchor="margin" w:hAnchor="text" w:x="1799" w:y="20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上结果文书应当清晰显示申报机构通过消防验收或消防备案的住所地址、场地用途、楼层等</w:t>
      </w:r>
    </w:p>
    <w:p w14:paraId="00ABC01B">
      <w:pPr>
        <w:framePr w:w="8640" w:wrap="auto" w:vAnchor="margin" w:hAnchor="text" w:x="1799" w:y="20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基本信息，且必须能够通过消防或住建部门官方业务网站的网络核验或部门间的函询核验，</w:t>
      </w:r>
    </w:p>
    <w:p w14:paraId="32071EBC">
      <w:pPr>
        <w:framePr w:w="8640" w:wrap="auto" w:vAnchor="margin" w:hAnchor="text" w:x="1799" w:y="20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须提供相关职能部门网上查询的验证信息以备核查。申报机构必须在通过评审的服务场所提</w:t>
      </w:r>
    </w:p>
    <w:p w14:paraId="7E5A990E">
      <w:pPr>
        <w:framePr w:w="8640" w:wrap="auto" w:vAnchor="margin" w:hAnchor="text" w:x="1799" w:y="2036"/>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供集中式康复训练服务。</w:t>
      </w:r>
    </w:p>
    <w:p w14:paraId="227C6BF4">
      <w:pPr>
        <w:framePr w:w="3285" w:wrap="auto" w:vAnchor="margin" w:hAnchor="text" w:x="2219" w:y="578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（2）申报机构的场地责任要求：</w:t>
      </w:r>
    </w:p>
    <w:p w14:paraId="08081DDB">
      <w:pPr>
        <w:framePr w:w="8640" w:wrap="auto" w:vAnchor="margin" w:hAnchor="text" w:x="1799" w:y="6248"/>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3"/>
          <w:sz w:val="21"/>
          <w:szCs w:val="22"/>
          <w:lang w:val="en-US" w:eastAsia="en-US" w:bidi="ar-SA"/>
        </w:rPr>
        <w:t>申报机构的建筑选址安全、交通方便，远离污染区、灾害易发区和有毒有害、易燃易爆</w:t>
      </w:r>
    </w:p>
    <w:p w14:paraId="76C112D4">
      <w:pPr>
        <w:framePr w:w="8640" w:wrap="auto" w:vAnchor="margin" w:hAnchor="text" w:x="1799" w:y="624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物品的生产经营与贮存地。不得租用违章建筑物、危房等不适合康复资助对象接受服务的场</w:t>
      </w:r>
    </w:p>
    <w:p w14:paraId="41898CCC">
      <w:pPr>
        <w:framePr w:w="8640" w:wrap="auto" w:vAnchor="margin" w:hAnchor="text" w:x="1799" w:y="624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地。有防滑防撞、防水、防电、防火等安全措施。申报机构应当在所有公共区域及康复训练</w:t>
      </w:r>
    </w:p>
    <w:p w14:paraId="73C682B1">
      <w:pPr>
        <w:framePr w:w="8640" w:wrap="auto" w:vAnchor="margin" w:hAnchor="text" w:x="1799" w:y="624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场所均要安装监控设施，达到监控无死角;保证监控系统在机构提供服务期间处于完好状态;</w:t>
      </w:r>
    </w:p>
    <w:p w14:paraId="054CCCCD">
      <w:pPr>
        <w:framePr w:w="8640" w:wrap="auto" w:vAnchor="margin" w:hAnchor="text" w:x="1799" w:y="624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完整保存监控视频资料，视频资料至少保存</w:t>
      </w:r>
      <w:r>
        <w:rPr>
          <w:rFonts w:hAnsiTheme="minorHAnsi" w:eastAsiaTheme="minorEastAsia" w:cstheme="minorBidi"/>
          <w:color w:val="000000"/>
          <w:spacing w:val="1"/>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90</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天，并保证随时调取及查看。其中，视频安</w:t>
      </w:r>
    </w:p>
    <w:p w14:paraId="7D3676FA">
      <w:pPr>
        <w:framePr w:w="8640" w:wrap="auto" w:vAnchor="margin" w:hAnchor="text" w:x="1799" w:y="624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防监控系统在康复训练服务区（包括但不仅限于个别化教学课室）需拍摄到全课程康复教师</w:t>
      </w:r>
    </w:p>
    <w:p w14:paraId="4C57067B">
      <w:pPr>
        <w:framePr w:w="8640" w:wrap="auto" w:vAnchor="margin" w:hAnchor="text" w:x="1799" w:y="624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及服务对象的清晰图像。申报机构应配备有效消防设施，定期开展消防演练及检查、逃生通</w:t>
      </w:r>
    </w:p>
    <w:p w14:paraId="748305E6">
      <w:pPr>
        <w:framePr w:w="8640" w:wrap="auto" w:vAnchor="margin" w:hAnchor="text" w:x="1799" w:y="624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道顺畅。</w:t>
      </w:r>
    </w:p>
    <w:p w14:paraId="7504CEBB">
      <w:pPr>
        <w:framePr w:w="3075" w:wrap="auto" w:vAnchor="margin" w:hAnchor="text" w:x="2219" w:y="999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（3）申报机构的食品安全要求</w:t>
      </w:r>
    </w:p>
    <w:p w14:paraId="69A0465F">
      <w:pPr>
        <w:framePr w:w="8640" w:wrap="auto" w:vAnchor="margin" w:hAnchor="text" w:x="1799" w:y="10460"/>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3"/>
          <w:sz w:val="21"/>
          <w:szCs w:val="22"/>
          <w:lang w:val="en-US" w:eastAsia="en-US" w:bidi="ar-SA"/>
        </w:rPr>
        <w:t>直接提供餐饮服务的申报机构，应取得食品经营许可，从业人员无传染病史，持有相关</w:t>
      </w:r>
    </w:p>
    <w:p w14:paraId="261D0363">
      <w:pPr>
        <w:framePr w:w="8640" w:wrap="auto" w:vAnchor="margin" w:hAnchor="text" w:x="1799" w:y="10460"/>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健康证明，需要有独立的厨房操作间。通过与餐饮机构签订合同提供送餐服务的申报机构，</w:t>
      </w:r>
    </w:p>
    <w:p w14:paraId="48A15CF0">
      <w:pPr>
        <w:framePr w:w="8640" w:wrap="auto" w:vAnchor="margin" w:hAnchor="text" w:x="1799" w:y="10460"/>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应提供合同、餐饮机构的食品经营许可，从业人员的健康证明。</w:t>
      </w:r>
    </w:p>
    <w:p w14:paraId="7260EEFA">
      <w:pPr>
        <w:framePr w:w="2345" w:wrap="auto" w:vAnchor="margin" w:hAnchor="text" w:x="2219" w:y="1186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5.申报机构的人员配置</w:t>
      </w:r>
    </w:p>
    <w:p w14:paraId="60D822AD">
      <w:pPr>
        <w:framePr w:w="8651" w:wrap="auto" w:vAnchor="margin" w:hAnchor="text" w:x="1799" w:y="12332"/>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5"/>
          <w:sz w:val="21"/>
          <w:szCs w:val="22"/>
          <w:lang w:val="en-US" w:eastAsia="en-US" w:bidi="ar-SA"/>
        </w:rPr>
        <w:t>申报机构的工作人员包括管理人员、专业技术人员(康复教师、社会工作师)、工勤人员。</w:t>
      </w:r>
    </w:p>
    <w:p w14:paraId="0795C04F">
      <w:pPr>
        <w:framePr w:w="8651" w:wrap="auto" w:vAnchor="margin" w:hAnchor="text" w:x="1799" w:y="12332"/>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其中，康复教师不少于</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6</w:t>
      </w:r>
      <w:r>
        <w:rPr>
          <w:rFonts w:hAnsiTheme="minorHAnsi" w:eastAsiaTheme="minorEastAsia" w:cstheme="minorBidi"/>
          <w:color w:val="000000"/>
          <w:spacing w:val="1"/>
          <w:sz w:val="21"/>
          <w:szCs w:val="22"/>
          <w:lang w:val="en-US" w:eastAsia="en-US" w:bidi="ar-SA"/>
        </w:rPr>
        <w:t xml:space="preserve"> </w:t>
      </w:r>
      <w:r>
        <w:rPr>
          <w:rFonts w:ascii="宋体" w:hAnsi="宋体" w:cs="宋体" w:eastAsiaTheme="minorEastAsia"/>
          <w:color w:val="000000"/>
          <w:spacing w:val="-1"/>
          <w:sz w:val="21"/>
          <w:szCs w:val="22"/>
          <w:lang w:val="en-US" w:eastAsia="en-US" w:bidi="ar-SA"/>
        </w:rPr>
        <w:t>人，专业技术人员应不低于职工总数的</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pacing w:val="-1"/>
          <w:sz w:val="21"/>
          <w:szCs w:val="22"/>
          <w:lang w:val="en-US" w:eastAsia="en-US" w:bidi="ar-SA"/>
        </w:rPr>
        <w:t>70%。至递交申请资料之日</w:t>
      </w:r>
    </w:p>
    <w:p w14:paraId="3FEAAAFF">
      <w:pPr>
        <w:framePr w:w="8651" w:wrap="auto" w:vAnchor="margin" w:hAnchor="text" w:x="1799" w:y="12332"/>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专业技术人员在机构的连续服务期不少于</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6</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pacing w:val="-4"/>
          <w:sz w:val="21"/>
          <w:szCs w:val="22"/>
          <w:lang w:val="en-US" w:eastAsia="en-US" w:bidi="ar-SA"/>
        </w:rPr>
        <w:t>个月。需提供相应的社会保险参保缴费记录和劳</w:t>
      </w:r>
    </w:p>
    <w:p w14:paraId="7EA55F94">
      <w:pPr>
        <w:framePr w:w="8651" w:wrap="auto" w:vAnchor="margin" w:hAnchor="text" w:x="1799" w:y="12332"/>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动合同。劳动合同中对专业技术人员的聘期不少于</w:t>
      </w:r>
      <w:r>
        <w:rPr>
          <w:rFonts w:hAnsiTheme="minorHAnsi" w:eastAsiaTheme="minorEastAsia" w:cstheme="minorBidi"/>
          <w:color w:val="000000"/>
          <w:spacing w:val="6"/>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2</w:t>
      </w:r>
      <w:r>
        <w:rPr>
          <w:rFonts w:hAnsiTheme="minorHAnsi" w:eastAsiaTheme="minorEastAsia" w:cstheme="minorBidi"/>
          <w:color w:val="000000"/>
          <w:spacing w:val="54"/>
          <w:sz w:val="21"/>
          <w:szCs w:val="22"/>
          <w:lang w:val="en-US" w:eastAsia="en-US" w:bidi="ar-SA"/>
        </w:rPr>
        <w:t xml:space="preserve"> </w:t>
      </w:r>
      <w:r>
        <w:rPr>
          <w:rFonts w:ascii="宋体" w:hAnsi="宋体" w:cs="宋体" w:eastAsiaTheme="minorEastAsia"/>
          <w:color w:val="000000"/>
          <w:spacing w:val="1"/>
          <w:sz w:val="21"/>
          <w:szCs w:val="22"/>
          <w:lang w:val="en-US" w:eastAsia="en-US" w:bidi="ar-SA"/>
        </w:rPr>
        <w:t>年，且自递交申请资料之日起计算聘</w:t>
      </w:r>
    </w:p>
    <w:p w14:paraId="53510446">
      <w:pPr>
        <w:framePr w:w="8651" w:wrap="auto" w:vAnchor="margin" w:hAnchor="text" w:x="1799" w:y="12332"/>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期剩余期间应当在</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6</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个月以上。</w:t>
      </w:r>
    </w:p>
    <w:p w14:paraId="71ABC68C">
      <w:pPr>
        <w:framePr w:w="8542" w:wrap="auto" w:vAnchor="margin" w:hAnchor="text" w:x="1799" w:y="14672"/>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（1）申报机构负责人须具备大专以上相关学历，具有一定的组织管理能力和两年以上</w:t>
      </w:r>
    </w:p>
    <w:p w14:paraId="628E4B12">
      <w:pPr>
        <w:framePr w:w="8542" w:wrap="auto" w:vAnchor="margin" w:hAnchor="text" w:x="1799" w:y="14672"/>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教育相关工作经验。</w:t>
      </w:r>
    </w:p>
    <w:p w14:paraId="278BDF62">
      <w:pPr>
        <w:spacing w:line="0" w:lineRule="atLeast"/>
        <w:rPr>
          <w:rFonts w:ascii="Arial" w:hAnsiTheme="minorHAnsi" w:eastAsiaTheme="minorEastAsia" w:cstheme="minorBidi"/>
          <w:color w:val="FF0000"/>
          <w:sz w:val="2"/>
          <w:szCs w:val="22"/>
          <w:lang w:val="en-US" w:eastAsia="en-US" w:bidi="ar-SA"/>
        </w:rPr>
      </w:pPr>
    </w:p>
    <w:p w14:paraId="1F90493C">
      <w:pPr>
        <w:spacing w:line="0" w:lineRule="atLeast"/>
        <w:rPr>
          <w:rFonts w:ascii="Arial" w:hAnsiTheme="minorHAnsi" w:eastAsiaTheme="minorEastAsia" w:cstheme="minorBidi"/>
          <w:color w:val="FF0000"/>
          <w:sz w:val="2"/>
          <w:szCs w:val="22"/>
          <w:lang w:val="en-US" w:eastAsia="en-US" w:bidi="ar-SA"/>
        </w:rPr>
        <w:sectPr>
          <w:pgSz w:w="11900" w:h="16840"/>
          <w:pgMar w:top="0" w:right="0" w:bottom="0" w:left="0" w:header="720" w:footer="720" w:gutter="0"/>
          <w:pgNumType w:start="1"/>
          <w:cols w:space="720" w:num="1"/>
          <w:docGrid w:linePitch="1" w:charSpace="0"/>
        </w:sectPr>
      </w:pPr>
    </w:p>
    <w:p w14:paraId="4D90FE99">
      <w:pPr>
        <w:spacing w:line="0" w:lineRule="atLeast"/>
        <w:rPr>
          <w:rFonts w:ascii="Arial" w:hAnsiTheme="minorHAnsi" w:eastAsiaTheme="minorEastAsia" w:cstheme="minorBidi"/>
          <w:color w:val="FF0000"/>
          <w:sz w:val="2"/>
          <w:szCs w:val="22"/>
          <w:lang w:val="en-US" w:eastAsia="en-US" w:bidi="ar-SA"/>
        </w:rPr>
      </w:pPr>
      <w:bookmarkStart w:id="4" w:name="br1_3"/>
      <w:bookmarkEnd w:id="4"/>
      <w:r>
        <w:rPr>
          <w:rFonts w:ascii="Arial" w:hAnsiTheme="minorHAnsi" w:eastAsiaTheme="minorEastAsia" w:cstheme="minorBidi"/>
          <w:color w:val="FF0000"/>
          <w:sz w:val="2"/>
          <w:szCs w:val="22"/>
          <w:lang w:val="en-US" w:eastAsia="en-US" w:bidi="ar-SA"/>
        </w:rPr>
        <w:t xml:space="preserve"> </w:t>
      </w:r>
    </w:p>
    <w:p w14:paraId="4F3CA188">
      <w:pPr>
        <w:framePr w:w="8640" w:wrap="auto" w:vAnchor="margin" w:hAnchor="text" w:x="1799" w:y="1568"/>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（2）康复教师须具有中专以上学历文凭，且具备以下条件之一：</w:t>
      </w:r>
    </w:p>
    <w:p w14:paraId="5FED488E">
      <w:pPr>
        <w:framePr w:w="8640" w:wrap="auto" w:vAnchor="margin" w:hAnchor="text" w:x="1799" w:y="156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3"/>
          <w:sz w:val="21"/>
          <w:szCs w:val="22"/>
          <w:lang w:val="en-US" w:eastAsia="en-US" w:bidi="ar-SA"/>
        </w:rPr>
        <w:t>①具备医学（康复方向）、护理学、康复治疗学（康复治疗技术）、教育学、心理学等</w:t>
      </w:r>
    </w:p>
    <w:p w14:paraId="5E4C9BAD">
      <w:pPr>
        <w:framePr w:w="8640" w:wrap="auto" w:vAnchor="margin" w:hAnchor="text" w:x="1799" w:y="15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相关专业学历，并取得相关专业资格证书（医师资格证/教师资格证/康复治疗师(士）/心理</w:t>
      </w:r>
    </w:p>
    <w:p w14:paraId="7F1D3A7F">
      <w:pPr>
        <w:framePr w:w="8640" w:wrap="auto" w:vAnchor="margin" w:hAnchor="text" w:x="1799" w:y="15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治疗师）或接受过市级以上政府部门、残联系统开展的智力残疾儿童康复及评估专业培训并</w:t>
      </w:r>
    </w:p>
    <w:p w14:paraId="0C565D31">
      <w:pPr>
        <w:framePr w:w="8640" w:wrap="auto" w:vAnchor="margin" w:hAnchor="text" w:x="1799" w:y="15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取得培训合格证。</w:t>
      </w:r>
    </w:p>
    <w:p w14:paraId="136E6436">
      <w:pPr>
        <w:framePr w:w="8850" w:wrap="auto" w:vAnchor="margin" w:hAnchor="text" w:x="1799" w:y="3908"/>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②不具备①中所述相关专业学历的人员(此类型人员总数不能高于申报机构康复教师总</w:t>
      </w:r>
    </w:p>
    <w:p w14:paraId="29E55040">
      <w:pPr>
        <w:framePr w:w="8850" w:wrap="auto" w:vAnchor="margin" w:hAnchor="text" w:x="1799" w:y="390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3"/>
          <w:sz w:val="21"/>
          <w:szCs w:val="22"/>
          <w:lang w:val="en-US" w:eastAsia="en-US" w:bidi="ar-SA"/>
        </w:rPr>
        <w:t>人数的三分之一),需实际在智力残疾儿童康复训练及评估机构从事一线工作累计</w:t>
      </w:r>
      <w:r>
        <w:rPr>
          <w:rFonts w:hAnsiTheme="minorHAnsi" w:eastAsiaTheme="minorEastAsia" w:cstheme="minorBidi"/>
          <w:color w:val="000000"/>
          <w:spacing w:val="-2"/>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3</w:t>
      </w:r>
      <w:r>
        <w:rPr>
          <w:rFonts w:hAnsiTheme="minorHAnsi" w:eastAsiaTheme="minorEastAsia" w:cstheme="minorBidi"/>
          <w:color w:val="000000"/>
          <w:spacing w:val="3"/>
          <w:sz w:val="21"/>
          <w:szCs w:val="22"/>
          <w:lang w:val="en-US" w:eastAsia="en-US" w:bidi="ar-SA"/>
        </w:rPr>
        <w:t xml:space="preserve"> </w:t>
      </w:r>
      <w:r>
        <w:rPr>
          <w:rFonts w:ascii="宋体" w:hAnsi="宋体" w:cs="宋体" w:eastAsiaTheme="minorEastAsia"/>
          <w:color w:val="000000"/>
          <w:spacing w:val="3"/>
          <w:sz w:val="21"/>
          <w:szCs w:val="22"/>
          <w:lang w:val="en-US" w:eastAsia="en-US" w:bidi="ar-SA"/>
        </w:rPr>
        <w:t>年以上</w:t>
      </w:r>
    </w:p>
    <w:p w14:paraId="0EE9E104">
      <w:pPr>
        <w:framePr w:w="8850" w:wrap="auto" w:vAnchor="margin" w:hAnchor="text" w:x="1799" w:y="390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(不含</w:t>
      </w:r>
      <w:r>
        <w:rPr>
          <w:rFonts w:hAnsiTheme="minorHAnsi" w:eastAsiaTheme="minorEastAsia" w:cstheme="minorBidi"/>
          <w:color w:val="000000"/>
          <w:spacing w:val="1"/>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3</w:t>
      </w:r>
      <w:r>
        <w:rPr>
          <w:rFonts w:hAnsiTheme="minorHAnsi" w:eastAsiaTheme="minorEastAsia" w:cstheme="minorBidi"/>
          <w:color w:val="000000"/>
          <w:spacing w:val="1"/>
          <w:sz w:val="21"/>
          <w:szCs w:val="22"/>
          <w:lang w:val="en-US" w:eastAsia="en-US" w:bidi="ar-SA"/>
        </w:rPr>
        <w:t xml:space="preserve"> </w:t>
      </w:r>
      <w:r>
        <w:rPr>
          <w:rFonts w:ascii="宋体" w:hAnsi="宋体" w:cs="宋体" w:eastAsiaTheme="minorEastAsia"/>
          <w:color w:val="000000"/>
          <w:sz w:val="21"/>
          <w:szCs w:val="22"/>
          <w:lang w:val="en-US" w:eastAsia="en-US" w:bidi="ar-SA"/>
        </w:rPr>
        <w:t>年，以与智力残疾儿童类型康复机构签订的劳动合同和社保缴费记录为准),且参加</w:t>
      </w:r>
    </w:p>
    <w:p w14:paraId="54F686A5">
      <w:pPr>
        <w:framePr w:w="8850" w:wrap="auto" w:vAnchor="margin" w:hAnchor="text" w:x="1799" w:y="390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过市级以上政府部门、残联系统开展的智力残疾儿童康复及评估专业培训并取得培训合格证。</w:t>
      </w:r>
    </w:p>
    <w:p w14:paraId="38AA7B22">
      <w:pPr>
        <w:framePr w:w="8850" w:wrap="auto" w:vAnchor="margin" w:hAnchor="text" w:x="1799" w:y="3908"/>
        <w:widowControl w:val="0"/>
        <w:autoSpaceDE w:val="0"/>
        <w:autoSpaceDN w:val="0"/>
        <w:spacing w:before="258"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（3）其他人员根据岗位要求取得相应资质。</w:t>
      </w:r>
    </w:p>
    <w:p w14:paraId="675132CD">
      <w:pPr>
        <w:framePr w:w="5543" w:wrap="auto" w:vAnchor="margin" w:hAnchor="text" w:x="2219" w:y="624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（4）康复教师与智力残疾儿童的比例按要求不低于</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1:6。</w:t>
      </w:r>
    </w:p>
    <w:p w14:paraId="403B5A56">
      <w:pPr>
        <w:framePr w:w="1504" w:wrap="auto" w:vAnchor="margin" w:hAnchor="text" w:x="2219" w:y="671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五、参评方式</w:t>
      </w:r>
    </w:p>
    <w:p w14:paraId="14E6249B">
      <w:pPr>
        <w:framePr w:w="2340" w:wrap="auto" w:vAnchor="margin" w:hAnchor="text" w:x="2219" w:y="718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1.参评初审资料清单表</w:t>
      </w:r>
    </w:p>
    <w:p w14:paraId="5003BA40">
      <w:pPr>
        <w:framePr w:w="2408" w:wrap="auto" w:vAnchor="margin" w:hAnchor="text" w:x="5107" w:y="7560"/>
        <w:widowControl w:val="0"/>
        <w:autoSpaceDE w:val="0"/>
        <w:autoSpaceDN w:val="0"/>
        <w:spacing w:line="240" w:lineRule="exact"/>
        <w:rPr>
          <w:rFonts w:hAnsiTheme="minorHAnsi" w:eastAsiaTheme="minorEastAsia" w:cstheme="minorBidi"/>
          <w:color w:val="000000"/>
          <w:szCs w:val="22"/>
          <w:lang w:val="en-US" w:eastAsia="en-US" w:bidi="ar-SA"/>
        </w:rPr>
      </w:pPr>
      <w:r>
        <w:rPr>
          <w:rFonts w:ascii="宋体" w:hAnsi="宋体" w:cs="宋体" w:eastAsiaTheme="minorEastAsia"/>
          <w:color w:val="000000"/>
          <w:spacing w:val="1"/>
          <w:szCs w:val="22"/>
          <w:lang w:val="en-US" w:eastAsia="en-US" w:bidi="ar-SA"/>
        </w:rPr>
        <w:t>参评初审资料清单表</w:t>
      </w:r>
    </w:p>
    <w:p w14:paraId="526EA2C5">
      <w:pPr>
        <w:framePr w:w="660" w:wrap="auto" w:vAnchor="margin" w:hAnchor="text" w:x="1312" w:y="7987"/>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序号</w:t>
      </w:r>
    </w:p>
    <w:p w14:paraId="2AE864A4">
      <w:pPr>
        <w:framePr w:w="2608" w:wrap="auto" w:vAnchor="margin" w:hAnchor="text" w:x="2059" w:y="7987"/>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初审类别</w:t>
      </w:r>
      <w:r>
        <w:rPr>
          <w:rFonts w:hAnsiTheme="minorHAnsi" w:eastAsiaTheme="minorEastAsia" w:cstheme="minorBidi"/>
          <w:color w:val="000000"/>
          <w:spacing w:val="215"/>
          <w:sz w:val="21"/>
          <w:szCs w:val="22"/>
          <w:lang w:val="en-US" w:eastAsia="en-US" w:bidi="ar-SA"/>
        </w:rPr>
        <w:t xml:space="preserve"> </w:t>
      </w:r>
      <w:r>
        <w:rPr>
          <w:rFonts w:ascii="宋体" w:hAnsi="宋体" w:cs="宋体" w:eastAsiaTheme="minorEastAsia"/>
          <w:color w:val="000000"/>
          <w:sz w:val="21"/>
          <w:szCs w:val="22"/>
          <w:lang w:val="en-US" w:eastAsia="en-US" w:bidi="ar-SA"/>
        </w:rPr>
        <w:t>参评初审资料</w:t>
      </w:r>
    </w:p>
    <w:p w14:paraId="1A323D85">
      <w:pPr>
        <w:framePr w:w="660" w:wrap="auto" w:vAnchor="margin" w:hAnchor="text" w:x="5772" w:y="7987"/>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备注</w:t>
      </w:r>
    </w:p>
    <w:p w14:paraId="56BCEBFB">
      <w:pPr>
        <w:framePr w:w="4860" w:wrap="auto" w:vAnchor="margin" w:hAnchor="text" w:x="5772" w:y="838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至提交申请康复服务定点机构评审资料之日时已营</w:t>
      </w:r>
    </w:p>
    <w:p w14:paraId="08A9A9AA">
      <w:pPr>
        <w:framePr w:w="4860" w:wrap="auto" w:vAnchor="margin" w:hAnchor="text" w:x="5772" w:y="838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业</w:t>
      </w:r>
      <w:r>
        <w:rPr>
          <w:rFonts w:hAnsiTheme="minorHAnsi" w:eastAsiaTheme="minorEastAsia" w:cstheme="minorBidi"/>
          <w:color w:val="000000"/>
          <w:spacing w:val="-1"/>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6</w:t>
      </w:r>
      <w:r>
        <w:rPr>
          <w:rFonts w:hAnsiTheme="minorHAnsi" w:eastAsiaTheme="minorEastAsia" w:cstheme="minorBidi"/>
          <w:color w:val="000000"/>
          <w:spacing w:val="1"/>
          <w:sz w:val="21"/>
          <w:szCs w:val="22"/>
          <w:lang w:val="en-US" w:eastAsia="en-US" w:bidi="ar-SA"/>
        </w:rPr>
        <w:t xml:space="preserve"> </w:t>
      </w:r>
      <w:r>
        <w:rPr>
          <w:rFonts w:ascii="宋体" w:hAnsi="宋体" w:cs="宋体" w:eastAsiaTheme="minorEastAsia"/>
          <w:color w:val="000000"/>
          <w:sz w:val="21"/>
          <w:szCs w:val="22"/>
          <w:lang w:val="en-US" w:eastAsia="en-US" w:bidi="ar-SA"/>
        </w:rPr>
        <w:t>个月。</w:t>
      </w:r>
    </w:p>
    <w:p w14:paraId="686A6B76">
      <w:pPr>
        <w:framePr w:w="5070" w:wrap="auto" w:vAnchor="margin" w:hAnchor="text" w:x="5772" w:y="900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业务（经营）范围应明确可开展智力残疾儿童康复训</w:t>
      </w:r>
    </w:p>
    <w:p w14:paraId="1DF65A58">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练服务的相关表述。具备教育资质，有同类服务业绩</w:t>
      </w:r>
    </w:p>
    <w:p w14:paraId="5228DCAD">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且服务质量和社会反响良好的申报机构优先选择。住</w:t>
      </w:r>
    </w:p>
    <w:p w14:paraId="6119AEF6">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所地址和服务地址一致，在本市行政区域内。同一法</w:t>
      </w:r>
    </w:p>
    <w:p w14:paraId="6B2A68B0">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人或法人分支机构只能视为一个申报机构，同一申报</w:t>
      </w:r>
    </w:p>
    <w:p w14:paraId="7A0637D7">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机构有多个经营服务场所的，应选择一个与其登记的</w:t>
      </w:r>
    </w:p>
    <w:p w14:paraId="364DA9BB">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住所地一致的进行申报，不得在未经审核的其他经营</w:t>
      </w:r>
    </w:p>
    <w:p w14:paraId="47440357">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服务场所为其提供定点康复服务。同一类别单个康复</w:t>
      </w:r>
    </w:p>
    <w:p w14:paraId="5D4B66D1">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服务定点机构的申报机构，最多可参加不多于</w:t>
      </w:r>
      <w:r>
        <w:rPr>
          <w:rFonts w:hAnsiTheme="minorHAnsi" w:eastAsiaTheme="minorEastAsia" w:cstheme="minorBidi"/>
          <w:color w:val="000000"/>
          <w:spacing w:val="1"/>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2</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z w:val="21"/>
          <w:szCs w:val="22"/>
          <w:lang w:val="en-US" w:eastAsia="en-US" w:bidi="ar-SA"/>
        </w:rPr>
        <w:t>个定</w:t>
      </w:r>
    </w:p>
    <w:p w14:paraId="28AF64D3">
      <w:pPr>
        <w:framePr w:w="5070" w:wrap="auto" w:vAnchor="margin" w:hAnchor="text" w:x="5772" w:y="900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点康复训练评估项目。</w:t>
      </w:r>
    </w:p>
    <w:p w14:paraId="113A8D6F">
      <w:pPr>
        <w:framePr w:w="2340" w:wrap="auto" w:vAnchor="margin" w:hAnchor="text" w:x="3167" w:y="1072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申报机构营业资格资料</w:t>
      </w:r>
    </w:p>
    <w:p w14:paraId="0C67E709">
      <w:pPr>
        <w:framePr w:w="1083" w:wrap="auto" w:vAnchor="margin" w:hAnchor="text" w:x="2059" w:y="1136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申报机构</w:t>
      </w:r>
    </w:p>
    <w:p w14:paraId="666F6CDC">
      <w:pPr>
        <w:framePr w:w="1083" w:wrap="auto" w:vAnchor="margin" w:hAnchor="text" w:x="2059" w:y="1136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的资质要</w:t>
      </w:r>
    </w:p>
    <w:p w14:paraId="18214A94">
      <w:pPr>
        <w:framePr w:w="1083" w:wrap="auto" w:vAnchor="margin" w:hAnchor="text" w:x="2059" w:y="1136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求</w:t>
      </w:r>
    </w:p>
    <w:p w14:paraId="42E692BD">
      <w:pPr>
        <w:framePr w:w="345" w:wrap="auto" w:vAnchor="margin" w:hAnchor="text" w:x="1312" w:y="1167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1</w:t>
      </w:r>
    </w:p>
    <w:p w14:paraId="50D2280F">
      <w:pPr>
        <w:framePr w:w="3180" w:wrap="auto" w:vAnchor="margin" w:hAnchor="text" w:x="5772" w:y="1212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①企业提供《营业执照》副本；</w:t>
      </w:r>
    </w:p>
    <w:p w14:paraId="420967C2">
      <w:pPr>
        <w:framePr w:w="5070" w:wrap="auto" w:vAnchor="margin" w:hAnchor="text" w:x="5772" w:y="1244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②民办非企业组织提供《民办非企业单位登记证书》</w:t>
      </w:r>
    </w:p>
    <w:p w14:paraId="4FE15020">
      <w:pPr>
        <w:framePr w:w="5070" w:wrap="auto" w:vAnchor="margin" w:hAnchor="text" w:x="5772" w:y="12440"/>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副本；</w:t>
      </w:r>
    </w:p>
    <w:p w14:paraId="4D229C40">
      <w:pPr>
        <w:framePr w:w="4440" w:wrap="auto" w:vAnchor="margin" w:hAnchor="text" w:x="5772" w:y="1306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③事业单位提供《事业单位法人证书》副本。</w:t>
      </w:r>
    </w:p>
    <w:p w14:paraId="5ADDADD9">
      <w:pPr>
        <w:framePr w:w="7664" w:wrap="auto" w:vAnchor="margin" w:hAnchor="text" w:x="3167" w:y="13703"/>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申报机构的服务量证明资</w:t>
      </w:r>
      <w:r>
        <w:rPr>
          <w:rFonts w:hAnsiTheme="minorHAnsi" w:eastAsiaTheme="minorEastAsia" w:cstheme="minorBidi"/>
          <w:color w:val="000000"/>
          <w:spacing w:val="243"/>
          <w:sz w:val="21"/>
          <w:szCs w:val="22"/>
          <w:lang w:val="en-US" w:eastAsia="en-US" w:bidi="ar-SA"/>
        </w:rPr>
        <w:t xml:space="preserve"> </w:t>
      </w:r>
      <w:r>
        <w:rPr>
          <w:rFonts w:ascii="宋体" w:hAnsi="宋体" w:cs="宋体" w:eastAsiaTheme="minorEastAsia"/>
          <w:color w:val="000000"/>
          <w:sz w:val="21"/>
          <w:szCs w:val="22"/>
          <w:lang w:val="en-US" w:eastAsia="en-US" w:bidi="ar-SA"/>
        </w:rPr>
        <w:t>申报机构提供</w:t>
      </w:r>
      <w:r>
        <w:rPr>
          <w:rFonts w:hAnsiTheme="minorHAnsi" w:eastAsiaTheme="minorEastAsia" w:cstheme="minorBidi"/>
          <w:color w:val="000000"/>
          <w:spacing w:val="-6"/>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10</w:t>
      </w:r>
      <w:r>
        <w:rPr>
          <w:rFonts w:hAnsiTheme="minorHAnsi" w:eastAsiaTheme="minorEastAsia" w:cstheme="minorBidi"/>
          <w:color w:val="000000"/>
          <w:spacing w:val="-4"/>
          <w:sz w:val="21"/>
          <w:szCs w:val="22"/>
          <w:lang w:val="en-US" w:eastAsia="en-US" w:bidi="ar-SA"/>
        </w:rPr>
        <w:t xml:space="preserve"> </w:t>
      </w:r>
      <w:r>
        <w:rPr>
          <w:rFonts w:ascii="宋体" w:hAnsi="宋体" w:cs="宋体" w:eastAsiaTheme="minorEastAsia"/>
          <w:color w:val="000000"/>
          <w:spacing w:val="-7"/>
          <w:sz w:val="21"/>
          <w:szCs w:val="22"/>
          <w:lang w:val="en-US" w:eastAsia="en-US" w:bidi="ar-SA"/>
        </w:rPr>
        <w:t>名常年在训智力残疾儿童的服务（服</w:t>
      </w:r>
    </w:p>
    <w:p w14:paraId="572E4375">
      <w:pPr>
        <w:framePr w:w="450" w:wrap="auto" w:vAnchor="margin" w:hAnchor="text" w:x="3167" w:y="14015"/>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料</w:t>
      </w:r>
    </w:p>
    <w:p w14:paraId="23C3D71D">
      <w:pPr>
        <w:framePr w:w="4860" w:wrap="auto" w:vAnchor="margin" w:hAnchor="text" w:x="5772" w:y="14015"/>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务档案、发票等相关资料）资料，区现场查核。</w:t>
      </w:r>
    </w:p>
    <w:p w14:paraId="2166C9E5">
      <w:pPr>
        <w:framePr w:w="4860" w:wrap="auto" w:vAnchor="margin" w:hAnchor="text" w:x="5772" w:y="14015"/>
        <w:widowControl w:val="0"/>
        <w:autoSpaceDE w:val="0"/>
        <w:autoSpaceDN w:val="0"/>
        <w:spacing w:before="116"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①自成立之日起未发生过服务对象因接受康复服务</w:t>
      </w:r>
    </w:p>
    <w:p w14:paraId="3759B319">
      <w:pPr>
        <w:framePr w:w="4860" w:wrap="auto" w:vAnchor="margin" w:hAnchor="text" w:x="5772" w:y="14015"/>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而产生人身伤害事故。</w:t>
      </w:r>
    </w:p>
    <w:p w14:paraId="1F028C83">
      <w:pPr>
        <w:framePr w:w="2340" w:wrap="auto" w:vAnchor="margin" w:hAnchor="text" w:x="3167" w:y="1465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申报机构的安全和诚信</w:t>
      </w:r>
    </w:p>
    <w:p w14:paraId="5DDDAC9B">
      <w:pPr>
        <w:framePr w:w="4860" w:wrap="auto" w:vAnchor="margin" w:hAnchor="text" w:x="5772" w:y="1496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②自成立之日起未发生过在通过财政资金开展的服</w:t>
      </w:r>
    </w:p>
    <w:p w14:paraId="43B05CC3">
      <w:pPr>
        <w:spacing w:line="0" w:lineRule="atLeast"/>
        <w:rPr>
          <w:rFonts w:ascii="Arial" w:hAnsiTheme="minorHAnsi" w:eastAsiaTheme="minorEastAsia" w:cstheme="minorBidi"/>
          <w:color w:val="FF0000"/>
          <w:sz w:val="2"/>
          <w:szCs w:val="22"/>
          <w:lang w:val="en-US" w:eastAsia="en-US" w:bidi="ar-SA"/>
        </w:rPr>
        <w:sectPr>
          <w:pgSz w:w="11900" w:h="16840"/>
          <w:pgMar w:top="0" w:right="0" w:bottom="0" w:left="0" w:header="720" w:footer="720" w:gutter="0"/>
          <w:pgNumType w:start="1"/>
          <w:cols w:space="720" w:num="1"/>
          <w:docGrid w:linePitch="1" w:charSpace="0"/>
        </w:sectPr>
      </w:pPr>
      <w:r>
        <w:drawing>
          <wp:anchor distT="0" distB="0" distL="114300" distR="114300" simplePos="0" relativeHeight="251660288" behindDoc="1" locked="0" layoutInCell="1" allowOverlap="1">
            <wp:simplePos x="0" y="0"/>
            <wp:positionH relativeFrom="page">
              <wp:posOffset>742315</wp:posOffset>
            </wp:positionH>
            <wp:positionV relativeFrom="page">
              <wp:posOffset>4963160</wp:posOffset>
            </wp:positionV>
            <wp:extent cx="6077585" cy="4740910"/>
            <wp:effectExtent l="0" t="0" r="18415"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6077585" cy="4740910"/>
                    </a:xfrm>
                    <a:prstGeom prst="rect">
                      <a:avLst/>
                    </a:prstGeom>
                    <a:noFill/>
                    <a:ln>
                      <a:noFill/>
                    </a:ln>
                  </pic:spPr>
                </pic:pic>
              </a:graphicData>
            </a:graphic>
          </wp:anchor>
        </w:drawing>
      </w:r>
    </w:p>
    <w:p w14:paraId="01E55569">
      <w:pPr>
        <w:spacing w:line="0" w:lineRule="atLeast"/>
        <w:rPr>
          <w:rFonts w:ascii="Arial" w:hAnsiTheme="minorHAnsi" w:eastAsiaTheme="minorEastAsia" w:cstheme="minorBidi"/>
          <w:color w:val="FF0000"/>
          <w:sz w:val="2"/>
          <w:szCs w:val="22"/>
          <w:lang w:val="en-US" w:eastAsia="en-US" w:bidi="ar-SA"/>
        </w:rPr>
      </w:pPr>
      <w:bookmarkStart w:id="5" w:name="br1_4"/>
      <w:bookmarkEnd w:id="5"/>
      <w:r>
        <w:rPr>
          <w:rFonts w:ascii="Arial" w:hAnsiTheme="minorHAnsi" w:eastAsiaTheme="minorEastAsia" w:cstheme="minorBidi"/>
          <w:color w:val="FF0000"/>
          <w:sz w:val="2"/>
          <w:szCs w:val="22"/>
          <w:lang w:val="en-US" w:eastAsia="en-US" w:bidi="ar-SA"/>
        </w:rPr>
        <w:t xml:space="preserve"> </w:t>
      </w:r>
    </w:p>
    <w:p w14:paraId="53674C39">
      <w:pPr>
        <w:framePr w:w="5070" w:wrap="auto" w:vAnchor="margin" w:hAnchor="text" w:x="5772" w:y="150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务项目中存在违反服务承诺、弄虚作假、骗取资金等</w:t>
      </w:r>
    </w:p>
    <w:p w14:paraId="30DAD567">
      <w:pPr>
        <w:framePr w:w="5070" w:wrap="auto" w:vAnchor="margin" w:hAnchor="text" w:x="5772" w:y="150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失信行为，被出资方书面确认存在失信行为，并承担</w:t>
      </w:r>
    </w:p>
    <w:p w14:paraId="7B8D93ED">
      <w:pPr>
        <w:framePr w:w="5070" w:wrap="auto" w:vAnchor="margin" w:hAnchor="text" w:x="5772" w:y="150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包括但不限于赔偿损失、责令暂停供应商资格、消除</w:t>
      </w:r>
    </w:p>
    <w:p w14:paraId="233BE561">
      <w:pPr>
        <w:framePr w:w="5070" w:wrap="auto" w:vAnchor="margin" w:hAnchor="text" w:x="5772" w:y="150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影响、书面赔礼道歉等违约责任的情形，违反或拒不</w:t>
      </w:r>
    </w:p>
    <w:p w14:paraId="333C9D91">
      <w:pPr>
        <w:framePr w:w="5070" w:wrap="auto" w:vAnchor="margin" w:hAnchor="text" w:x="5772" w:y="150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执行国家突发公共事件管控措施，违反国家法律法规</w:t>
      </w:r>
    </w:p>
    <w:p w14:paraId="4902F24E">
      <w:pPr>
        <w:framePr w:w="5070" w:wrap="auto" w:vAnchor="margin" w:hAnchor="text" w:x="5772" w:y="150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及有关规定的其他情形。</w:t>
      </w:r>
    </w:p>
    <w:p w14:paraId="0D419BE3">
      <w:pPr>
        <w:framePr w:w="5070" w:wrap="auto" w:vAnchor="margin" w:hAnchor="text" w:x="5772" w:y="337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③在“广东省公共信用信息平台”网站（信用广东</w:t>
      </w:r>
    </w:p>
    <w:p w14:paraId="4456E13A">
      <w:pPr>
        <w:framePr w:w="5070" w:wrap="auto" w:vAnchor="margin" w:hAnchor="text" w:x="5772" w:y="3376"/>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https://credit.gd.gov.cn/）查询申报机构在本文</w:t>
      </w:r>
    </w:p>
    <w:p w14:paraId="1F2986F6">
      <w:pPr>
        <w:framePr w:w="5070" w:wrap="auto" w:vAnchor="margin" w:hAnchor="text" w:x="5772" w:y="3376"/>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件发布之日前的信用报告。同时企业须提供“国家企</w:t>
      </w:r>
    </w:p>
    <w:p w14:paraId="7701BA99">
      <w:pPr>
        <w:framePr w:w="5070" w:wrap="auto" w:vAnchor="margin" w:hAnchor="text" w:x="5772" w:y="3376"/>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业信用信息公示系统”（http://www.gsxt.gov.cn）</w:t>
      </w:r>
    </w:p>
    <w:p w14:paraId="5C710E28">
      <w:pPr>
        <w:framePr w:w="5070" w:wrap="auto" w:vAnchor="margin" w:hAnchor="text" w:x="5772" w:y="3376"/>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查询申报机构在本文件发布之日前的信用记录并保</w:t>
      </w:r>
    </w:p>
    <w:p w14:paraId="79D023FF">
      <w:pPr>
        <w:framePr w:w="5070" w:wrap="auto" w:vAnchor="margin" w:hAnchor="text" w:x="5772" w:y="3376"/>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存信用记录结果网页截图。</w:t>
      </w:r>
    </w:p>
    <w:p w14:paraId="2900D929">
      <w:pPr>
        <w:framePr w:w="5070" w:wrap="auto" w:vAnchor="margin" w:hAnchor="text" w:x="5772" w:y="526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hint="eastAsia" w:ascii="宋体" w:hAnsi="宋体" w:cs="宋体" w:eastAsiaTheme="minorEastAsia"/>
          <w:color w:val="000000"/>
          <w:sz w:val="21"/>
          <w:szCs w:val="22"/>
          <w:lang w:val="en-US" w:eastAsia="zh-CN" w:bidi="ar-SA"/>
        </w:rPr>
        <w:t>花都区</w:t>
      </w:r>
      <w:r>
        <w:rPr>
          <w:rFonts w:ascii="宋体" w:hAnsi="宋体" w:cs="宋体" w:eastAsiaTheme="minorEastAsia"/>
          <w:color w:val="000000"/>
          <w:sz w:val="21"/>
          <w:szCs w:val="22"/>
          <w:lang w:val="en-US" w:eastAsia="en-US" w:bidi="ar-SA"/>
        </w:rPr>
        <w:t>行政区域内设有固定服务场所且总建筑面积</w:t>
      </w:r>
    </w:p>
    <w:p w14:paraId="4ECCC4AD">
      <w:pPr>
        <w:framePr w:w="5070" w:wrap="auto" w:vAnchor="margin" w:hAnchor="text" w:x="5772" w:y="526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不低于</w:t>
      </w:r>
      <w:r>
        <w:rPr>
          <w:rFonts w:hAnsiTheme="minorHAnsi" w:eastAsiaTheme="minorEastAsia" w:cstheme="minorBidi"/>
          <w:color w:val="000000"/>
          <w:spacing w:val="-6"/>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300</w:t>
      </w:r>
      <w:r>
        <w:rPr>
          <w:rFonts w:hAnsiTheme="minorHAnsi" w:eastAsiaTheme="minorEastAsia" w:cstheme="minorBidi"/>
          <w:color w:val="000000"/>
          <w:spacing w:val="-5"/>
          <w:sz w:val="21"/>
          <w:szCs w:val="22"/>
          <w:lang w:val="en-US" w:eastAsia="en-US" w:bidi="ar-SA"/>
        </w:rPr>
        <w:t xml:space="preserve"> </w:t>
      </w:r>
      <w:r>
        <w:rPr>
          <w:rFonts w:ascii="宋体" w:hAnsi="宋体" w:cs="宋体" w:eastAsiaTheme="minorEastAsia"/>
          <w:color w:val="000000"/>
          <w:sz w:val="21"/>
          <w:szCs w:val="22"/>
          <w:lang w:val="en-US" w:eastAsia="en-US" w:bidi="ar-SA"/>
        </w:rPr>
        <w:t>平方米的且住所地址和实际服务场所地址</w:t>
      </w:r>
    </w:p>
    <w:p w14:paraId="7EE88FC2">
      <w:pPr>
        <w:framePr w:w="5070" w:wrap="auto" w:vAnchor="margin" w:hAnchor="text" w:x="5772" w:y="526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必须一致，服务及活动用房必须设置在多层公共建筑</w:t>
      </w:r>
    </w:p>
    <w:p w14:paraId="69C1E61B">
      <w:pPr>
        <w:framePr w:w="5070" w:wrap="auto" w:vAnchor="margin" w:hAnchor="text" w:x="5772" w:y="526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的一到三层。</w:t>
      </w:r>
    </w:p>
    <w:p w14:paraId="3EF061B0">
      <w:pPr>
        <w:framePr w:w="2550" w:wrap="auto" w:vAnchor="margin" w:hAnchor="text" w:x="3167" w:y="604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申报机构的场地权属使用</w:t>
      </w:r>
    </w:p>
    <w:p w14:paraId="2C52455C">
      <w:pPr>
        <w:framePr w:w="2550" w:wrap="auto" w:vAnchor="margin" w:hAnchor="text" w:x="3167" w:y="604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资料</w:t>
      </w:r>
    </w:p>
    <w:p w14:paraId="2BEE55DA">
      <w:pPr>
        <w:framePr w:w="3810" w:wrap="auto" w:vAnchor="margin" w:hAnchor="text" w:x="5772" w:y="651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①提供固定服务场所的《不动产权证》</w:t>
      </w:r>
    </w:p>
    <w:p w14:paraId="6E0E5B8F">
      <w:pPr>
        <w:framePr w:w="5070" w:wrap="auto" w:vAnchor="margin" w:hAnchor="text" w:x="5772" w:y="682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②提供以申报机构名义承租的《广州市房屋租赁合</w:t>
      </w:r>
    </w:p>
    <w:p w14:paraId="4482DA1C">
      <w:pPr>
        <w:framePr w:w="5070" w:wrap="auto" w:vAnchor="margin" w:hAnchor="text" w:x="5772" w:y="68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同》及其配套的《房屋租赁登记备案证明》</w:t>
      </w:r>
    </w:p>
    <w:p w14:paraId="15E44CD4">
      <w:pPr>
        <w:framePr w:w="5070" w:wrap="auto" w:vAnchor="margin" w:hAnchor="text" w:x="5772" w:y="6824"/>
        <w:widowControl w:val="0"/>
        <w:autoSpaceDE w:val="0"/>
        <w:autoSpaceDN w:val="0"/>
        <w:spacing w:before="116"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从递交申请资料之日起计算，申报机构的服务场所使</w:t>
      </w:r>
    </w:p>
    <w:p w14:paraId="2431B101">
      <w:pPr>
        <w:framePr w:w="5070" w:wrap="auto" w:vAnchor="margin" w:hAnchor="text" w:x="5772" w:y="68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用权或经政府有关部门备案的租赁合同的剩余有效</w:t>
      </w:r>
    </w:p>
    <w:p w14:paraId="6589D21B">
      <w:pPr>
        <w:framePr w:w="5070" w:wrap="auto" w:vAnchor="margin" w:hAnchor="text" w:x="5772" w:y="68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期应当在两年以上。服务场所合同有效期不足两年</w:t>
      </w:r>
    </w:p>
    <w:p w14:paraId="1AD8626C">
      <w:pPr>
        <w:framePr w:w="5070" w:wrap="auto" w:vAnchor="margin" w:hAnchor="text" w:x="5772" w:y="68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的，需提供场地继续使用时间至少</w:t>
      </w:r>
      <w:r>
        <w:rPr>
          <w:rFonts w:hAnsiTheme="minorHAnsi" w:eastAsiaTheme="minorEastAsia" w:cstheme="minorBidi"/>
          <w:color w:val="000000"/>
          <w:spacing w:val="-1"/>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2</w:t>
      </w:r>
      <w:r>
        <w:rPr>
          <w:rFonts w:hAnsiTheme="minorHAnsi" w:eastAsiaTheme="minorEastAsia" w:cstheme="minorBidi"/>
          <w:color w:val="000000"/>
          <w:spacing w:val="1"/>
          <w:sz w:val="21"/>
          <w:szCs w:val="22"/>
          <w:lang w:val="en-US" w:eastAsia="en-US" w:bidi="ar-SA"/>
        </w:rPr>
        <w:t xml:space="preserve"> </w:t>
      </w:r>
      <w:r>
        <w:rPr>
          <w:rFonts w:ascii="宋体" w:hAnsi="宋体" w:cs="宋体" w:eastAsiaTheme="minorEastAsia"/>
          <w:color w:val="000000"/>
          <w:sz w:val="21"/>
          <w:szCs w:val="22"/>
          <w:lang w:val="en-US" w:eastAsia="en-US" w:bidi="ar-SA"/>
        </w:rPr>
        <w:t>年的有关证明，</w:t>
      </w:r>
    </w:p>
    <w:p w14:paraId="5A333FA7">
      <w:pPr>
        <w:framePr w:w="5070" w:wrap="auto" w:vAnchor="margin" w:hAnchor="text" w:x="5772" w:y="68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如补充合同或其他保证在定点期间内服务场地能有</w:t>
      </w:r>
    </w:p>
    <w:p w14:paraId="3C223B9C">
      <w:pPr>
        <w:framePr w:w="5070" w:wrap="auto" w:vAnchor="margin" w:hAnchor="text" w:x="5772" w:y="68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效使用的协议。</w:t>
      </w:r>
    </w:p>
    <w:p w14:paraId="5DB3DCBE">
      <w:pPr>
        <w:framePr w:w="2550" w:wrap="auto" w:vAnchor="margin" w:hAnchor="text" w:x="3167" w:y="886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申报机构的场地有效使用</w:t>
      </w:r>
    </w:p>
    <w:p w14:paraId="77E6973F">
      <w:pPr>
        <w:framePr w:w="2550" w:wrap="auto" w:vAnchor="margin" w:hAnchor="text" w:x="3167" w:y="8866"/>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资料</w:t>
      </w:r>
    </w:p>
    <w:p w14:paraId="55393CA8">
      <w:pPr>
        <w:framePr w:w="5070" w:wrap="auto" w:vAnchor="margin" w:hAnchor="text" w:x="5772" w:y="933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①提供固定服务场所的不动产权证、以申报机构名义</w:t>
      </w:r>
    </w:p>
    <w:p w14:paraId="67DAE88A">
      <w:pPr>
        <w:framePr w:w="5070" w:wrap="auto" w:vAnchor="margin" w:hAnchor="text" w:x="5772" w:y="933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承租并办理租赁登记备案手续的租赁合同等证明文</w:t>
      </w:r>
    </w:p>
    <w:p w14:paraId="42E30FD0">
      <w:pPr>
        <w:framePr w:w="5070" w:wrap="auto" w:vAnchor="margin" w:hAnchor="text" w:x="5772" w:y="933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件。</w:t>
      </w:r>
    </w:p>
    <w:p w14:paraId="2EBB473D">
      <w:pPr>
        <w:framePr w:w="1083" w:wrap="auto" w:vAnchor="margin" w:hAnchor="text" w:x="2059" w:y="981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申报机构</w:t>
      </w:r>
    </w:p>
    <w:p w14:paraId="25381BE1">
      <w:pPr>
        <w:framePr w:w="1083" w:wrap="auto" w:vAnchor="margin" w:hAnchor="text" w:x="2059" w:y="981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的场地设</w:t>
      </w:r>
    </w:p>
    <w:p w14:paraId="5753F54B">
      <w:pPr>
        <w:framePr w:w="1083" w:wrap="auto" w:vAnchor="margin" w:hAnchor="text" w:x="2059" w:y="981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施</w:t>
      </w:r>
    </w:p>
    <w:p w14:paraId="10A1E604">
      <w:pPr>
        <w:framePr w:w="345" w:wrap="auto" w:vAnchor="margin" w:hAnchor="text" w:x="1312" w:y="1013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2</w:t>
      </w:r>
    </w:p>
    <w:p w14:paraId="42CF2493">
      <w:pPr>
        <w:framePr w:w="4860" w:wrap="auto" w:vAnchor="margin" w:hAnchor="text" w:x="5772" w:y="1027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②与服务场所不动产所有权人签署的同意续约并保</w:t>
      </w:r>
    </w:p>
    <w:p w14:paraId="66EDB7DB">
      <w:pPr>
        <w:framePr w:w="4860" w:wrap="auto" w:vAnchor="margin" w:hAnchor="text" w:x="5772" w:y="10270"/>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证在定点期间内服务场地能有效使用的协议。</w:t>
      </w:r>
    </w:p>
    <w:p w14:paraId="41C9865A">
      <w:pPr>
        <w:framePr w:w="2550" w:wrap="auto" w:vAnchor="margin" w:hAnchor="text" w:x="3167" w:y="1091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申报机构残疾儿童使用的</w:t>
      </w:r>
    </w:p>
    <w:p w14:paraId="5C251B93">
      <w:pPr>
        <w:framePr w:w="2550" w:wrap="auto" w:vAnchor="margin" w:hAnchor="text" w:x="3167" w:y="10910"/>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卫生间资料</w:t>
      </w:r>
    </w:p>
    <w:p w14:paraId="71B84200">
      <w:pPr>
        <w:framePr w:w="4650" w:wrap="auto" w:vAnchor="margin" w:hAnchor="text" w:x="5772" w:y="1106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提供有专供残疾儿童使用的卫生间的证明材料。</w:t>
      </w:r>
    </w:p>
    <w:p w14:paraId="488685C6">
      <w:pPr>
        <w:framePr w:w="5280" w:wrap="auto" w:vAnchor="margin" w:hAnchor="text" w:x="5772" w:y="1154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应具备的基本训练场所：机构应设置集体训练室、个</w:t>
      </w:r>
    </w:p>
    <w:p w14:paraId="743C9C64">
      <w:pPr>
        <w:framePr w:w="5280" w:wrap="auto" w:vAnchor="margin" w:hAnchor="text" w:x="5772" w:y="1154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5"/>
          <w:sz w:val="21"/>
          <w:szCs w:val="22"/>
          <w:lang w:val="en-US" w:eastAsia="en-US" w:bidi="ar-SA"/>
        </w:rPr>
        <w:t>别训练室、功能训练室、办公及辅助用房、生活用房。</w:t>
      </w:r>
    </w:p>
    <w:p w14:paraId="4006DB09">
      <w:pPr>
        <w:framePr w:w="5280" w:wrap="auto" w:vAnchor="margin" w:hAnchor="text" w:x="5772" w:y="1154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机构室内建筑面积生均不少于</w:t>
      </w:r>
      <w:r>
        <w:rPr>
          <w:rFonts w:hAnsiTheme="minorHAnsi" w:eastAsiaTheme="minorEastAsia" w:cstheme="minorBidi"/>
          <w:color w:val="000000"/>
          <w:spacing w:val="53"/>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15</w:t>
      </w:r>
      <w:r>
        <w:rPr>
          <w:rFonts w:hAnsiTheme="minorHAnsi" w:eastAsiaTheme="minorEastAsia" w:cstheme="minorBidi"/>
          <w:color w:val="000000"/>
          <w:spacing w:val="51"/>
          <w:sz w:val="21"/>
          <w:szCs w:val="22"/>
          <w:lang w:val="en-US" w:eastAsia="en-US" w:bidi="ar-SA"/>
        </w:rPr>
        <w:t xml:space="preserve"> </w:t>
      </w:r>
      <w:r>
        <w:rPr>
          <w:rFonts w:ascii="宋体" w:hAnsi="宋体" w:cs="宋体" w:eastAsiaTheme="minorEastAsia"/>
          <w:color w:val="000000"/>
          <w:sz w:val="21"/>
          <w:szCs w:val="22"/>
          <w:lang w:val="en-US" w:eastAsia="en-US" w:bidi="ar-SA"/>
        </w:rPr>
        <w:t>㎡。</w:t>
      </w:r>
    </w:p>
    <w:p w14:paraId="6B4A4701">
      <w:pPr>
        <w:framePr w:w="2340" w:wrap="auto" w:vAnchor="margin" w:hAnchor="text" w:x="3167" w:y="1217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申报机构服务场所设置</w:t>
      </w:r>
    </w:p>
    <w:p w14:paraId="3C2CA7F9">
      <w:pPr>
        <w:framePr w:w="4860" w:wrap="auto" w:vAnchor="margin" w:hAnchor="text" w:x="5772" w:y="1248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①提供服务场所平面布局图（需标识清楚各训练场</w:t>
      </w:r>
    </w:p>
    <w:p w14:paraId="1BD85BFE">
      <w:pPr>
        <w:framePr w:w="4860" w:wrap="auto" w:vAnchor="margin" w:hAnchor="text" w:x="5772" w:y="1248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所、公共区域的名称和使用面积）。</w:t>
      </w:r>
    </w:p>
    <w:p w14:paraId="30CAD523">
      <w:pPr>
        <w:framePr w:w="5175" w:wrap="auto" w:vAnchor="margin" w:hAnchor="text" w:x="5772" w:y="1312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至少有</w:t>
      </w:r>
      <w:r>
        <w:rPr>
          <w:rFonts w:hAnsiTheme="minorHAnsi" w:eastAsiaTheme="minorEastAsia" w:cstheme="minorBidi"/>
          <w:color w:val="000000"/>
          <w:spacing w:val="-6"/>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w:t>
      </w:r>
      <w:r>
        <w:rPr>
          <w:rFonts w:hAnsiTheme="minorHAnsi" w:eastAsiaTheme="minorEastAsia" w:cstheme="minorBidi"/>
          <w:color w:val="000000"/>
          <w:spacing w:val="-5"/>
          <w:sz w:val="21"/>
          <w:szCs w:val="22"/>
          <w:lang w:val="en-US" w:eastAsia="en-US" w:bidi="ar-SA"/>
        </w:rPr>
        <w:t xml:space="preserve"> </w:t>
      </w:r>
      <w:r>
        <w:rPr>
          <w:rFonts w:ascii="宋体" w:hAnsi="宋体" w:cs="宋体" w:eastAsiaTheme="minorEastAsia"/>
          <w:color w:val="000000"/>
          <w:sz w:val="21"/>
          <w:szCs w:val="22"/>
          <w:lang w:val="en-US" w:eastAsia="en-US" w:bidi="ar-SA"/>
        </w:rPr>
        <w:t>套适合智力残疾儿童特点的康复训练器具及</w:t>
      </w:r>
    </w:p>
    <w:p w14:paraId="1E8713A0">
      <w:pPr>
        <w:framePr w:w="5175" w:wrap="auto" w:vAnchor="margin" w:hAnchor="text" w:x="5772" w:y="131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5"/>
          <w:sz w:val="21"/>
          <w:szCs w:val="22"/>
          <w:lang w:val="en-US" w:eastAsia="en-US" w:bidi="ar-SA"/>
        </w:rPr>
        <w:t>评估的相应设备，配备相关评估工具或量表至少</w:t>
      </w:r>
      <w:r>
        <w:rPr>
          <w:rFonts w:hAnsiTheme="minorHAnsi" w:eastAsiaTheme="minorEastAsia" w:cstheme="minorBidi"/>
          <w:color w:val="000000"/>
          <w:spacing w:val="-2"/>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1</w:t>
      </w:r>
      <w:r>
        <w:rPr>
          <w:rFonts w:hAnsiTheme="minorHAnsi" w:eastAsiaTheme="minorEastAsia" w:cstheme="minorBidi"/>
          <w:color w:val="000000"/>
          <w:spacing w:val="-4"/>
          <w:sz w:val="21"/>
          <w:szCs w:val="22"/>
          <w:lang w:val="en-US" w:eastAsia="en-US" w:bidi="ar-SA"/>
        </w:rPr>
        <w:t xml:space="preserve"> </w:t>
      </w:r>
      <w:r>
        <w:rPr>
          <w:rFonts w:ascii="宋体" w:hAnsi="宋体" w:cs="宋体" w:eastAsiaTheme="minorEastAsia"/>
          <w:color w:val="000000"/>
          <w:sz w:val="21"/>
          <w:szCs w:val="22"/>
          <w:lang w:val="en-US" w:eastAsia="en-US" w:bidi="ar-SA"/>
        </w:rPr>
        <w:t>套，</w:t>
      </w:r>
    </w:p>
    <w:p w14:paraId="27F32692">
      <w:pPr>
        <w:framePr w:w="5175" w:wrap="auto" w:vAnchor="margin" w:hAnchor="text" w:x="5772" w:y="131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并按要求配备录音录像等设施设备；集体训练室（组</w:t>
      </w:r>
    </w:p>
    <w:p w14:paraId="3B09C6A5">
      <w:pPr>
        <w:framePr w:w="5175" w:wrap="auto" w:vAnchor="margin" w:hAnchor="text" w:x="5772" w:y="131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别训练室）配备适合</w:t>
      </w:r>
      <w:r>
        <w:rPr>
          <w:rFonts w:hAnsiTheme="minorHAnsi" w:eastAsiaTheme="minorEastAsia" w:cstheme="minorBidi"/>
          <w:color w:val="000000"/>
          <w:spacing w:val="54"/>
          <w:sz w:val="21"/>
          <w:szCs w:val="22"/>
          <w:lang w:val="en-US" w:eastAsia="en-US" w:bidi="ar-SA"/>
        </w:rPr>
        <w:t xml:space="preserve"> </w:t>
      </w:r>
      <w:r>
        <w:rPr>
          <w:rFonts w:ascii="宋体" w:hAnsiTheme="minorHAnsi" w:eastAsiaTheme="minorEastAsia" w:cstheme="minorBidi"/>
          <w:color w:val="000000"/>
          <w:spacing w:val="1"/>
          <w:sz w:val="21"/>
          <w:szCs w:val="22"/>
          <w:lang w:val="en-US" w:eastAsia="en-US" w:bidi="ar-SA"/>
        </w:rPr>
        <w:t>0-14</w:t>
      </w:r>
      <w:r>
        <w:rPr>
          <w:rFonts w:hAnsiTheme="minorHAnsi" w:eastAsiaTheme="minorEastAsia" w:cstheme="minorBidi"/>
          <w:color w:val="000000"/>
          <w:spacing w:val="49"/>
          <w:sz w:val="21"/>
          <w:szCs w:val="22"/>
          <w:lang w:val="en-US" w:eastAsia="en-US" w:bidi="ar-SA"/>
        </w:rPr>
        <w:t xml:space="preserve"> </w:t>
      </w:r>
      <w:r>
        <w:rPr>
          <w:rFonts w:ascii="宋体" w:hAnsi="宋体" w:cs="宋体" w:eastAsiaTheme="minorEastAsia"/>
          <w:color w:val="000000"/>
          <w:sz w:val="21"/>
          <w:szCs w:val="22"/>
          <w:lang w:val="en-US" w:eastAsia="en-US" w:bidi="ar-SA"/>
        </w:rPr>
        <w:t>岁智力残疾儿童使用的桌</w:t>
      </w:r>
    </w:p>
    <w:p w14:paraId="0C0E7B50">
      <w:pPr>
        <w:framePr w:w="5175" w:wrap="auto" w:vAnchor="margin" w:hAnchor="text" w:x="5772" w:y="131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椅、玩教具柜，适合儿童特点的图书、图片、相关玩</w:t>
      </w:r>
    </w:p>
    <w:p w14:paraId="6E23E426">
      <w:pPr>
        <w:framePr w:w="5175" w:wrap="auto" w:vAnchor="margin" w:hAnchor="text" w:x="5772" w:y="131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教具等；个别训练室配备适合</w:t>
      </w:r>
      <w:r>
        <w:rPr>
          <w:rFonts w:hAnsiTheme="minorHAnsi" w:eastAsiaTheme="minorEastAsia" w:cstheme="minorBidi"/>
          <w:color w:val="000000"/>
          <w:spacing w:val="54"/>
          <w:sz w:val="21"/>
          <w:szCs w:val="22"/>
          <w:lang w:val="en-US" w:eastAsia="en-US" w:bidi="ar-SA"/>
        </w:rPr>
        <w:t xml:space="preserve"> </w:t>
      </w:r>
      <w:r>
        <w:rPr>
          <w:rFonts w:ascii="宋体" w:hAnsiTheme="minorHAnsi" w:eastAsiaTheme="minorEastAsia" w:cstheme="minorBidi"/>
          <w:color w:val="000000"/>
          <w:spacing w:val="1"/>
          <w:sz w:val="21"/>
          <w:szCs w:val="22"/>
          <w:lang w:val="en-US" w:eastAsia="en-US" w:bidi="ar-SA"/>
        </w:rPr>
        <w:t>0-14</w:t>
      </w:r>
      <w:r>
        <w:rPr>
          <w:rFonts w:hAnsiTheme="minorHAnsi" w:eastAsiaTheme="minorEastAsia" w:cstheme="minorBidi"/>
          <w:color w:val="000000"/>
          <w:spacing w:val="49"/>
          <w:sz w:val="21"/>
          <w:szCs w:val="22"/>
          <w:lang w:val="en-US" w:eastAsia="en-US" w:bidi="ar-SA"/>
        </w:rPr>
        <w:t xml:space="preserve"> </w:t>
      </w:r>
      <w:r>
        <w:rPr>
          <w:rFonts w:ascii="宋体" w:hAnsi="宋体" w:cs="宋体" w:eastAsiaTheme="minorEastAsia"/>
          <w:color w:val="000000"/>
          <w:sz w:val="21"/>
          <w:szCs w:val="22"/>
          <w:lang w:val="en-US" w:eastAsia="en-US" w:bidi="ar-SA"/>
        </w:rPr>
        <w:t>岁智力残疾儿童</w:t>
      </w:r>
    </w:p>
    <w:p w14:paraId="24EBAE5E">
      <w:pPr>
        <w:framePr w:w="5175" w:wrap="auto" w:vAnchor="margin" w:hAnchor="text" w:x="5772" w:y="13124"/>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个别化训练需要的桌椅、玩教具柜及玩教具等。</w:t>
      </w:r>
    </w:p>
    <w:p w14:paraId="3CC904C5">
      <w:pPr>
        <w:framePr w:w="2340" w:wrap="auto" w:vAnchor="margin" w:hAnchor="text" w:x="3167" w:y="1406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申报机构服务场地设施</w:t>
      </w:r>
    </w:p>
    <w:p w14:paraId="07867667">
      <w:pPr>
        <w:spacing w:line="0" w:lineRule="atLeast"/>
        <w:rPr>
          <w:rFonts w:ascii="Arial" w:hAnsiTheme="minorHAnsi" w:eastAsiaTheme="minorEastAsia" w:cstheme="minorBidi"/>
          <w:color w:val="FF0000"/>
          <w:sz w:val="2"/>
          <w:szCs w:val="22"/>
          <w:lang w:val="en-US" w:eastAsia="en-US" w:bidi="ar-SA"/>
        </w:rPr>
        <w:sectPr>
          <w:pgSz w:w="11900" w:h="16840"/>
          <w:pgMar w:top="0" w:right="0" w:bottom="0" w:left="0" w:header="720" w:footer="720" w:gutter="0"/>
          <w:pgNumType w:start="1"/>
          <w:cols w:space="720" w:num="1"/>
          <w:docGrid w:linePitch="1" w:charSpace="0"/>
        </w:sectPr>
      </w:pPr>
      <w:r>
        <w:drawing>
          <wp:anchor distT="0" distB="0" distL="114300" distR="114300" simplePos="0" relativeHeight="251661312" behindDoc="1" locked="0" layoutInCell="1" allowOverlap="1">
            <wp:simplePos x="0" y="0"/>
            <wp:positionH relativeFrom="page">
              <wp:posOffset>742315</wp:posOffset>
            </wp:positionH>
            <wp:positionV relativeFrom="page">
              <wp:posOffset>901700</wp:posOffset>
            </wp:positionV>
            <wp:extent cx="6077585" cy="8821420"/>
            <wp:effectExtent l="0" t="0" r="18415" b="177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6077585" cy="8821420"/>
                    </a:xfrm>
                    <a:prstGeom prst="rect">
                      <a:avLst/>
                    </a:prstGeom>
                    <a:noFill/>
                    <a:ln>
                      <a:noFill/>
                    </a:ln>
                  </pic:spPr>
                </pic:pic>
              </a:graphicData>
            </a:graphic>
          </wp:anchor>
        </w:drawing>
      </w:r>
    </w:p>
    <w:p w14:paraId="46503B96">
      <w:pPr>
        <w:spacing w:line="0" w:lineRule="atLeast"/>
        <w:rPr>
          <w:rFonts w:ascii="Arial" w:hAnsiTheme="minorHAnsi" w:eastAsiaTheme="minorEastAsia" w:cstheme="minorBidi"/>
          <w:color w:val="FF0000"/>
          <w:sz w:val="2"/>
          <w:szCs w:val="22"/>
          <w:lang w:val="en-US" w:eastAsia="en-US" w:bidi="ar-SA"/>
        </w:rPr>
      </w:pPr>
      <w:bookmarkStart w:id="6" w:name="br1_5"/>
      <w:bookmarkEnd w:id="6"/>
      <w:r>
        <w:rPr>
          <w:rFonts w:ascii="Arial" w:hAnsiTheme="minorHAnsi" w:eastAsiaTheme="minorEastAsia" w:cstheme="minorBidi"/>
          <w:color w:val="FF0000"/>
          <w:sz w:val="2"/>
          <w:szCs w:val="22"/>
          <w:lang w:val="en-US" w:eastAsia="en-US" w:bidi="ar-SA"/>
        </w:rPr>
        <w:t xml:space="preserve"> </w:t>
      </w:r>
    </w:p>
    <w:p w14:paraId="5D88ACFF">
      <w:pPr>
        <w:framePr w:w="4440" w:wrap="auto" w:vAnchor="margin" w:hAnchor="text" w:x="5772" w:y="150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①提供以上场地服务设施的清单及图片表格。</w:t>
      </w:r>
    </w:p>
    <w:p w14:paraId="650E72E4">
      <w:pPr>
        <w:framePr w:w="4860" w:wrap="auto" w:vAnchor="margin" w:hAnchor="text" w:x="5772" w:y="198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本市公安部门或住房和城乡建设部门出具的以申报</w:t>
      </w:r>
    </w:p>
    <w:p w14:paraId="1E0F46A7">
      <w:pPr>
        <w:framePr w:w="4860" w:wrap="auto" w:vAnchor="margin" w:hAnchor="text" w:x="5772" w:y="198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机构名义申报的针对开展集中残疾人群康复训练服</w:t>
      </w:r>
    </w:p>
    <w:p w14:paraId="674B9266">
      <w:pPr>
        <w:framePr w:w="5070" w:wrap="auto" w:vAnchor="margin" w:hAnchor="text" w:x="5772" w:y="261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务的《建筑工程消防验收意见书》《建设工程消防验</w:t>
      </w:r>
    </w:p>
    <w:p w14:paraId="22BFDDF9">
      <w:pPr>
        <w:framePr w:w="5070" w:wrap="auto" w:vAnchor="margin" w:hAnchor="text" w:x="5772" w:y="292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收备案凭证》《建设工程消防验收备案抽（复）查通</w:t>
      </w:r>
    </w:p>
    <w:p w14:paraId="5930B4C7">
      <w:pPr>
        <w:framePr w:w="7665" w:wrap="auto" w:vAnchor="margin" w:hAnchor="text" w:x="3167" w:y="3236"/>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申报机构服务场地消防安</w:t>
      </w:r>
      <w:r>
        <w:rPr>
          <w:rFonts w:hAnsiTheme="minorHAnsi" w:eastAsiaTheme="minorEastAsia" w:cstheme="minorBidi"/>
          <w:color w:val="000000"/>
          <w:spacing w:val="243"/>
          <w:sz w:val="21"/>
          <w:szCs w:val="22"/>
          <w:lang w:val="en-US" w:eastAsia="en-US" w:bidi="ar-SA"/>
        </w:rPr>
        <w:t xml:space="preserve"> </w:t>
      </w:r>
      <w:r>
        <w:rPr>
          <w:rFonts w:ascii="宋体" w:hAnsi="宋体" w:cs="宋体" w:eastAsiaTheme="minorEastAsia"/>
          <w:color w:val="000000"/>
          <w:sz w:val="21"/>
          <w:szCs w:val="22"/>
          <w:lang w:val="en-US" w:eastAsia="en-US" w:bidi="ar-SA"/>
        </w:rPr>
        <w:t>知书》《建筑工程竣工验收消防备案凭证》《建筑工</w:t>
      </w:r>
    </w:p>
    <w:p w14:paraId="54005BB7">
      <w:pPr>
        <w:framePr w:w="870" w:wrap="auto" w:vAnchor="margin" w:hAnchor="text" w:x="3167" w:y="354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全资料</w:t>
      </w:r>
    </w:p>
    <w:p w14:paraId="644FE0E1">
      <w:pPr>
        <w:framePr w:w="5070" w:wrap="auto" w:vAnchor="margin" w:hAnchor="text" w:x="5772" w:y="354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程竣工验收消防备案受理凭证》《建设工程竣工验收</w:t>
      </w:r>
    </w:p>
    <w:p w14:paraId="575CE913">
      <w:pPr>
        <w:framePr w:w="5070" w:wrap="auto" w:vAnchor="margin" w:hAnchor="text" w:x="5772" w:y="354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消防备案表》等结果文书，以上结果文书应当清晰显</w:t>
      </w:r>
    </w:p>
    <w:p w14:paraId="79F81B93">
      <w:pPr>
        <w:framePr w:w="5070" w:wrap="auto" w:vAnchor="margin" w:hAnchor="text" w:x="5772" w:y="354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示申报机构通过消防验收或消防备案的住所地址、场</w:t>
      </w:r>
    </w:p>
    <w:p w14:paraId="4DB394FD">
      <w:pPr>
        <w:framePr w:w="5070" w:wrap="auto" w:vAnchor="margin" w:hAnchor="text" w:x="5772" w:y="354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地用途、楼层等基本信息，并提供相关职能部门网上</w:t>
      </w:r>
    </w:p>
    <w:p w14:paraId="1B7699D1">
      <w:pPr>
        <w:framePr w:w="5070" w:wrap="auto" w:vAnchor="margin" w:hAnchor="text" w:x="5772" w:y="354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查询的验证信息以备核查。</w:t>
      </w:r>
    </w:p>
    <w:p w14:paraId="5C7AF59C">
      <w:pPr>
        <w:framePr w:w="5070" w:wrap="auto" w:vAnchor="margin" w:hAnchor="text" w:x="5772" w:y="5123"/>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申报机构应当在所有出入口及康复训练服务区和活</w:t>
      </w:r>
    </w:p>
    <w:p w14:paraId="75E7B24E">
      <w:pPr>
        <w:framePr w:w="5070" w:wrap="auto" w:vAnchor="margin" w:hAnchor="text" w:x="5772" w:y="5123"/>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动区安装视频安防监控系统、烟感报警器、紧急报警</w:t>
      </w:r>
    </w:p>
    <w:p w14:paraId="52A044EF">
      <w:pPr>
        <w:framePr w:w="5070" w:wrap="auto" w:vAnchor="margin" w:hAnchor="text" w:x="5772" w:y="5123"/>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装置，安排专人实时监控，及时报警。监控视频无死</w:t>
      </w:r>
    </w:p>
    <w:p w14:paraId="61CEE667">
      <w:pPr>
        <w:framePr w:w="5070" w:wrap="auto" w:vAnchor="margin" w:hAnchor="text" w:x="5772" w:y="5123"/>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角，记录应保存</w:t>
      </w:r>
      <w:r>
        <w:rPr>
          <w:rFonts w:hAnsiTheme="minorHAnsi" w:eastAsiaTheme="minorEastAsia" w:cstheme="minorBidi"/>
          <w:color w:val="000000"/>
          <w:spacing w:val="-1"/>
          <w:sz w:val="21"/>
          <w:szCs w:val="22"/>
          <w:lang w:val="en-US" w:eastAsia="en-US" w:bidi="ar-SA"/>
        </w:rPr>
        <w:t xml:space="preserve"> </w:t>
      </w:r>
      <w:r>
        <w:rPr>
          <w:rFonts w:ascii="宋体" w:hAnsiTheme="minorHAnsi" w:eastAsiaTheme="minorEastAsia" w:cstheme="minorBidi"/>
          <w:color w:val="000000"/>
          <w:spacing w:val="2"/>
          <w:sz w:val="21"/>
          <w:szCs w:val="22"/>
          <w:lang w:val="en-US" w:eastAsia="en-US" w:bidi="ar-SA"/>
        </w:rPr>
        <w:t>90</w:t>
      </w:r>
      <w:r>
        <w:rPr>
          <w:rFonts w:hAnsiTheme="minorHAnsi" w:eastAsiaTheme="minorEastAsia" w:cstheme="minorBidi"/>
          <w:color w:val="000000"/>
          <w:spacing w:val="-2"/>
          <w:sz w:val="21"/>
          <w:szCs w:val="22"/>
          <w:lang w:val="en-US" w:eastAsia="en-US" w:bidi="ar-SA"/>
        </w:rPr>
        <w:t xml:space="preserve"> </w:t>
      </w:r>
      <w:r>
        <w:rPr>
          <w:rFonts w:ascii="宋体" w:hAnsi="宋体" w:cs="宋体" w:eastAsiaTheme="minorEastAsia"/>
          <w:color w:val="000000"/>
          <w:sz w:val="21"/>
          <w:szCs w:val="22"/>
          <w:lang w:val="en-US" w:eastAsia="en-US" w:bidi="ar-SA"/>
        </w:rPr>
        <w:t>天，并保证随时调取及查看。其</w:t>
      </w:r>
    </w:p>
    <w:p w14:paraId="1868727F">
      <w:pPr>
        <w:framePr w:w="5070" w:wrap="auto" w:vAnchor="margin" w:hAnchor="text" w:x="5772" w:y="5123"/>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中，视频安防监控系统在康复训练服务区（包括但不</w:t>
      </w:r>
    </w:p>
    <w:p w14:paraId="48ECCD5E">
      <w:pPr>
        <w:framePr w:w="1083" w:wrap="auto" w:vAnchor="margin" w:hAnchor="text" w:x="2059" w:y="606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申报机构</w:t>
      </w:r>
    </w:p>
    <w:p w14:paraId="5023661E">
      <w:pPr>
        <w:framePr w:w="1083" w:wrap="auto" w:vAnchor="margin" w:hAnchor="text" w:x="2059" w:y="6060"/>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的场地安</w:t>
      </w:r>
    </w:p>
    <w:p w14:paraId="77D3F13D">
      <w:pPr>
        <w:framePr w:w="1083" w:wrap="auto" w:vAnchor="margin" w:hAnchor="text" w:x="2059" w:y="6060"/>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全</w:t>
      </w:r>
    </w:p>
    <w:p w14:paraId="00ECED35">
      <w:pPr>
        <w:framePr w:w="345" w:wrap="auto" w:vAnchor="margin" w:hAnchor="text" w:x="1312" w:y="637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w:t>
      </w:r>
    </w:p>
    <w:p w14:paraId="0119548B">
      <w:pPr>
        <w:framePr w:w="7664" w:wrap="auto" w:vAnchor="margin" w:hAnchor="text" w:x="3167" w:y="6683"/>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申报机构场地责任安全资</w:t>
      </w:r>
      <w:r>
        <w:rPr>
          <w:rFonts w:hAnsiTheme="minorHAnsi" w:eastAsiaTheme="minorEastAsia" w:cstheme="minorBidi"/>
          <w:color w:val="000000"/>
          <w:spacing w:val="243"/>
          <w:sz w:val="21"/>
          <w:szCs w:val="22"/>
          <w:lang w:val="en-US" w:eastAsia="en-US" w:bidi="ar-SA"/>
        </w:rPr>
        <w:t xml:space="preserve"> </w:t>
      </w:r>
      <w:r>
        <w:rPr>
          <w:rFonts w:ascii="宋体" w:hAnsi="宋体" w:cs="宋体" w:eastAsiaTheme="minorEastAsia"/>
          <w:color w:val="000000"/>
          <w:sz w:val="21"/>
          <w:szCs w:val="22"/>
          <w:lang w:val="en-US" w:eastAsia="en-US" w:bidi="ar-SA"/>
        </w:rPr>
        <w:t>仅限于个别化教学课室）需拍摄到全课程康复教师及</w:t>
      </w:r>
    </w:p>
    <w:p w14:paraId="1358C7B5">
      <w:pPr>
        <w:framePr w:w="450" w:wrap="auto" w:vAnchor="margin" w:hAnchor="text" w:x="3167" w:y="6995"/>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料</w:t>
      </w:r>
    </w:p>
    <w:p w14:paraId="6B69BCC2">
      <w:pPr>
        <w:framePr w:w="2340" w:wrap="auto" w:vAnchor="margin" w:hAnchor="text" w:x="5772" w:y="6995"/>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服务对象的清晰图像。</w:t>
      </w:r>
    </w:p>
    <w:p w14:paraId="2F5E416A">
      <w:pPr>
        <w:framePr w:w="5280" w:wrap="auto" w:vAnchor="margin" w:hAnchor="text" w:x="5772" w:y="7307"/>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①在出入口及包括但不仅限于个别化教学课室的康</w:t>
      </w:r>
    </w:p>
    <w:p w14:paraId="0ADFF976">
      <w:pPr>
        <w:framePr w:w="5280" w:wrap="auto" w:vAnchor="margin" w:hAnchor="text" w:x="5772" w:y="7307"/>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复训练服务区和活动区安装视频安防监控系统、烟感</w:t>
      </w:r>
    </w:p>
    <w:p w14:paraId="4133676A">
      <w:pPr>
        <w:framePr w:w="5280" w:wrap="auto" w:vAnchor="margin" w:hAnchor="text" w:x="5772" w:y="7307"/>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报警器、紧急报警装置的清单表格（包括但不限于品</w:t>
      </w:r>
    </w:p>
    <w:p w14:paraId="6B16AD49">
      <w:pPr>
        <w:framePr w:w="5280" w:wrap="auto" w:vAnchor="margin" w:hAnchor="text" w:x="5772" w:y="7307"/>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5"/>
          <w:sz w:val="21"/>
          <w:szCs w:val="22"/>
          <w:lang w:val="en-US" w:eastAsia="en-US" w:bidi="ar-SA"/>
        </w:rPr>
        <w:t>名、数量、品牌、型号、性能描述、视频存储时间）。</w:t>
      </w:r>
    </w:p>
    <w:p w14:paraId="5FFE6646">
      <w:pPr>
        <w:framePr w:w="5280" w:wrap="auto" w:vAnchor="margin" w:hAnchor="text" w:x="5772" w:y="7307"/>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②安防、消防设施的安装后的现场彩色照片。</w:t>
      </w:r>
    </w:p>
    <w:p w14:paraId="3CBA6BBF">
      <w:pPr>
        <w:framePr w:w="5280" w:wrap="auto" w:vAnchor="margin" w:hAnchor="text" w:x="5772" w:y="7307"/>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③安防制度、紧急预案、消防演练及检查等资料。</w:t>
      </w:r>
    </w:p>
    <w:p w14:paraId="15EDF838">
      <w:pPr>
        <w:framePr w:w="5280" w:wrap="auto" w:vAnchor="margin" w:hAnchor="text" w:x="5772" w:y="7307"/>
        <w:widowControl w:val="0"/>
        <w:autoSpaceDE w:val="0"/>
        <w:autoSpaceDN w:val="0"/>
        <w:spacing w:before="116"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①直接提供餐饮服务的申报机构，提供食品经营许</w:t>
      </w:r>
    </w:p>
    <w:p w14:paraId="19291461">
      <w:pPr>
        <w:framePr w:w="5280" w:wrap="auto" w:vAnchor="margin" w:hAnchor="text" w:x="5772" w:y="7307"/>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可，从业人员无传染病史，持有相关健康证明，需要</w:t>
      </w:r>
    </w:p>
    <w:p w14:paraId="145FF7B3">
      <w:pPr>
        <w:framePr w:w="7465" w:wrap="auto" w:vAnchor="margin" w:hAnchor="text" w:x="3167" w:y="981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申报机构的食品安全要求</w:t>
      </w:r>
      <w:r>
        <w:rPr>
          <w:rFonts w:hAnsiTheme="minorHAnsi" w:eastAsiaTheme="minorEastAsia" w:cstheme="minorBidi"/>
          <w:color w:val="000000"/>
          <w:spacing w:val="243"/>
          <w:sz w:val="21"/>
          <w:szCs w:val="22"/>
          <w:lang w:val="en-US" w:eastAsia="en-US" w:bidi="ar-SA"/>
        </w:rPr>
        <w:t xml:space="preserve"> </w:t>
      </w:r>
      <w:r>
        <w:rPr>
          <w:rFonts w:ascii="宋体" w:hAnsi="宋体" w:cs="宋体" w:eastAsiaTheme="minorEastAsia"/>
          <w:color w:val="000000"/>
          <w:sz w:val="21"/>
          <w:szCs w:val="22"/>
          <w:lang w:val="en-US" w:eastAsia="en-US" w:bidi="ar-SA"/>
        </w:rPr>
        <w:t>有独立的厨房操作间图片材料。</w:t>
      </w:r>
    </w:p>
    <w:p w14:paraId="091779C2">
      <w:pPr>
        <w:framePr w:w="7465" w:wrap="auto" w:vAnchor="margin" w:hAnchor="text" w:x="3167" w:y="9818"/>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资料</w:t>
      </w:r>
      <w:r>
        <w:rPr>
          <w:rFonts w:hAnsiTheme="minorHAnsi" w:eastAsiaTheme="minorEastAsia" w:cstheme="minorBidi"/>
          <w:color w:val="000000"/>
          <w:spacing w:val="2133"/>
          <w:sz w:val="21"/>
          <w:szCs w:val="22"/>
          <w:lang w:val="en-US" w:eastAsia="en-US" w:bidi="ar-SA"/>
        </w:rPr>
        <w:t xml:space="preserve"> </w:t>
      </w:r>
      <w:r>
        <w:rPr>
          <w:rFonts w:ascii="宋体" w:hAnsi="宋体" w:cs="宋体" w:eastAsiaTheme="minorEastAsia"/>
          <w:color w:val="000000"/>
          <w:sz w:val="21"/>
          <w:szCs w:val="22"/>
          <w:lang w:val="en-US" w:eastAsia="en-US" w:bidi="ar-SA"/>
        </w:rPr>
        <w:t>②通过与餐饮机构签订合同提供送餐服务的申报机</w:t>
      </w:r>
    </w:p>
    <w:p w14:paraId="3EFC580B">
      <w:pPr>
        <w:framePr w:w="5070" w:wrap="auto" w:vAnchor="margin" w:hAnchor="text" w:x="5772" w:y="1044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构，提供合同、餐饮机构的食品经营许可，从业人员</w:t>
      </w:r>
    </w:p>
    <w:p w14:paraId="2B4D7F31">
      <w:pPr>
        <w:framePr w:w="5070" w:wrap="auto" w:vAnchor="margin" w:hAnchor="text" w:x="5772" w:y="10442"/>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的健康证明材料。</w:t>
      </w:r>
    </w:p>
    <w:p w14:paraId="670261BD">
      <w:pPr>
        <w:framePr w:w="5843" w:wrap="auto" w:vAnchor="margin" w:hAnchor="text" w:x="2059" w:y="11081"/>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申报机构</w:t>
      </w:r>
      <w:r>
        <w:rPr>
          <w:rFonts w:hAnsiTheme="minorHAnsi" w:eastAsiaTheme="minorEastAsia" w:cstheme="minorBidi"/>
          <w:color w:val="000000"/>
          <w:spacing w:val="212"/>
          <w:sz w:val="21"/>
          <w:szCs w:val="22"/>
          <w:lang w:val="en-US" w:eastAsia="en-US" w:bidi="ar-SA"/>
        </w:rPr>
        <w:t xml:space="preserve"> </w:t>
      </w:r>
      <w:r>
        <w:rPr>
          <w:rFonts w:ascii="宋体" w:hAnsi="宋体" w:cs="宋体" w:eastAsiaTheme="minorEastAsia"/>
          <w:color w:val="000000"/>
          <w:sz w:val="21"/>
          <w:szCs w:val="22"/>
          <w:lang w:val="en-US" w:eastAsia="en-US" w:bidi="ar-SA"/>
        </w:rPr>
        <w:t>申报机构法定代表人或授</w:t>
      </w:r>
      <w:r>
        <w:rPr>
          <w:rFonts w:hAnsiTheme="minorHAnsi" w:eastAsiaTheme="minorEastAsia" w:cstheme="minorBidi"/>
          <w:color w:val="000000"/>
          <w:spacing w:val="243"/>
          <w:sz w:val="21"/>
          <w:szCs w:val="22"/>
          <w:lang w:val="en-US" w:eastAsia="en-US" w:bidi="ar-SA"/>
        </w:rPr>
        <w:t xml:space="preserve"> </w:t>
      </w:r>
      <w:r>
        <w:rPr>
          <w:rFonts w:ascii="宋体" w:hAnsi="宋体" w:cs="宋体" w:eastAsiaTheme="minorEastAsia"/>
          <w:color w:val="000000"/>
          <w:sz w:val="21"/>
          <w:szCs w:val="22"/>
          <w:lang w:val="en-US" w:eastAsia="en-US" w:bidi="ar-SA"/>
        </w:rPr>
        <w:t>①提交法人身份证；</w:t>
      </w:r>
    </w:p>
    <w:p w14:paraId="058C4D6D">
      <w:pPr>
        <w:framePr w:w="345" w:wrap="auto" w:vAnchor="margin" w:hAnchor="text" w:x="1312" w:y="11237"/>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4</w:t>
      </w:r>
    </w:p>
    <w:p w14:paraId="7AD62D9E">
      <w:pPr>
        <w:framePr w:w="345" w:wrap="auto" w:vAnchor="margin" w:hAnchor="text" w:x="1312" w:y="11237"/>
        <w:widowControl w:val="0"/>
        <w:autoSpaceDE w:val="0"/>
        <w:autoSpaceDN w:val="0"/>
        <w:spacing w:before="57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5</w:t>
      </w:r>
    </w:p>
    <w:p w14:paraId="4BEDC779">
      <w:pPr>
        <w:framePr w:w="2818" w:wrap="auto" w:vAnchor="margin" w:hAnchor="text" w:x="2059" w:y="11393"/>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法人资料</w:t>
      </w:r>
      <w:r>
        <w:rPr>
          <w:rFonts w:hAnsiTheme="minorHAnsi" w:eastAsiaTheme="minorEastAsia" w:cstheme="minorBidi"/>
          <w:color w:val="000000"/>
          <w:spacing w:val="212"/>
          <w:sz w:val="21"/>
          <w:szCs w:val="22"/>
          <w:lang w:val="en-US" w:eastAsia="en-US" w:bidi="ar-SA"/>
        </w:rPr>
        <w:t xml:space="preserve"> </w:t>
      </w:r>
      <w:r>
        <w:rPr>
          <w:rFonts w:ascii="宋体" w:hAnsi="宋体" w:cs="宋体" w:eastAsiaTheme="minorEastAsia"/>
          <w:color w:val="000000"/>
          <w:sz w:val="21"/>
          <w:szCs w:val="22"/>
          <w:lang w:val="en-US" w:eastAsia="en-US" w:bidi="ar-SA"/>
        </w:rPr>
        <w:t>权代表身份资料</w:t>
      </w:r>
    </w:p>
    <w:p w14:paraId="115F9EA3">
      <w:pPr>
        <w:framePr w:w="4650" w:wrap="auto" w:vAnchor="margin" w:hAnchor="text" w:x="5772" w:y="11393"/>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②提交授权代表身份证及法定代表人的授权书。</w:t>
      </w:r>
    </w:p>
    <w:p w14:paraId="706236F2">
      <w:pPr>
        <w:framePr w:w="3028" w:wrap="auto" w:vAnchor="margin" w:hAnchor="text" w:x="2059" w:y="11792"/>
        <w:widowControl w:val="0"/>
        <w:autoSpaceDE w:val="0"/>
        <w:autoSpaceDN w:val="0"/>
        <w:spacing w:line="210" w:lineRule="exact"/>
        <w:ind w:left="1108"/>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公平竞争承诺书</w:t>
      </w:r>
    </w:p>
    <w:p w14:paraId="4E9AC4F7">
      <w:pPr>
        <w:framePr w:w="3028" w:wrap="auto" w:vAnchor="margin" w:hAnchor="text" w:x="2059" w:y="11792"/>
        <w:widowControl w:val="0"/>
        <w:autoSpaceDE w:val="0"/>
        <w:autoSpaceDN w:val="0"/>
        <w:spacing w:before="24"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其他资料</w:t>
      </w:r>
    </w:p>
    <w:p w14:paraId="5DAECEDE">
      <w:pPr>
        <w:framePr w:w="3028" w:wrap="auto" w:vAnchor="margin" w:hAnchor="text" w:x="2059" w:y="11792"/>
        <w:widowControl w:val="0"/>
        <w:autoSpaceDE w:val="0"/>
        <w:autoSpaceDN w:val="0"/>
        <w:spacing w:before="24" w:line="210" w:lineRule="exact"/>
        <w:ind w:left="1108"/>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安全和诚信承诺函</w:t>
      </w:r>
    </w:p>
    <w:p w14:paraId="68E739C0">
      <w:pPr>
        <w:framePr w:w="1866" w:wrap="auto" w:vAnchor="margin" w:hAnchor="text" w:x="5772" w:y="11792"/>
        <w:widowControl w:val="0"/>
        <w:autoSpaceDE w:val="0"/>
        <w:autoSpaceDN w:val="0"/>
        <w:spacing w:line="210" w:lineRule="exact"/>
        <w:rPr>
          <w:rFonts w:hint="eastAsia" w:hAnsiTheme="minorHAnsi" w:eastAsiaTheme="minorEastAsia" w:cstheme="minorBidi"/>
          <w:color w:val="000000"/>
          <w:sz w:val="21"/>
          <w:szCs w:val="22"/>
          <w:lang w:val="en-US" w:eastAsia="zh-CN" w:bidi="ar-SA"/>
        </w:rPr>
      </w:pPr>
      <w:r>
        <w:rPr>
          <w:rFonts w:ascii="宋体" w:hAnsi="宋体" w:cs="宋体" w:eastAsiaTheme="minorEastAsia"/>
          <w:color w:val="000000"/>
          <w:sz w:val="21"/>
          <w:szCs w:val="22"/>
          <w:lang w:val="en-US" w:eastAsia="en-US" w:bidi="ar-SA"/>
        </w:rPr>
        <w:t>见申报指南附件</w:t>
      </w:r>
      <w:r>
        <w:rPr>
          <w:rFonts w:hAnsiTheme="minorHAnsi" w:eastAsiaTheme="minorEastAsia" w:cstheme="minorBidi"/>
          <w:color w:val="000000"/>
          <w:spacing w:val="-1"/>
          <w:sz w:val="21"/>
          <w:szCs w:val="22"/>
          <w:lang w:val="en-US" w:eastAsia="en-US" w:bidi="ar-SA"/>
        </w:rPr>
        <w:t xml:space="preserve"> </w:t>
      </w:r>
      <w:r>
        <w:rPr>
          <w:rFonts w:hint="eastAsia" w:hAnsiTheme="minorHAnsi" w:eastAsiaTheme="minorEastAsia" w:cstheme="minorBidi"/>
          <w:color w:val="000000"/>
          <w:spacing w:val="-1"/>
          <w:sz w:val="21"/>
          <w:szCs w:val="22"/>
          <w:lang w:val="en-US" w:eastAsia="zh-CN" w:bidi="ar-SA"/>
        </w:rPr>
        <w:t>3</w:t>
      </w:r>
    </w:p>
    <w:p w14:paraId="0FAF3353">
      <w:pPr>
        <w:framePr w:w="1866" w:wrap="auto" w:vAnchor="margin" w:hAnchor="text" w:x="5772" w:y="11792"/>
        <w:widowControl w:val="0"/>
        <w:autoSpaceDE w:val="0"/>
        <w:autoSpaceDN w:val="0"/>
        <w:spacing w:before="258" w:line="210" w:lineRule="exact"/>
        <w:rPr>
          <w:rFonts w:hint="eastAsia" w:hAnsiTheme="minorHAnsi" w:eastAsiaTheme="minorEastAsia" w:cstheme="minorBidi"/>
          <w:color w:val="000000"/>
          <w:sz w:val="21"/>
          <w:szCs w:val="22"/>
          <w:lang w:val="en-US" w:eastAsia="zh-CN" w:bidi="ar-SA"/>
        </w:rPr>
      </w:pPr>
      <w:r>
        <w:rPr>
          <w:rFonts w:ascii="宋体" w:hAnsi="宋体" w:cs="宋体" w:eastAsiaTheme="minorEastAsia"/>
          <w:color w:val="000000"/>
          <w:sz w:val="21"/>
          <w:szCs w:val="22"/>
          <w:lang w:val="en-US" w:eastAsia="en-US" w:bidi="ar-SA"/>
        </w:rPr>
        <w:t>见申报指南附件</w:t>
      </w:r>
      <w:r>
        <w:rPr>
          <w:rFonts w:hAnsiTheme="minorHAnsi" w:eastAsiaTheme="minorEastAsia" w:cstheme="minorBidi"/>
          <w:color w:val="000000"/>
          <w:spacing w:val="-1"/>
          <w:sz w:val="21"/>
          <w:szCs w:val="22"/>
          <w:lang w:val="en-US" w:eastAsia="en-US" w:bidi="ar-SA"/>
        </w:rPr>
        <w:t xml:space="preserve"> </w:t>
      </w:r>
      <w:r>
        <w:rPr>
          <w:rFonts w:hint="eastAsia" w:hAnsiTheme="minorHAnsi" w:eastAsiaTheme="minorEastAsia" w:cstheme="minorBidi"/>
          <w:color w:val="000000"/>
          <w:spacing w:val="-1"/>
          <w:sz w:val="21"/>
          <w:szCs w:val="22"/>
          <w:lang w:val="en-US" w:eastAsia="zh-CN" w:bidi="ar-SA"/>
        </w:rPr>
        <w:t>4</w:t>
      </w:r>
    </w:p>
    <w:p w14:paraId="520D88BA">
      <w:pPr>
        <w:framePr w:w="2550" w:wrap="auto" w:vAnchor="margin" w:hAnchor="text" w:x="2219" w:y="1275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2.参评初审资料报送要求</w:t>
      </w:r>
    </w:p>
    <w:p w14:paraId="4704A6FC">
      <w:pPr>
        <w:framePr w:w="8640" w:wrap="auto" w:vAnchor="margin" w:hAnchor="text" w:x="1799" w:y="13220"/>
        <w:widowControl w:val="0"/>
        <w:autoSpaceDE w:val="0"/>
        <w:autoSpaceDN w:val="0"/>
        <w:spacing w:line="210" w:lineRule="exact"/>
        <w:ind w:left="420"/>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（1）所有参评初审资料请发送至区残联电子邮箱（见申报指南附件</w:t>
      </w:r>
      <w:r>
        <w:rPr>
          <w:rFonts w:hAnsiTheme="minorHAnsi" w:eastAsiaTheme="minorEastAsia" w:cstheme="minorBidi"/>
          <w:color w:val="000000"/>
          <w:spacing w:val="7"/>
          <w:sz w:val="21"/>
          <w:szCs w:val="22"/>
          <w:lang w:val="en-US" w:eastAsia="en-US" w:bidi="ar-SA"/>
        </w:rPr>
        <w:t xml:space="preserve"> </w:t>
      </w:r>
      <w:r>
        <w:rPr>
          <w:rFonts w:hint="eastAsia" w:hAnsiTheme="minorHAnsi" w:eastAsiaTheme="minorEastAsia" w:cstheme="minorBidi"/>
          <w:color w:val="000000"/>
          <w:spacing w:val="7"/>
          <w:sz w:val="21"/>
          <w:szCs w:val="22"/>
          <w:lang w:val="en-US" w:eastAsia="zh-CN" w:bidi="ar-SA"/>
        </w:rPr>
        <w:t>6</w:t>
      </w:r>
      <w:r>
        <w:rPr>
          <w:rFonts w:ascii="宋体" w:hAnsi="宋体" w:cs="宋体" w:eastAsiaTheme="minorEastAsia"/>
          <w:color w:val="000000"/>
          <w:spacing w:val="1"/>
          <w:sz w:val="21"/>
          <w:szCs w:val="22"/>
          <w:lang w:val="en-US" w:eastAsia="en-US" w:bidi="ar-SA"/>
        </w:rPr>
        <w:t>）。参评</w:t>
      </w:r>
    </w:p>
    <w:p w14:paraId="575C67AB">
      <w:pPr>
        <w:framePr w:w="8640" w:wrap="auto" w:vAnchor="margin" w:hAnchor="text" w:x="1799" w:y="13220"/>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初审资料需以</w:t>
      </w:r>
      <w:r>
        <w:rPr>
          <w:rFonts w:hAnsiTheme="minorHAnsi" w:eastAsiaTheme="minorEastAsia" w:cstheme="minorBidi"/>
          <w:color w:val="000000"/>
          <w:sz w:val="21"/>
          <w:szCs w:val="22"/>
          <w:lang w:val="en-US" w:eastAsia="en-US" w:bidi="ar-SA"/>
        </w:rPr>
        <w:t xml:space="preserve"> </w:t>
      </w:r>
      <w:r>
        <w:rPr>
          <w:rFonts w:ascii="宋体" w:hAnsiTheme="minorHAnsi" w:eastAsiaTheme="minorEastAsia" w:cstheme="minorBidi"/>
          <w:color w:val="000000"/>
          <w:sz w:val="21"/>
          <w:szCs w:val="22"/>
          <w:lang w:val="en-US" w:eastAsia="en-US" w:bidi="ar-SA"/>
        </w:rPr>
        <w:t>PDF</w:t>
      </w:r>
      <w:r>
        <w:rPr>
          <w:rFonts w:hAnsiTheme="minorHAnsi" w:eastAsiaTheme="minorEastAsia" w:cstheme="minorBidi"/>
          <w:color w:val="000000"/>
          <w:sz w:val="21"/>
          <w:szCs w:val="22"/>
          <w:lang w:val="en-US" w:eastAsia="en-US" w:bidi="ar-SA"/>
        </w:rPr>
        <w:t xml:space="preserve"> </w:t>
      </w:r>
      <w:r>
        <w:rPr>
          <w:rFonts w:ascii="宋体" w:hAnsi="宋体" w:cs="宋体" w:eastAsiaTheme="minorEastAsia"/>
          <w:color w:val="000000"/>
          <w:spacing w:val="-3"/>
          <w:sz w:val="21"/>
          <w:szCs w:val="22"/>
          <w:lang w:val="en-US" w:eastAsia="en-US" w:bidi="ar-SA"/>
        </w:rPr>
        <w:t>扫描件格式提交，资料为原件的，直接扫描提交，资料为复印件的，复印</w:t>
      </w:r>
    </w:p>
    <w:p w14:paraId="60BA238D">
      <w:pPr>
        <w:framePr w:w="8640" w:wrap="auto" w:vAnchor="margin" w:hAnchor="text" w:x="1799" w:y="13220"/>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2"/>
          <w:sz w:val="21"/>
          <w:szCs w:val="22"/>
          <w:lang w:val="en-US" w:eastAsia="en-US" w:bidi="ar-SA"/>
        </w:rPr>
        <w:t>件上需加盖申报机构的公章和与原件相符章后再扫描提交。邮件主题应当为“申报机构名称</w:t>
      </w:r>
    </w:p>
    <w:p w14:paraId="33144518">
      <w:pPr>
        <w:framePr w:w="8640" w:wrap="auto" w:vAnchor="margin" w:hAnchor="text" w:x="1799" w:y="13220"/>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+智力残疾儿童+康复训练及评估类参评初审资料”，每项资料应当以“申报机构名称+智力</w:t>
      </w:r>
    </w:p>
    <w:p w14:paraId="3A0C3644">
      <w:pPr>
        <w:framePr w:w="8640" w:wrap="auto" w:vAnchor="margin" w:hAnchor="text" w:x="1799" w:y="13220"/>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1"/>
          <w:sz w:val="21"/>
          <w:szCs w:val="22"/>
          <w:lang w:val="en-US" w:eastAsia="en-US" w:bidi="ar-SA"/>
        </w:rPr>
        <w:t>残疾儿童+资料内容”命名（具体模板如下表）。邮件报送截止时间为：202</w:t>
      </w:r>
      <w:r>
        <w:rPr>
          <w:rFonts w:hint="eastAsia" w:ascii="宋体" w:hAnsi="宋体" w:cs="宋体" w:eastAsiaTheme="minorEastAsia"/>
          <w:color w:val="000000"/>
          <w:spacing w:val="-1"/>
          <w:sz w:val="21"/>
          <w:szCs w:val="22"/>
          <w:lang w:val="en-US" w:eastAsia="zh-CN" w:bidi="ar-SA"/>
        </w:rPr>
        <w:t>5</w:t>
      </w:r>
      <w:r>
        <w:rPr>
          <w:rFonts w:hAnsiTheme="minorHAnsi" w:eastAsiaTheme="minorEastAsia" w:cstheme="minorBidi"/>
          <w:color w:val="000000"/>
          <w:spacing w:val="2"/>
          <w:sz w:val="21"/>
          <w:szCs w:val="22"/>
          <w:lang w:val="en-US" w:eastAsia="en-US" w:bidi="ar-SA"/>
        </w:rPr>
        <w:t xml:space="preserve"> </w:t>
      </w:r>
      <w:r>
        <w:rPr>
          <w:rFonts w:ascii="宋体" w:hAnsi="宋体" w:cs="宋体" w:eastAsiaTheme="minorEastAsia"/>
          <w:color w:val="000000"/>
          <w:sz w:val="21"/>
          <w:szCs w:val="22"/>
          <w:lang w:val="en-US" w:eastAsia="en-US" w:bidi="ar-SA"/>
        </w:rPr>
        <w:t>年</w:t>
      </w:r>
      <w:r>
        <w:rPr>
          <w:rFonts w:hAnsiTheme="minorHAnsi" w:eastAsiaTheme="minorEastAsia" w:cstheme="minorBidi"/>
          <w:color w:val="000000"/>
          <w:spacing w:val="-1"/>
          <w:sz w:val="21"/>
          <w:szCs w:val="22"/>
          <w:lang w:val="en-US" w:eastAsia="en-US" w:bidi="ar-SA"/>
        </w:rPr>
        <w:t xml:space="preserve"> </w:t>
      </w:r>
      <w:r>
        <w:rPr>
          <w:rFonts w:ascii="宋体" w:hAnsiTheme="minorHAnsi" w:eastAsiaTheme="minorEastAsia" w:cstheme="minorBidi"/>
          <w:color w:val="000000"/>
          <w:spacing w:val="2"/>
          <w:sz w:val="21"/>
          <w:szCs w:val="22"/>
          <w:lang w:val="en-US" w:eastAsia="en-US" w:bidi="ar-SA"/>
        </w:rPr>
        <w:t>1</w:t>
      </w:r>
      <w:r>
        <w:rPr>
          <w:rFonts w:hint="eastAsia" w:ascii="宋体" w:hAnsiTheme="minorHAnsi" w:eastAsiaTheme="minorEastAsia" w:cstheme="minorBidi"/>
          <w:color w:val="000000"/>
          <w:spacing w:val="2"/>
          <w:sz w:val="21"/>
          <w:szCs w:val="22"/>
          <w:lang w:val="en-US" w:eastAsia="zh-CN" w:bidi="ar-SA"/>
        </w:rPr>
        <w:t>2</w:t>
      </w:r>
      <w:r>
        <w:rPr>
          <w:rFonts w:ascii="宋体" w:hAnsi="宋体" w:cs="宋体" w:eastAsiaTheme="minorEastAsia"/>
          <w:color w:val="000000"/>
          <w:sz w:val="21"/>
          <w:szCs w:val="22"/>
          <w:lang w:val="en-US" w:eastAsia="en-US" w:bidi="ar-SA"/>
        </w:rPr>
        <w:t>月</w:t>
      </w:r>
      <w:r>
        <w:rPr>
          <w:rFonts w:hint="eastAsia" w:hAnsiTheme="minorHAnsi" w:eastAsiaTheme="minorEastAsia" w:cstheme="minorBidi"/>
          <w:color w:val="000000"/>
          <w:spacing w:val="-1"/>
          <w:sz w:val="21"/>
          <w:szCs w:val="22"/>
          <w:lang w:val="en-US" w:eastAsia="zh-CN" w:bidi="ar-SA"/>
        </w:rPr>
        <w:t>2</w:t>
      </w:r>
      <w:r>
        <w:rPr>
          <w:rFonts w:hAnsiTheme="minorHAnsi" w:eastAsiaTheme="minorEastAsia" w:cstheme="minorBidi"/>
          <w:color w:val="000000"/>
          <w:spacing w:val="1"/>
          <w:sz w:val="21"/>
          <w:szCs w:val="22"/>
          <w:lang w:val="en-US" w:eastAsia="en-US" w:bidi="ar-SA"/>
        </w:rPr>
        <w:t xml:space="preserve"> </w:t>
      </w:r>
      <w:r>
        <w:rPr>
          <w:rFonts w:ascii="宋体" w:hAnsi="宋体" w:cs="宋体" w:eastAsiaTheme="minorEastAsia"/>
          <w:color w:val="000000"/>
          <w:sz w:val="21"/>
          <w:szCs w:val="22"/>
          <w:lang w:val="en-US" w:eastAsia="en-US" w:bidi="ar-SA"/>
        </w:rPr>
        <w:t>日</w:t>
      </w:r>
    </w:p>
    <w:p w14:paraId="50889234">
      <w:pPr>
        <w:spacing w:line="0" w:lineRule="atLeast"/>
        <w:rPr>
          <w:rFonts w:ascii="Arial" w:hAnsiTheme="minorHAnsi" w:eastAsiaTheme="minorEastAsia" w:cstheme="minorBidi"/>
          <w:color w:val="FF0000"/>
          <w:sz w:val="2"/>
          <w:szCs w:val="22"/>
          <w:lang w:val="en-US" w:eastAsia="en-US" w:bidi="ar-SA"/>
        </w:rPr>
        <w:sectPr>
          <w:pgSz w:w="11900" w:h="16840"/>
          <w:pgMar w:top="0" w:right="0" w:bottom="0" w:left="0" w:header="720" w:footer="720" w:gutter="0"/>
          <w:pgNumType w:start="1"/>
          <w:cols w:space="720" w:num="1"/>
          <w:docGrid w:linePitch="1" w:charSpace="0"/>
        </w:sectPr>
      </w:pPr>
      <w:r>
        <w:drawing>
          <wp:anchor distT="0" distB="0" distL="114300" distR="114300" simplePos="0" relativeHeight="251662336" behindDoc="1" locked="0" layoutInCell="1" allowOverlap="1">
            <wp:simplePos x="0" y="0"/>
            <wp:positionH relativeFrom="page">
              <wp:posOffset>742315</wp:posOffset>
            </wp:positionH>
            <wp:positionV relativeFrom="page">
              <wp:posOffset>901700</wp:posOffset>
            </wp:positionV>
            <wp:extent cx="6077585" cy="7129780"/>
            <wp:effectExtent l="0" t="0" r="18415" b="139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6077585" cy="7129780"/>
                    </a:xfrm>
                    <a:prstGeom prst="rect">
                      <a:avLst/>
                    </a:prstGeom>
                    <a:noFill/>
                    <a:ln>
                      <a:noFill/>
                    </a:ln>
                  </pic:spPr>
                </pic:pic>
              </a:graphicData>
            </a:graphic>
          </wp:anchor>
        </w:drawing>
      </w:r>
    </w:p>
    <w:p w14:paraId="102C5016">
      <w:pPr>
        <w:spacing w:line="0" w:lineRule="atLeast"/>
        <w:rPr>
          <w:rFonts w:ascii="Arial" w:hAnsiTheme="minorHAnsi" w:eastAsiaTheme="minorEastAsia" w:cstheme="minorBidi"/>
          <w:color w:val="FF0000"/>
          <w:sz w:val="2"/>
          <w:szCs w:val="22"/>
          <w:lang w:val="en-US" w:eastAsia="en-US" w:bidi="ar-SA"/>
        </w:rPr>
      </w:pPr>
      <w:bookmarkStart w:id="7" w:name="br1_6"/>
      <w:bookmarkEnd w:id="7"/>
      <w:r>
        <w:rPr>
          <w:rFonts w:ascii="Arial" w:hAnsiTheme="minorHAnsi" w:eastAsiaTheme="minorEastAsia" w:cstheme="minorBidi"/>
          <w:color w:val="FF0000"/>
          <w:sz w:val="2"/>
          <w:szCs w:val="22"/>
          <w:lang w:val="en-US" w:eastAsia="en-US" w:bidi="ar-SA"/>
        </w:rPr>
        <w:t xml:space="preserve"> </w:t>
      </w:r>
    </w:p>
    <w:p w14:paraId="7EC5BC14">
      <w:pPr>
        <w:framePr w:w="8850" w:wrap="auto" w:vAnchor="margin" w:hAnchor="text" w:x="1799" w:y="156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18:00。申报机构对报名的电子资料和纸质资料的一致性负责。由</w:t>
      </w:r>
      <w:r>
        <w:rPr>
          <w:rFonts w:hint="eastAsia" w:ascii="宋体" w:hAnsi="宋体" w:cs="宋体" w:eastAsiaTheme="minorEastAsia"/>
          <w:color w:val="000000"/>
          <w:sz w:val="21"/>
          <w:szCs w:val="22"/>
          <w:lang w:val="en-US" w:eastAsia="zh-CN" w:bidi="ar-SA"/>
        </w:rPr>
        <w:t>区残联</w:t>
      </w:r>
      <w:r>
        <w:rPr>
          <w:rFonts w:ascii="宋体" w:hAnsi="宋体" w:cs="宋体" w:eastAsiaTheme="minorEastAsia"/>
          <w:color w:val="000000"/>
          <w:sz w:val="21"/>
          <w:szCs w:val="22"/>
          <w:lang w:val="en-US" w:eastAsia="en-US" w:bidi="ar-SA"/>
        </w:rPr>
        <w:t>通知申报机构</w:t>
      </w:r>
    </w:p>
    <w:p w14:paraId="25D290B1">
      <w:pPr>
        <w:framePr w:w="8850" w:wrap="auto" w:vAnchor="margin" w:hAnchor="text" w:x="1799" w:y="15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pacing w:val="-5"/>
          <w:sz w:val="21"/>
          <w:szCs w:val="22"/>
          <w:lang w:val="en-US" w:eastAsia="en-US" w:bidi="ar-SA"/>
        </w:rPr>
        <w:t>提交加盖公章的《</w:t>
      </w:r>
      <w:r>
        <w:rPr>
          <w:rFonts w:hint="eastAsia" w:ascii="宋体" w:hAnsi="宋体" w:cs="宋体" w:eastAsiaTheme="minorEastAsia"/>
          <w:color w:val="000000"/>
          <w:spacing w:val="-5"/>
          <w:sz w:val="21"/>
          <w:szCs w:val="22"/>
          <w:lang w:val="en-US" w:eastAsia="en-US" w:bidi="ar-SA"/>
        </w:rPr>
        <w:t>花都区民办康复训练及评估类定点机构康复服务申报</w:t>
      </w:r>
      <w:r>
        <w:rPr>
          <w:rFonts w:ascii="宋体" w:hAnsi="宋体" w:cs="宋体" w:eastAsiaTheme="minorEastAsia"/>
          <w:color w:val="000000"/>
          <w:spacing w:val="-5"/>
          <w:sz w:val="21"/>
          <w:szCs w:val="22"/>
          <w:lang w:val="en-US" w:eastAsia="en-US" w:bidi="ar-SA"/>
        </w:rPr>
        <w:t>》（一式五份，</w:t>
      </w:r>
    </w:p>
    <w:p w14:paraId="3556F9F2">
      <w:pPr>
        <w:framePr w:w="8850" w:wrap="auto" w:vAnchor="margin" w:hAnchor="text" w:x="1799" w:y="1568"/>
        <w:widowControl w:val="0"/>
        <w:autoSpaceDE w:val="0"/>
        <w:autoSpaceDN w:val="0"/>
        <w:spacing w:before="25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详见申报指南</w:t>
      </w:r>
      <w:r>
        <w:rPr>
          <w:rFonts w:hint="eastAsia" w:ascii="宋体" w:hAnsi="宋体" w:cs="宋体" w:eastAsiaTheme="minorEastAsia"/>
          <w:color w:val="000000"/>
          <w:sz w:val="21"/>
          <w:szCs w:val="22"/>
          <w:lang w:val="en-US" w:eastAsia="zh-CN" w:bidi="ar-SA"/>
        </w:rPr>
        <w:t>附件 5</w:t>
      </w:r>
      <w:r>
        <w:rPr>
          <w:rFonts w:ascii="宋体" w:hAnsi="宋体" w:cs="宋体" w:eastAsiaTheme="minorEastAsia"/>
          <w:color w:val="000000"/>
          <w:sz w:val="21"/>
          <w:szCs w:val="22"/>
          <w:lang w:val="en-US" w:eastAsia="en-US" w:bidi="ar-SA"/>
        </w:rPr>
        <w:t>）和纸质申报资料。</w:t>
      </w:r>
    </w:p>
    <w:p w14:paraId="08AAA057">
      <w:pPr>
        <w:framePr w:w="662" w:wrap="auto" w:vAnchor="margin" w:hAnchor="text" w:x="1799" w:y="295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序号</w:t>
      </w:r>
    </w:p>
    <w:p w14:paraId="1685A6F7">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1-1</w:t>
      </w:r>
    </w:p>
    <w:p w14:paraId="1BF8760F">
      <w:pPr>
        <w:framePr w:w="662" w:wrap="auto" w:vAnchor="margin" w:hAnchor="text" w:x="1799" w:y="2952"/>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1-2</w:t>
      </w:r>
    </w:p>
    <w:p w14:paraId="156F8DF8">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1-3</w:t>
      </w:r>
    </w:p>
    <w:p w14:paraId="5D1754D5">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1-4</w:t>
      </w:r>
    </w:p>
    <w:p w14:paraId="236E38FD">
      <w:pPr>
        <w:framePr w:w="662" w:wrap="auto" w:vAnchor="margin" w:hAnchor="text" w:x="1799" w:y="2952"/>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1-5</w:t>
      </w:r>
    </w:p>
    <w:p w14:paraId="31C8CC11">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2-1</w:t>
      </w:r>
    </w:p>
    <w:p w14:paraId="7484B4EA">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2-2</w:t>
      </w:r>
    </w:p>
    <w:p w14:paraId="62AE69FE">
      <w:pPr>
        <w:framePr w:w="662" w:wrap="auto" w:vAnchor="margin" w:hAnchor="text" w:x="1799" w:y="2952"/>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2-3</w:t>
      </w:r>
    </w:p>
    <w:p w14:paraId="101E92BA">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2-4</w:t>
      </w:r>
    </w:p>
    <w:p w14:paraId="0ACFA65B">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2-5</w:t>
      </w:r>
    </w:p>
    <w:p w14:paraId="38664C4C">
      <w:pPr>
        <w:framePr w:w="662" w:wrap="auto" w:vAnchor="margin" w:hAnchor="text" w:x="1799" w:y="2952"/>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2-6</w:t>
      </w:r>
    </w:p>
    <w:p w14:paraId="6948868A">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2-7</w:t>
      </w:r>
    </w:p>
    <w:p w14:paraId="7E8212EE">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3-1</w:t>
      </w:r>
    </w:p>
    <w:p w14:paraId="64A597B2">
      <w:pPr>
        <w:framePr w:w="662" w:wrap="auto" w:vAnchor="margin" w:hAnchor="text" w:x="1799" w:y="2952"/>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3-2</w:t>
      </w:r>
    </w:p>
    <w:p w14:paraId="24C71FC0">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3-3</w:t>
      </w:r>
    </w:p>
    <w:p w14:paraId="76F791CA">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3-4</w:t>
      </w:r>
    </w:p>
    <w:p w14:paraId="30A19570">
      <w:pPr>
        <w:framePr w:w="662" w:wrap="auto" w:vAnchor="margin" w:hAnchor="text" w:x="1799" w:y="2952"/>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3-5</w:t>
      </w:r>
    </w:p>
    <w:p w14:paraId="69342A30">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3-6</w:t>
      </w:r>
    </w:p>
    <w:p w14:paraId="4F0B7EEF">
      <w:pPr>
        <w:framePr w:w="662" w:wrap="auto" w:vAnchor="margin" w:hAnchor="text" w:x="1799" w:y="2952"/>
        <w:widowControl w:val="0"/>
        <w:autoSpaceDE w:val="0"/>
        <w:autoSpaceDN w:val="0"/>
        <w:spacing w:before="194"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3-7</w:t>
      </w:r>
    </w:p>
    <w:p w14:paraId="02092E38">
      <w:pPr>
        <w:framePr w:w="662" w:wrap="auto" w:vAnchor="margin" w:hAnchor="text" w:x="1799" w:y="2952"/>
        <w:widowControl w:val="0"/>
        <w:autoSpaceDE w:val="0"/>
        <w:autoSpaceDN w:val="0"/>
        <w:spacing w:before="197"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3-8</w:t>
      </w:r>
    </w:p>
    <w:p w14:paraId="51C79216">
      <w:pPr>
        <w:framePr w:w="662" w:wrap="auto" w:vAnchor="margin" w:hAnchor="text" w:x="1799" w:y="2952"/>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3-9</w:t>
      </w:r>
    </w:p>
    <w:p w14:paraId="7EF52C42">
      <w:pPr>
        <w:framePr w:w="662" w:wrap="auto" w:vAnchor="margin" w:hAnchor="text" w:x="1799" w:y="2952"/>
        <w:widowControl w:val="0"/>
        <w:autoSpaceDE w:val="0"/>
        <w:autoSpaceDN w:val="0"/>
        <w:spacing w:before="196"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pacing w:val="1"/>
          <w:sz w:val="21"/>
          <w:szCs w:val="22"/>
          <w:lang w:val="en-US" w:eastAsia="en-US" w:bidi="ar-SA"/>
        </w:rPr>
        <w:t>3-10</w:t>
      </w:r>
    </w:p>
    <w:p w14:paraId="22902EE4">
      <w:pPr>
        <w:framePr w:w="660" w:wrap="auto" w:vAnchor="margin" w:hAnchor="text" w:x="2753" w:y="295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名称</w:t>
      </w:r>
    </w:p>
    <w:p w14:paraId="7789C39B">
      <w:pPr>
        <w:framePr w:w="3810" w:wrap="auto" w:vAnchor="margin" w:hAnchor="text" w:x="2753" w:y="3369"/>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申报机构名称+智力残疾儿童+营业执照</w:t>
      </w:r>
    </w:p>
    <w:p w14:paraId="6C1295BF">
      <w:pPr>
        <w:framePr w:w="5280" w:wrap="auto" w:vAnchor="margin" w:hAnchor="text" w:x="2753" w:y="378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申报机构名称+智力残疾儿童+民办非企业单位登记证书</w:t>
      </w:r>
    </w:p>
    <w:p w14:paraId="38131DCF">
      <w:pPr>
        <w:framePr w:w="5280" w:wrap="auto" w:vAnchor="margin" w:hAnchor="text" w:x="2753" w:y="3788"/>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申报机构名称+智力残疾儿童+事业单位法人证书</w:t>
      </w:r>
    </w:p>
    <w:p w14:paraId="068D8125">
      <w:pPr>
        <w:framePr w:w="5280" w:wrap="auto" w:vAnchor="margin" w:hAnchor="text" w:x="2753" w:y="3788"/>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申报机构名称+智力残疾儿童+服务量佐证资料</w:t>
      </w:r>
    </w:p>
    <w:p w14:paraId="57DD32E5">
      <w:pPr>
        <w:framePr w:w="4440" w:wrap="auto" w:vAnchor="margin" w:hAnchor="text" w:x="2753" w:y="5042"/>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申报机构名称+智力残疾儿童+安全和诚信材料</w:t>
      </w:r>
    </w:p>
    <w:p w14:paraId="085EB36B">
      <w:pPr>
        <w:framePr w:w="4020" w:wrap="auto" w:vAnchor="margin" w:hAnchor="text" w:x="2753" w:y="546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申报机构名称+智力残疾儿童+不动产权证</w:t>
      </w:r>
    </w:p>
    <w:p w14:paraId="67D8EB0B">
      <w:pPr>
        <w:framePr w:w="6750" w:wrap="auto" w:vAnchor="margin" w:hAnchor="text" w:x="2753" w:y="5877"/>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申报机构名称+智力残疾儿童+广州市房屋租赁合同</w:t>
      </w:r>
    </w:p>
    <w:p w14:paraId="7B777005">
      <w:pPr>
        <w:framePr w:w="6750" w:wrap="auto" w:vAnchor="margin" w:hAnchor="text" w:x="2753" w:y="5877"/>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申报机构名称+智力残疾儿童+房屋租赁登记备案证明</w:t>
      </w:r>
    </w:p>
    <w:p w14:paraId="2807DCEA">
      <w:pPr>
        <w:framePr w:w="6750" w:wrap="auto" w:vAnchor="margin" w:hAnchor="text" w:x="2753" w:y="5877"/>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申报机构名称+智力残疾儿童+场地持续使用佐证材料</w:t>
      </w:r>
    </w:p>
    <w:p w14:paraId="060FE99E">
      <w:pPr>
        <w:framePr w:w="6750" w:wrap="auto" w:vAnchor="margin" w:hAnchor="text" w:x="2753" w:y="5877"/>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申报机构名称+智力残疾儿童+专供残疾儿童使用的卫生间佐证材料</w:t>
      </w:r>
    </w:p>
    <w:p w14:paraId="13D7C40D">
      <w:pPr>
        <w:framePr w:w="6750" w:wrap="auto" w:vAnchor="margin" w:hAnchor="text" w:x="2753" w:y="5877"/>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申报机构名称+智力残疾儿童+服务场地平面布局图</w:t>
      </w:r>
    </w:p>
    <w:p w14:paraId="4B3C987F">
      <w:pPr>
        <w:framePr w:w="6750" w:wrap="auto" w:vAnchor="margin" w:hAnchor="text" w:x="2753" w:y="5877"/>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申报机构名称+智力残疾儿童+服务场地设施清单及图片表格</w:t>
      </w:r>
    </w:p>
    <w:p w14:paraId="11B89B65">
      <w:pPr>
        <w:framePr w:w="6750" w:wrap="auto" w:vAnchor="margin" w:hAnchor="text" w:x="2753" w:y="5877"/>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申报机构名称+智力残疾儿童+建筑工程消防验收意见书</w:t>
      </w:r>
    </w:p>
    <w:p w14:paraId="157C2EF3">
      <w:pPr>
        <w:framePr w:w="6750" w:wrap="auto" w:vAnchor="margin" w:hAnchor="text" w:x="2753" w:y="5877"/>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申报机构名称+智力残疾儿童+建设工程消防验收备案凭证</w:t>
      </w:r>
    </w:p>
    <w:p w14:paraId="049ABA65">
      <w:pPr>
        <w:framePr w:w="6750" w:wrap="auto" w:vAnchor="margin" w:hAnchor="text" w:x="2753" w:y="5877"/>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申报机构名称+智力残疾儿童+建筑工程竣工验收消防备案凭证</w:t>
      </w:r>
    </w:p>
    <w:p w14:paraId="46234D06">
      <w:pPr>
        <w:framePr w:w="6750" w:wrap="auto" w:vAnchor="margin" w:hAnchor="text" w:x="2753" w:y="5877"/>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申报机构名称+智力残疾儿童+建筑工程竣工验收消防备案受理凭证</w:t>
      </w:r>
    </w:p>
    <w:p w14:paraId="384F0AAF">
      <w:pPr>
        <w:framePr w:w="6750" w:wrap="auto" w:vAnchor="margin" w:hAnchor="text" w:x="2753" w:y="5877"/>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申报机构名称+智力残疾儿童+建设工程竣工验收消防备案表</w:t>
      </w:r>
    </w:p>
    <w:p w14:paraId="30BA1BA6">
      <w:pPr>
        <w:framePr w:w="6750" w:wrap="auto" w:vAnchor="margin" w:hAnchor="text" w:x="2753" w:y="5877"/>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申报机构名称+智力残疾儿童+建设工程消防验收备案抽（复）查通知书</w:t>
      </w:r>
    </w:p>
    <w:p w14:paraId="7C9223A2">
      <w:pPr>
        <w:framePr w:w="6750" w:wrap="auto" w:vAnchor="margin" w:hAnchor="text" w:x="2753" w:y="5877"/>
        <w:widowControl w:val="0"/>
        <w:autoSpaceDE w:val="0"/>
        <w:autoSpaceDN w:val="0"/>
        <w:spacing w:before="194"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申报机构名称+智力残疾儿童+场地安防消防设备清单及现场彩色照片</w:t>
      </w:r>
    </w:p>
    <w:p w14:paraId="08A3BD02">
      <w:pPr>
        <w:framePr w:w="6750" w:wrap="auto" w:vAnchor="margin" w:hAnchor="text" w:x="2753" w:y="5877"/>
        <w:widowControl w:val="0"/>
        <w:autoSpaceDE w:val="0"/>
        <w:autoSpaceDN w:val="0"/>
        <w:spacing w:before="197"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申报机构名称+智力残疾儿童+安防制度、紧急预案、消防演练及检查</w:t>
      </w:r>
    </w:p>
    <w:p w14:paraId="24CB236F">
      <w:pPr>
        <w:framePr w:w="6750" w:wrap="auto" w:vAnchor="margin" w:hAnchor="text" w:x="2753" w:y="5877"/>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申报机构名称+智力残疾儿童+食品经营许可证</w:t>
      </w:r>
    </w:p>
    <w:p w14:paraId="7A14A1F8">
      <w:pPr>
        <w:framePr w:w="4650" w:wrap="auto" w:vAnchor="margin" w:hAnchor="text" w:x="2753" w:y="1211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申报机构名称+智力残疾儿童+从业人员健康证明</w:t>
      </w:r>
    </w:p>
    <w:p w14:paraId="2482C27D">
      <w:pPr>
        <w:framePr w:w="7590" w:wrap="auto" w:vAnchor="margin" w:hAnchor="text" w:x="2753" w:y="12469"/>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申报机构名称+智力残疾儿童+与餐饮机构的合同、餐饮机构的食品经营许可，从</w:t>
      </w:r>
    </w:p>
    <w:p w14:paraId="1382BF54">
      <w:pPr>
        <w:framePr w:w="7590" w:wrap="auto" w:vAnchor="margin" w:hAnchor="text" w:x="2753" w:y="12469"/>
        <w:widowControl w:val="0"/>
        <w:autoSpaceDE w:val="0"/>
        <w:autoSpaceDN w:val="0"/>
        <w:spacing w:before="102"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业人员的健康证明材料</w:t>
      </w:r>
    </w:p>
    <w:p w14:paraId="6EB35AD4">
      <w:pPr>
        <w:framePr w:w="662" w:wrap="auto" w:vAnchor="margin" w:hAnchor="text" w:x="1799" w:y="12625"/>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pacing w:val="1"/>
          <w:sz w:val="21"/>
          <w:szCs w:val="22"/>
          <w:lang w:val="en-US" w:eastAsia="en-US" w:bidi="ar-SA"/>
        </w:rPr>
        <w:t>3-11</w:t>
      </w:r>
    </w:p>
    <w:p w14:paraId="52AB66FE">
      <w:pPr>
        <w:framePr w:w="555" w:wrap="auto" w:vAnchor="margin" w:hAnchor="text" w:x="1799" w:y="1315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4-1</w:t>
      </w:r>
    </w:p>
    <w:p w14:paraId="13BF3BF6">
      <w:pPr>
        <w:framePr w:w="555" w:wrap="auto" w:vAnchor="margin" w:hAnchor="text" w:x="1799" w:y="13150"/>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4-2</w:t>
      </w:r>
    </w:p>
    <w:p w14:paraId="10CEF327">
      <w:pPr>
        <w:framePr w:w="555" w:wrap="auto" w:vAnchor="margin" w:hAnchor="text" w:x="1799" w:y="13150"/>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5-1</w:t>
      </w:r>
    </w:p>
    <w:p w14:paraId="35C8F00C">
      <w:pPr>
        <w:framePr w:w="555" w:wrap="auto" w:vAnchor="margin" w:hAnchor="text" w:x="1799" w:y="13150"/>
        <w:widowControl w:val="0"/>
        <w:autoSpaceDE w:val="0"/>
        <w:autoSpaceDN w:val="0"/>
        <w:spacing w:before="208" w:line="210" w:lineRule="exact"/>
        <w:rPr>
          <w:rFonts w:hAnsiTheme="minorHAnsi" w:eastAsiaTheme="minorEastAsia" w:cstheme="minorBidi"/>
          <w:color w:val="000000"/>
          <w:sz w:val="21"/>
          <w:szCs w:val="22"/>
          <w:lang w:val="en-US" w:eastAsia="en-US" w:bidi="ar-SA"/>
        </w:rPr>
      </w:pPr>
      <w:r>
        <w:rPr>
          <w:rFonts w:ascii="宋体" w:hAnsiTheme="minorHAnsi" w:eastAsiaTheme="minorEastAsia" w:cstheme="minorBidi"/>
          <w:color w:val="000000"/>
          <w:sz w:val="21"/>
          <w:szCs w:val="22"/>
          <w:lang w:val="en-US" w:eastAsia="en-US" w:bidi="ar-SA"/>
        </w:rPr>
        <w:t>5-2</w:t>
      </w:r>
    </w:p>
    <w:p w14:paraId="54F9B143">
      <w:pPr>
        <w:framePr w:w="4020" w:wrap="auto" w:vAnchor="margin" w:hAnchor="text" w:x="2753" w:y="13150"/>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申报机构名称+智力残疾儿童+法人身份证</w:t>
      </w:r>
    </w:p>
    <w:p w14:paraId="10373B39">
      <w:pPr>
        <w:framePr w:w="6540" w:wrap="auto" w:vAnchor="margin" w:hAnchor="text" w:x="2753" w:y="13568"/>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申报机构名称+智力残疾儿童+授权代表身份证及法定代表人的授权书</w:t>
      </w:r>
    </w:p>
    <w:p w14:paraId="0ACDC2DD">
      <w:pPr>
        <w:framePr w:w="6540" w:wrap="auto" w:vAnchor="margin" w:hAnchor="text" w:x="2753" w:y="13568"/>
        <w:widowControl w:val="0"/>
        <w:autoSpaceDE w:val="0"/>
        <w:autoSpaceDN w:val="0"/>
        <w:spacing w:before="209"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申报机构名称+智力残疾儿童+公平竞争承诺书</w:t>
      </w:r>
    </w:p>
    <w:p w14:paraId="70620EC7">
      <w:pPr>
        <w:framePr w:w="4650" w:wrap="auto" w:vAnchor="margin" w:hAnchor="text" w:x="2753" w:y="14404"/>
        <w:widowControl w:val="0"/>
        <w:autoSpaceDE w:val="0"/>
        <w:autoSpaceDN w:val="0"/>
        <w:spacing w:line="210" w:lineRule="exact"/>
        <w:rPr>
          <w:rFonts w:hAnsiTheme="minorHAnsi" w:eastAsiaTheme="minorEastAsia" w:cstheme="minorBidi"/>
          <w:color w:val="000000"/>
          <w:sz w:val="21"/>
          <w:szCs w:val="22"/>
          <w:lang w:val="en-US" w:eastAsia="en-US" w:bidi="ar-SA"/>
        </w:rPr>
      </w:pPr>
      <w:r>
        <w:rPr>
          <w:rFonts w:ascii="宋体" w:hAnsi="宋体" w:cs="宋体" w:eastAsiaTheme="minorEastAsia"/>
          <w:color w:val="000000"/>
          <w:sz w:val="21"/>
          <w:szCs w:val="22"/>
          <w:lang w:val="en-US" w:eastAsia="en-US" w:bidi="ar-SA"/>
        </w:rPr>
        <w:t>申报机构名称+智力残疾儿童+安全和诚信承诺函</w:t>
      </w:r>
    </w:p>
    <w:p w14:paraId="3738E6C3">
      <w:pPr>
        <w:spacing w:line="0" w:lineRule="atLeast"/>
        <w:rPr>
          <w:rFonts w:ascii="Arial" w:hAnsiTheme="minorHAnsi" w:eastAsiaTheme="minorEastAsia" w:cstheme="minorBidi"/>
          <w:color w:val="FF0000"/>
          <w:sz w:val="2"/>
          <w:szCs w:val="22"/>
          <w:lang w:val="en-US" w:eastAsia="en-US" w:bidi="ar-SA"/>
        </w:rPr>
        <w:sectPr>
          <w:pgSz w:w="11900" w:h="16840"/>
          <w:pgMar w:top="0" w:right="0" w:bottom="0" w:left="0" w:header="720" w:footer="720" w:gutter="0"/>
          <w:pgNumType w:start="1"/>
          <w:cols w:space="720" w:num="1"/>
          <w:docGrid w:linePitch="1" w:charSpace="0"/>
        </w:sectPr>
      </w:pPr>
      <w:r>
        <w:drawing>
          <wp:anchor distT="0" distB="0" distL="114300" distR="114300" simplePos="0" relativeHeight="251663360" behindDoc="1" locked="0" layoutInCell="1" allowOverlap="1">
            <wp:simplePos x="0" y="0"/>
            <wp:positionH relativeFrom="page">
              <wp:posOffset>1058545</wp:posOffset>
            </wp:positionH>
            <wp:positionV relativeFrom="page">
              <wp:posOffset>1793240</wp:posOffset>
            </wp:positionV>
            <wp:extent cx="5452110" cy="7579360"/>
            <wp:effectExtent l="0" t="0" r="15240"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452110" cy="7579360"/>
                    </a:xfrm>
                    <a:prstGeom prst="rect">
                      <a:avLst/>
                    </a:prstGeom>
                    <a:noFill/>
                    <a:ln>
                      <a:noFill/>
                    </a:ln>
                  </pic:spPr>
                </pic:pic>
              </a:graphicData>
            </a:graphic>
          </wp:anchor>
        </w:drawing>
      </w:r>
    </w:p>
    <w:p w14:paraId="0637014D">
      <w:pPr>
        <w:framePr w:w="8547" w:wrap="auto" w:vAnchor="page" w:hAnchor="page" w:x="1813" w:y="11580"/>
        <w:widowControl w:val="0"/>
        <w:autoSpaceDE w:val="0"/>
        <w:autoSpaceDN w:val="0"/>
        <w:spacing w:line="210" w:lineRule="exact"/>
        <w:ind w:left="420"/>
        <w:rPr>
          <w:rFonts w:hint="eastAsia" w:ascii="方正仿宋_GB2312" w:hAnsi="方正仿宋_GB2312" w:eastAsia="方正仿宋_GB2312" w:cs="方正仿宋_GB2312"/>
          <w:color w:val="auto"/>
          <w:sz w:val="21"/>
          <w:szCs w:val="22"/>
          <w:lang w:val="en-US" w:eastAsia="en-US" w:bidi="ar-SA"/>
        </w:rPr>
      </w:pPr>
      <w:bookmarkStart w:id="8" w:name="br1_7"/>
      <w:bookmarkEnd w:id="8"/>
      <w:r>
        <w:rPr>
          <w:rFonts w:hint="eastAsia" w:ascii="方正仿宋_GB2312" w:hAnsi="方正仿宋_GB2312" w:eastAsia="方正仿宋_GB2312" w:cs="方正仿宋_GB2312"/>
          <w:color w:val="auto"/>
          <w:spacing w:val="-3"/>
          <w:sz w:val="21"/>
          <w:szCs w:val="22"/>
          <w:lang w:val="en-US" w:eastAsia="en-US" w:bidi="ar-SA"/>
        </w:rPr>
        <w:t>通过区级资格初审的申报机构，按照评审文件的要求，提交相应的参评文件。市级专家</w:t>
      </w:r>
    </w:p>
    <w:p w14:paraId="506404B2">
      <w:pPr>
        <w:framePr w:w="8547" w:wrap="auto" w:vAnchor="page" w:hAnchor="page" w:x="1813" w:y="11580"/>
        <w:widowControl w:val="0"/>
        <w:autoSpaceDE w:val="0"/>
        <w:autoSpaceDN w:val="0"/>
        <w:spacing w:before="258" w:line="210" w:lineRule="exact"/>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z w:val="21"/>
          <w:szCs w:val="22"/>
          <w:lang w:val="en-US" w:eastAsia="en-US" w:bidi="ar-SA"/>
        </w:rPr>
        <w:t>评审时间和方式另行通知。</w:t>
      </w:r>
    </w:p>
    <w:p w14:paraId="1D0F830B">
      <w:pPr>
        <w:framePr w:w="3810" w:wrap="auto" w:vAnchor="page" w:hAnchor="text" w:x="2219" w:y="12531"/>
        <w:widowControl w:val="0"/>
        <w:autoSpaceDE w:val="0"/>
        <w:autoSpaceDN w:val="0"/>
        <w:spacing w:line="210" w:lineRule="exact"/>
        <w:rPr>
          <w:rFonts w:hint="default" w:ascii="方正仿宋_GB2312" w:hAnsi="方正仿宋_GB2312" w:eastAsia="方正仿宋_GB2312" w:cs="方正仿宋_GB2312"/>
          <w:color w:val="auto"/>
          <w:sz w:val="21"/>
          <w:szCs w:val="22"/>
          <w:lang w:val="en-US" w:eastAsia="zh-CN" w:bidi="ar-SA"/>
        </w:rPr>
      </w:pPr>
      <w:r>
        <w:rPr>
          <w:rFonts w:hint="eastAsia" w:ascii="方正仿宋_GB2312" w:hAnsi="方正仿宋_GB2312" w:eastAsia="方正仿宋_GB2312" w:cs="方正仿宋_GB2312"/>
          <w:color w:val="auto"/>
          <w:sz w:val="21"/>
          <w:szCs w:val="22"/>
          <w:lang w:val="en-US" w:eastAsia="en-US" w:bidi="ar-SA"/>
        </w:rPr>
        <w:t>评审组织机构联系人：</w:t>
      </w:r>
      <w:r>
        <w:rPr>
          <w:rFonts w:hint="eastAsia" w:ascii="方正仿宋_GB2312" w:hAnsi="方正仿宋_GB2312" w:eastAsia="方正仿宋_GB2312" w:cs="方正仿宋_GB2312"/>
          <w:color w:val="auto"/>
          <w:sz w:val="21"/>
          <w:szCs w:val="22"/>
          <w:lang w:val="en-US" w:eastAsia="zh-CN" w:bidi="ar-SA"/>
        </w:rPr>
        <w:t>伍斌，但凤琴</w:t>
      </w:r>
    </w:p>
    <w:p w14:paraId="0085238E">
      <w:pPr>
        <w:framePr w:w="3007" w:wrap="auto" w:vAnchor="page" w:hAnchor="page" w:x="6133" w:y="12486"/>
        <w:widowControl w:val="0"/>
        <w:autoSpaceDE w:val="0"/>
        <w:autoSpaceDN w:val="0"/>
        <w:spacing w:line="210" w:lineRule="exact"/>
        <w:rPr>
          <w:rFonts w:hint="default" w:ascii="方正仿宋_GB2312" w:hAnsi="方正仿宋_GB2312" w:eastAsia="方正仿宋_GB2312" w:cs="方正仿宋_GB2312"/>
          <w:color w:val="auto"/>
          <w:sz w:val="21"/>
          <w:szCs w:val="22"/>
          <w:lang w:val="en-US" w:eastAsia="zh-CN" w:bidi="ar-SA"/>
        </w:rPr>
      </w:pPr>
      <w:r>
        <w:rPr>
          <w:rFonts w:hint="eastAsia" w:ascii="方正仿宋_GB2312" w:hAnsi="方正仿宋_GB2312" w:eastAsia="方正仿宋_GB2312" w:cs="方正仿宋_GB2312"/>
          <w:color w:val="auto"/>
          <w:sz w:val="21"/>
          <w:szCs w:val="22"/>
          <w:lang w:val="en-US" w:eastAsia="en-US" w:bidi="ar-SA"/>
        </w:rPr>
        <w:t>电话：</w:t>
      </w:r>
      <w:r>
        <w:rPr>
          <w:rFonts w:hint="eastAsia" w:ascii="方正仿宋_GB2312" w:hAnsi="方正仿宋_GB2312" w:eastAsia="方正仿宋_GB2312" w:cs="方正仿宋_GB2312"/>
          <w:color w:val="auto"/>
          <w:sz w:val="21"/>
          <w:szCs w:val="22"/>
          <w:lang w:val="en-US" w:eastAsia="zh-CN" w:bidi="ar-SA"/>
        </w:rPr>
        <w:t>86834983，36837512</w:t>
      </w:r>
    </w:p>
    <w:p w14:paraId="1D58AE20">
      <w:pPr>
        <w:framePr w:w="2670" w:h="1038" w:hRule="exact" w:wrap="auto" w:vAnchor="page" w:hAnchor="page" w:x="6942" w:y="13467"/>
        <w:widowControl w:val="0"/>
        <w:autoSpaceDE w:val="0"/>
        <w:autoSpaceDN w:val="0"/>
        <w:spacing w:line="210" w:lineRule="exact"/>
        <w:rPr>
          <w:rFonts w:hint="eastAsia" w:ascii="方正仿宋_GB2312" w:hAnsi="方正仿宋_GB2312" w:eastAsia="方正仿宋_GB2312" w:cs="方正仿宋_GB2312"/>
          <w:color w:val="auto"/>
          <w:sz w:val="21"/>
          <w:szCs w:val="22"/>
          <w:lang w:val="en-US" w:eastAsia="zh-CN" w:bidi="ar-SA"/>
        </w:rPr>
      </w:pPr>
      <w:r>
        <w:rPr>
          <w:rFonts w:hint="eastAsia" w:ascii="方正仿宋_GB2312" w:hAnsi="方正仿宋_GB2312" w:eastAsia="方正仿宋_GB2312" w:cs="方正仿宋_GB2312"/>
          <w:color w:val="auto"/>
          <w:sz w:val="21"/>
          <w:szCs w:val="22"/>
          <w:lang w:val="en-US" w:eastAsia="en-US" w:bidi="ar-SA"/>
        </w:rPr>
        <w:t>广州市</w:t>
      </w:r>
      <w:r>
        <w:rPr>
          <w:rFonts w:hint="eastAsia" w:ascii="方正仿宋_GB2312" w:hAnsi="方正仿宋_GB2312" w:eastAsia="方正仿宋_GB2312" w:cs="方正仿宋_GB2312"/>
          <w:color w:val="auto"/>
          <w:sz w:val="21"/>
          <w:szCs w:val="22"/>
          <w:lang w:val="en-US" w:eastAsia="zh-CN" w:bidi="ar-SA"/>
        </w:rPr>
        <w:t>花都区</w:t>
      </w:r>
      <w:r>
        <w:rPr>
          <w:rFonts w:hint="eastAsia" w:ascii="方正仿宋_GB2312" w:hAnsi="方正仿宋_GB2312" w:eastAsia="方正仿宋_GB2312" w:cs="方正仿宋_GB2312"/>
          <w:color w:val="auto"/>
          <w:sz w:val="21"/>
          <w:szCs w:val="22"/>
          <w:lang w:val="en-US" w:eastAsia="en-US" w:bidi="ar-SA"/>
        </w:rPr>
        <w:t>残疾人</w:t>
      </w:r>
      <w:r>
        <w:rPr>
          <w:rFonts w:hint="eastAsia" w:ascii="方正仿宋_GB2312" w:hAnsi="方正仿宋_GB2312" w:eastAsia="方正仿宋_GB2312" w:cs="方正仿宋_GB2312"/>
          <w:color w:val="auto"/>
          <w:sz w:val="21"/>
          <w:szCs w:val="22"/>
          <w:lang w:val="en-US" w:eastAsia="zh-CN" w:bidi="ar-SA"/>
        </w:rPr>
        <w:t>联合会</w:t>
      </w:r>
    </w:p>
    <w:p w14:paraId="018F898F">
      <w:pPr>
        <w:framePr w:w="2670" w:h="1038" w:hRule="exact" w:wrap="auto" w:vAnchor="page" w:hAnchor="page" w:x="6942" w:y="13467"/>
        <w:widowControl w:val="0"/>
        <w:autoSpaceDE w:val="0"/>
        <w:autoSpaceDN w:val="0"/>
        <w:spacing w:before="258" w:line="210" w:lineRule="exact"/>
        <w:ind w:left="257"/>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z w:val="21"/>
          <w:szCs w:val="22"/>
          <w:lang w:val="en-US" w:eastAsia="en-US" w:bidi="ar-SA"/>
        </w:rPr>
        <w:t>202</w:t>
      </w:r>
      <w:r>
        <w:rPr>
          <w:rFonts w:hint="eastAsia" w:ascii="方正仿宋_GB2312" w:hAnsi="方正仿宋_GB2312" w:eastAsia="方正仿宋_GB2312" w:cs="方正仿宋_GB2312"/>
          <w:color w:val="auto"/>
          <w:sz w:val="21"/>
          <w:szCs w:val="22"/>
          <w:lang w:val="en-US" w:eastAsia="zh-CN" w:bidi="ar-SA"/>
        </w:rPr>
        <w:t>5</w:t>
      </w:r>
      <w:r>
        <w:rPr>
          <w:rFonts w:hint="eastAsia" w:ascii="方正仿宋_GB2312" w:hAnsi="方正仿宋_GB2312" w:eastAsia="方正仿宋_GB2312" w:cs="方正仿宋_GB2312"/>
          <w:color w:val="auto"/>
          <w:spacing w:val="-2"/>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 xml:space="preserve">年 </w:t>
      </w:r>
      <w:r>
        <w:rPr>
          <w:rFonts w:hint="eastAsia" w:ascii="方正仿宋_GB2312" w:hAnsi="方正仿宋_GB2312" w:eastAsia="方正仿宋_GB2312" w:cs="方正仿宋_GB2312"/>
          <w:color w:val="auto"/>
          <w:spacing w:val="1"/>
          <w:sz w:val="21"/>
          <w:szCs w:val="22"/>
          <w:lang w:val="en-US" w:eastAsia="zh-CN" w:bidi="ar-SA"/>
        </w:rPr>
        <w:t>11</w:t>
      </w:r>
      <w:r>
        <w:rPr>
          <w:rFonts w:hint="eastAsia" w:ascii="方正仿宋_GB2312" w:hAnsi="方正仿宋_GB2312" w:eastAsia="方正仿宋_GB2312" w:cs="方正仿宋_GB2312"/>
          <w:color w:val="auto"/>
          <w:spacing w:val="-2"/>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月</w:t>
      </w:r>
      <w:r>
        <w:rPr>
          <w:rFonts w:hint="eastAsia" w:ascii="方正仿宋_GB2312" w:hAnsi="方正仿宋_GB2312" w:eastAsia="方正仿宋_GB2312" w:cs="方正仿宋_GB2312"/>
          <w:color w:val="auto"/>
          <w:spacing w:val="1"/>
          <w:sz w:val="21"/>
          <w:szCs w:val="22"/>
          <w:lang w:val="en-US" w:eastAsia="en-US" w:bidi="ar-SA"/>
        </w:rPr>
        <w:t xml:space="preserve"> </w:t>
      </w:r>
      <w:r>
        <w:rPr>
          <w:rFonts w:hint="eastAsia" w:ascii="方正仿宋_GB2312" w:hAnsi="方正仿宋_GB2312" w:eastAsia="方正仿宋_GB2312" w:cs="方正仿宋_GB2312"/>
          <w:color w:val="auto"/>
          <w:spacing w:val="1"/>
          <w:sz w:val="21"/>
          <w:szCs w:val="22"/>
          <w:lang w:val="en-US" w:eastAsia="zh-CN" w:bidi="ar-SA"/>
        </w:rPr>
        <w:t>20</w:t>
      </w:r>
      <w:bookmarkStart w:id="9" w:name="_GoBack"/>
      <w:bookmarkEnd w:id="9"/>
      <w:r>
        <w:rPr>
          <w:rFonts w:hint="eastAsia" w:ascii="方正仿宋_GB2312" w:hAnsi="方正仿宋_GB2312" w:eastAsia="方正仿宋_GB2312" w:cs="方正仿宋_GB2312"/>
          <w:color w:val="auto"/>
          <w:sz w:val="21"/>
          <w:szCs w:val="22"/>
          <w:lang w:val="en-US" w:eastAsia="en-US" w:bidi="ar-SA"/>
        </w:rPr>
        <w:t>日</w:t>
      </w:r>
    </w:p>
    <w:p w14:paraId="0A1AE7A3">
      <w:pPr>
        <w:spacing w:line="0" w:lineRule="atLeast"/>
        <w:rPr>
          <w:rFonts w:hint="eastAsia" w:ascii="方正仿宋_GB2312" w:hAnsi="方正仿宋_GB2312" w:eastAsia="方正仿宋_GB2312" w:cs="方正仿宋_GB2312"/>
          <w:color w:val="auto"/>
          <w:sz w:val="2"/>
          <w:szCs w:val="22"/>
          <w:lang w:val="en-US" w:eastAsia="en-US" w:bidi="ar-SA"/>
        </w:rPr>
      </w:pPr>
    </w:p>
    <w:p w14:paraId="1A83CC5D">
      <w:pPr>
        <w:bidi w:val="0"/>
        <w:rPr>
          <w:rFonts w:hint="eastAsia" w:ascii="Times New Roman" w:hAnsi="Times New Roman" w:eastAsia="Times New Roman" w:cs="Times New Roman"/>
          <w:color w:val="auto"/>
          <w:sz w:val="24"/>
          <w:szCs w:val="24"/>
          <w:lang w:val="en-US" w:eastAsia="en-US" w:bidi="ar-SA"/>
        </w:rPr>
      </w:pPr>
    </w:p>
    <w:p w14:paraId="3646DC19">
      <w:pPr>
        <w:bidi w:val="0"/>
        <w:rPr>
          <w:rFonts w:hint="eastAsia"/>
          <w:color w:val="auto"/>
          <w:lang w:val="en-US" w:eastAsia="en-US"/>
        </w:rPr>
      </w:pPr>
    </w:p>
    <w:p w14:paraId="4A3897E9">
      <w:pPr>
        <w:bidi w:val="0"/>
        <w:rPr>
          <w:rFonts w:hint="eastAsia"/>
          <w:color w:val="auto"/>
          <w:lang w:val="en-US" w:eastAsia="en-US"/>
        </w:rPr>
      </w:pPr>
    </w:p>
    <w:p w14:paraId="37F531AC">
      <w:pPr>
        <w:tabs>
          <w:tab w:val="left" w:pos="1768"/>
        </w:tabs>
        <w:bidi w:val="0"/>
        <w:rPr>
          <w:rFonts w:hint="eastAsia" w:eastAsia="宋体"/>
          <w:color w:val="auto"/>
          <w:lang w:val="en-US" w:eastAsia="zh-CN"/>
        </w:rPr>
      </w:pPr>
    </w:p>
    <w:p w14:paraId="54C7A59D">
      <w:pPr>
        <w:bidi w:val="0"/>
        <w:rPr>
          <w:rFonts w:hint="eastAsia"/>
          <w:color w:val="auto"/>
          <w:lang w:val="en-US" w:eastAsia="en-US"/>
        </w:rPr>
      </w:pPr>
    </w:p>
    <w:p w14:paraId="34C1508C">
      <w:pPr>
        <w:framePr w:w="8698" w:h="646" w:hRule="exact" w:wrap="auto" w:vAnchor="page" w:hAnchor="page" w:x="1540" w:y="1707"/>
        <w:widowControl w:val="0"/>
        <w:autoSpaceDE w:val="0"/>
        <w:autoSpaceDN w:val="0"/>
        <w:spacing w:line="210" w:lineRule="exact"/>
        <w:ind w:firstLine="630" w:firstLineChars="300"/>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z w:val="21"/>
          <w:szCs w:val="22"/>
          <w:lang w:val="en-US" w:eastAsia="en-US" w:bidi="ar-SA"/>
        </w:rPr>
        <w:t>（2）报送电子版参评初审资料时，应当在邮件正文列明申报机构的详细地址、邮政编</w:t>
      </w:r>
    </w:p>
    <w:p w14:paraId="1AD78A74">
      <w:pPr>
        <w:framePr w:w="3600" w:wrap="auto" w:vAnchor="page" w:hAnchor="page" w:x="1777" w:y="2135"/>
        <w:widowControl w:val="0"/>
        <w:autoSpaceDE w:val="0"/>
        <w:autoSpaceDN w:val="0"/>
        <w:spacing w:line="210" w:lineRule="exact"/>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z w:val="21"/>
          <w:szCs w:val="22"/>
          <w:lang w:val="en-US" w:eastAsia="en-US" w:bidi="ar-SA"/>
        </w:rPr>
        <w:t>码、电子邮箱、联系人、联系电话。</w:t>
      </w:r>
    </w:p>
    <w:p w14:paraId="49EE2865">
      <w:pPr>
        <w:keepNext w:val="0"/>
        <w:keepLines w:val="0"/>
        <w:pageBreakBefore w:val="0"/>
        <w:framePr w:w="8715" w:h="2895" w:hRule="exact" w:wrap="auto" w:vAnchor="page" w:hAnchor="page" w:x="1473" w:y="2488"/>
        <w:widowControl w:val="0"/>
        <w:kinsoku/>
        <w:wordWrap/>
        <w:overflowPunct/>
        <w:topLinePunct w:val="0"/>
        <w:autoSpaceDE w:val="0"/>
        <w:autoSpaceDN w:val="0"/>
        <w:bidi w:val="0"/>
        <w:adjustRightInd/>
        <w:snapToGrid/>
        <w:spacing w:line="400" w:lineRule="exact"/>
        <w:ind w:firstLine="412" w:firstLineChars="200"/>
        <w:jc w:val="left"/>
        <w:textAlignment w:val="auto"/>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pacing w:val="-2"/>
          <w:sz w:val="21"/>
          <w:szCs w:val="22"/>
          <w:lang w:val="en-US" w:eastAsia="en-US" w:bidi="ar-SA"/>
        </w:rPr>
        <w:t>若确有缺漏或不符合条件的，区残联通知申报机构，申报机构需在接到通知后按区残联要求补正资料（以邮箱成功收到资料时间为准，以第一次发出的补正通知的日期起算补正期限），发送至受理申报的邮箱。区残联按照评审项目《评审邀请函》的要求对申报机构提交资质要求、场地设施、场地安全等佐证材料进行核查，开展现场评估，并形成初审报告。由区残联通知申报机构提交《</w:t>
      </w:r>
      <w:r>
        <w:rPr>
          <w:rFonts w:hint="eastAsia" w:ascii="方正仿宋_GB2312" w:hAnsi="方正仿宋_GB2312" w:eastAsia="方正仿宋_GB2312" w:cs="方正仿宋_GB2312"/>
          <w:color w:val="auto"/>
          <w:sz w:val="21"/>
          <w:szCs w:val="22"/>
          <w:lang w:val="en-US" w:eastAsia="en-US" w:bidi="ar-SA"/>
        </w:rPr>
        <w:t>花都区民办康复训练及评估类定点机构康复服务申报</w:t>
      </w:r>
      <w:r>
        <w:rPr>
          <w:rFonts w:hint="eastAsia" w:ascii="方正仿宋_GB2312" w:hAnsi="方正仿宋_GB2312" w:eastAsia="方正仿宋_GB2312" w:cs="方正仿宋_GB2312"/>
          <w:color w:val="auto"/>
          <w:spacing w:val="-6"/>
          <w:sz w:val="21"/>
          <w:szCs w:val="22"/>
          <w:lang w:val="en-US" w:eastAsia="en-US" w:bidi="ar-SA"/>
        </w:rPr>
        <w:t>》（见申报指南</w:t>
      </w:r>
      <w:r>
        <w:rPr>
          <w:rFonts w:hint="eastAsia" w:ascii="方正仿宋_GB2312" w:hAnsi="方正仿宋_GB2312" w:eastAsia="方正仿宋_GB2312" w:cs="方正仿宋_GB2312"/>
          <w:color w:val="auto"/>
          <w:spacing w:val="-6"/>
          <w:sz w:val="21"/>
          <w:szCs w:val="22"/>
          <w:lang w:val="en-US" w:eastAsia="zh-CN" w:bidi="ar-SA"/>
        </w:rPr>
        <w:t>附件 5</w:t>
      </w:r>
      <w:r>
        <w:rPr>
          <w:rFonts w:hint="eastAsia" w:ascii="方正仿宋_GB2312" w:hAnsi="方正仿宋_GB2312" w:eastAsia="方正仿宋_GB2312" w:cs="方正仿宋_GB2312"/>
          <w:color w:val="auto"/>
          <w:spacing w:val="1"/>
          <w:sz w:val="21"/>
          <w:szCs w:val="22"/>
          <w:lang w:val="en-US" w:eastAsia="en-US" w:bidi="ar-SA"/>
        </w:rPr>
        <w:t>）和申报纸质材料。若未按规定时间提交材料者（含电</w:t>
      </w:r>
      <w:r>
        <w:rPr>
          <w:rFonts w:hint="eastAsia" w:ascii="方正仿宋_GB2312" w:hAnsi="方正仿宋_GB2312" w:eastAsia="方正仿宋_GB2312" w:cs="方正仿宋_GB2312"/>
          <w:color w:val="auto"/>
          <w:spacing w:val="-6"/>
          <w:sz w:val="21"/>
          <w:szCs w:val="22"/>
          <w:lang w:val="en-US" w:eastAsia="en-US" w:bidi="ar-SA"/>
        </w:rPr>
        <w:t>子材料和纸质材料），视为放弃参加评审。</w:t>
      </w:r>
    </w:p>
    <w:p w14:paraId="0FE7F734">
      <w:pPr>
        <w:keepNext w:val="0"/>
        <w:keepLines w:val="0"/>
        <w:pageBreakBefore w:val="0"/>
        <w:framePr w:w="8640" w:h="2813" w:hRule="exact" w:wrap="auto" w:vAnchor="page" w:hAnchor="page" w:x="1426" w:y="5433"/>
        <w:widowControl w:val="0"/>
        <w:kinsoku/>
        <w:wordWrap/>
        <w:overflowPunct/>
        <w:topLinePunct w:val="0"/>
        <w:autoSpaceDE w:val="0"/>
        <w:autoSpaceDN w:val="0"/>
        <w:bidi w:val="0"/>
        <w:adjustRightInd/>
        <w:snapToGrid/>
        <w:spacing w:line="400" w:lineRule="exact"/>
        <w:ind w:firstLine="408" w:firstLineChars="200"/>
        <w:textAlignment w:val="auto"/>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区残联将开展现场评估，并形成初审报告，并通知申报机构，由申报机构法人代表</w:t>
      </w:r>
      <w:r>
        <w:rPr>
          <w:rFonts w:hint="eastAsia" w:ascii="方正仿宋_GB2312" w:hAnsi="方正仿宋_GB2312" w:eastAsia="方正仿宋_GB2312" w:cs="方正仿宋_GB2312"/>
          <w:color w:val="000000"/>
          <w:spacing w:val="-2"/>
          <w:sz w:val="21"/>
          <w:szCs w:val="22"/>
          <w:lang w:val="en-US" w:eastAsia="en-US" w:bidi="ar-SA"/>
        </w:rPr>
        <w:t>（携带本人身份证原件）或授权代表（提供法人签名加盖单位公章的授权委托书原件和加盖</w:t>
      </w:r>
      <w:r>
        <w:rPr>
          <w:rFonts w:hint="eastAsia" w:ascii="方正仿宋_GB2312" w:hAnsi="方正仿宋_GB2312" w:eastAsia="方正仿宋_GB2312" w:cs="方正仿宋_GB2312"/>
          <w:color w:val="000000"/>
          <w:spacing w:val="-1"/>
          <w:sz w:val="21"/>
          <w:szCs w:val="22"/>
          <w:lang w:val="en-US" w:eastAsia="en-US" w:bidi="ar-SA"/>
        </w:rPr>
        <w:t>单位公章的法人身份证复印件，见</w:t>
      </w:r>
      <w:r>
        <w:rPr>
          <w:rFonts w:hint="eastAsia" w:ascii="方正仿宋_GB2312" w:hAnsi="方正仿宋_GB2312" w:eastAsia="方正仿宋_GB2312" w:cs="方正仿宋_GB2312"/>
          <w:color w:val="auto"/>
          <w:spacing w:val="-1"/>
          <w:sz w:val="21"/>
          <w:szCs w:val="22"/>
          <w:lang w:val="en-US" w:eastAsia="en-US" w:bidi="ar-SA"/>
        </w:rPr>
        <w:t>申报指南附件</w:t>
      </w:r>
      <w:r>
        <w:rPr>
          <w:rFonts w:hint="eastAsia" w:ascii="方正仿宋_GB2312" w:hAnsi="方正仿宋_GB2312" w:eastAsia="方正仿宋_GB2312" w:cs="方正仿宋_GB2312"/>
          <w:color w:val="auto"/>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zh-CN" w:bidi="ar-SA"/>
        </w:rPr>
        <w:t>7</w:t>
      </w:r>
      <w:r>
        <w:rPr>
          <w:rFonts w:hint="eastAsia" w:ascii="方正仿宋_GB2312" w:hAnsi="方正仿宋_GB2312" w:eastAsia="方正仿宋_GB2312" w:cs="方正仿宋_GB2312"/>
          <w:color w:val="auto"/>
          <w:spacing w:val="-2"/>
          <w:sz w:val="21"/>
          <w:szCs w:val="22"/>
          <w:lang w:val="en-US" w:eastAsia="en-US" w:bidi="ar-SA"/>
        </w:rPr>
        <w:t>）持通过初审的《</w:t>
      </w:r>
      <w:r>
        <w:rPr>
          <w:rFonts w:hint="eastAsia" w:ascii="方正仿宋_GB2312" w:hAnsi="方正仿宋_GB2312" w:eastAsia="方正仿宋_GB2312" w:cs="方正仿宋_GB2312"/>
          <w:color w:val="auto"/>
          <w:sz w:val="21"/>
          <w:szCs w:val="22"/>
          <w:lang w:val="en-US" w:eastAsia="en-US" w:bidi="ar-SA"/>
        </w:rPr>
        <w:t>花都区民办康复训练及评估类定点机构康复服务申报</w:t>
      </w:r>
      <w:r>
        <w:rPr>
          <w:rFonts w:hint="eastAsia" w:ascii="方正仿宋_GB2312" w:hAnsi="方正仿宋_GB2312" w:eastAsia="方正仿宋_GB2312" w:cs="方正仿宋_GB2312"/>
          <w:color w:val="auto"/>
          <w:spacing w:val="-2"/>
          <w:sz w:val="21"/>
          <w:szCs w:val="22"/>
          <w:lang w:val="en-US" w:eastAsia="en-US" w:bidi="ar-SA"/>
        </w:rPr>
        <w:t>》前往广州市</w:t>
      </w:r>
      <w:r>
        <w:rPr>
          <w:rFonts w:hint="eastAsia" w:ascii="方正仿宋_GB2312" w:hAnsi="方正仿宋_GB2312" w:eastAsia="方正仿宋_GB2312" w:cs="方正仿宋_GB2312"/>
          <w:color w:val="auto"/>
          <w:spacing w:val="-2"/>
          <w:sz w:val="21"/>
          <w:szCs w:val="22"/>
          <w:lang w:val="en-US" w:eastAsia="zh-CN" w:bidi="ar-SA"/>
        </w:rPr>
        <w:t>花都区</w:t>
      </w:r>
      <w:r>
        <w:rPr>
          <w:rFonts w:hint="eastAsia" w:ascii="方正仿宋_GB2312" w:hAnsi="方正仿宋_GB2312" w:eastAsia="方正仿宋_GB2312" w:cs="方正仿宋_GB2312"/>
          <w:color w:val="auto"/>
          <w:spacing w:val="-2"/>
          <w:sz w:val="21"/>
          <w:szCs w:val="22"/>
          <w:lang w:val="en-US" w:eastAsia="en-US" w:bidi="ar-SA"/>
        </w:rPr>
        <w:t>残</w:t>
      </w:r>
      <w:r>
        <w:rPr>
          <w:rFonts w:hint="eastAsia" w:ascii="方正仿宋_GB2312" w:hAnsi="方正仿宋_GB2312" w:eastAsia="方正仿宋_GB2312" w:cs="方正仿宋_GB2312"/>
          <w:color w:val="auto"/>
          <w:spacing w:val="-2"/>
          <w:sz w:val="21"/>
          <w:szCs w:val="22"/>
          <w:lang w:val="en-US" w:eastAsia="zh-CN" w:bidi="ar-SA"/>
        </w:rPr>
        <w:t>联康复科</w:t>
      </w:r>
      <w:r>
        <w:rPr>
          <w:rFonts w:hint="eastAsia" w:ascii="方正仿宋_GB2312" w:hAnsi="方正仿宋_GB2312" w:eastAsia="方正仿宋_GB2312" w:cs="方正仿宋_GB2312"/>
          <w:color w:val="auto"/>
          <w:spacing w:val="-2"/>
          <w:sz w:val="21"/>
          <w:szCs w:val="22"/>
          <w:lang w:val="en-US" w:eastAsia="en-US" w:bidi="ar-SA"/>
        </w:rPr>
        <w:t>实名签收评审文件，并签署保密承诺书，进入专家评审环节。《</w:t>
      </w:r>
      <w:r>
        <w:rPr>
          <w:rFonts w:hint="eastAsia" w:ascii="方正仿宋_GB2312" w:hAnsi="方正仿宋_GB2312" w:eastAsia="方正仿宋_GB2312" w:cs="方正仿宋_GB2312"/>
          <w:color w:val="auto"/>
          <w:sz w:val="21"/>
          <w:szCs w:val="22"/>
          <w:lang w:val="en-US" w:eastAsia="en-US" w:bidi="ar-SA"/>
        </w:rPr>
        <w:t>花都区民</w:t>
      </w:r>
      <w:r>
        <w:rPr>
          <w:rFonts w:hint="eastAsia" w:ascii="方正仿宋_GB2312" w:hAnsi="方正仿宋_GB2312" w:eastAsia="方正仿宋_GB2312" w:cs="方正仿宋_GB2312"/>
          <w:color w:val="000000"/>
          <w:sz w:val="21"/>
          <w:szCs w:val="22"/>
          <w:lang w:val="en-US" w:eastAsia="en-US" w:bidi="ar-SA"/>
        </w:rPr>
        <w:t>办康复训练及评估类定点机构康复服务申报</w:t>
      </w:r>
      <w:r>
        <w:rPr>
          <w:rFonts w:hint="eastAsia" w:ascii="方正仿宋_GB2312" w:hAnsi="方正仿宋_GB2312" w:eastAsia="方正仿宋_GB2312" w:cs="方正仿宋_GB2312"/>
          <w:color w:val="000000"/>
          <w:sz w:val="21"/>
          <w:szCs w:val="22"/>
          <w:lang w:val="en-US" w:eastAsia="zh-CN" w:bidi="ar-SA"/>
        </w:rPr>
        <w:t>认定表</w:t>
      </w:r>
      <w:r>
        <w:rPr>
          <w:rFonts w:hint="eastAsia" w:ascii="方正仿宋_GB2312" w:hAnsi="方正仿宋_GB2312" w:eastAsia="方正仿宋_GB2312" w:cs="方正仿宋_GB2312"/>
          <w:color w:val="000000"/>
          <w:sz w:val="21"/>
          <w:szCs w:val="22"/>
          <w:lang w:val="en-US" w:eastAsia="en-US" w:bidi="ar-SA"/>
        </w:rPr>
        <w:t>》必须双面打印，每一面加盖申报机构的公章以及骑缝章。</w:t>
      </w:r>
    </w:p>
    <w:p w14:paraId="41CF3BE2">
      <w:pPr>
        <w:keepNext w:val="0"/>
        <w:keepLines w:val="0"/>
        <w:pageBreakBefore w:val="0"/>
        <w:framePr w:w="8545" w:wrap="auto" w:vAnchor="page" w:hAnchor="page" w:x="1675" w:y="8193"/>
        <w:widowControl w:val="0"/>
        <w:kinsoku/>
        <w:wordWrap/>
        <w:overflowPunct/>
        <w:topLinePunct w:val="0"/>
        <w:autoSpaceDE w:val="0"/>
        <w:autoSpaceDN w:val="0"/>
        <w:bidi w:val="0"/>
        <w:adjustRightInd/>
        <w:snapToGrid/>
        <w:spacing w:line="400" w:lineRule="exact"/>
        <w:ind w:firstLine="420" w:firstLineChars="200"/>
        <w:jc w:val="both"/>
        <w:textAlignment w:val="auto"/>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（3）区残联</w:t>
      </w:r>
      <w:r>
        <w:rPr>
          <w:rFonts w:hint="eastAsia" w:ascii="方正仿宋_GB2312" w:hAnsi="方正仿宋_GB2312" w:eastAsia="方正仿宋_GB2312" w:cs="方正仿宋_GB2312"/>
          <w:color w:val="auto"/>
          <w:sz w:val="21"/>
          <w:szCs w:val="22"/>
          <w:lang w:val="en-US" w:eastAsia="en-US" w:bidi="ar-SA"/>
        </w:rPr>
        <w:t>在</w:t>
      </w:r>
      <w:r>
        <w:rPr>
          <w:rFonts w:hint="eastAsia" w:ascii="方正仿宋_GB2312" w:hAnsi="方正仿宋_GB2312" w:eastAsia="方正仿宋_GB2312" w:cs="方正仿宋_GB2312"/>
          <w:color w:val="auto"/>
          <w:spacing w:val="1"/>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202</w:t>
      </w:r>
      <w:r>
        <w:rPr>
          <w:rFonts w:hint="eastAsia" w:ascii="方正仿宋_GB2312" w:hAnsi="方正仿宋_GB2312" w:eastAsia="方正仿宋_GB2312" w:cs="方正仿宋_GB2312"/>
          <w:color w:val="auto"/>
          <w:sz w:val="21"/>
          <w:szCs w:val="22"/>
          <w:lang w:val="en-US" w:eastAsia="zh-CN" w:bidi="ar-SA"/>
        </w:rPr>
        <w:t>5</w:t>
      </w:r>
      <w:r>
        <w:rPr>
          <w:rFonts w:hint="eastAsia" w:ascii="方正仿宋_GB2312" w:hAnsi="方正仿宋_GB2312" w:eastAsia="方正仿宋_GB2312" w:cs="方正仿宋_GB2312"/>
          <w:color w:val="auto"/>
          <w:spacing w:val="-2"/>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年</w:t>
      </w:r>
      <w:r>
        <w:rPr>
          <w:rFonts w:hint="eastAsia" w:ascii="方正仿宋_GB2312" w:hAnsi="方正仿宋_GB2312" w:eastAsia="方正仿宋_GB2312" w:cs="方正仿宋_GB2312"/>
          <w:color w:val="auto"/>
          <w:sz w:val="21"/>
          <w:szCs w:val="22"/>
          <w:lang w:val="en-US" w:eastAsia="zh-CN" w:bidi="ar-SA"/>
        </w:rPr>
        <w:t>12</w:t>
      </w:r>
      <w:r>
        <w:rPr>
          <w:rFonts w:hint="eastAsia" w:ascii="方正仿宋_GB2312" w:hAnsi="方正仿宋_GB2312" w:eastAsia="方正仿宋_GB2312" w:cs="方正仿宋_GB2312"/>
          <w:color w:val="auto"/>
          <w:sz w:val="21"/>
          <w:szCs w:val="22"/>
          <w:lang w:val="en-US" w:eastAsia="en-US" w:bidi="ar-SA"/>
        </w:rPr>
        <w:t>月</w:t>
      </w:r>
      <w:r>
        <w:rPr>
          <w:rFonts w:hint="eastAsia" w:ascii="方正仿宋_GB2312" w:hAnsi="方正仿宋_GB2312" w:eastAsia="方正仿宋_GB2312" w:cs="方正仿宋_GB2312"/>
          <w:color w:val="auto"/>
          <w:sz w:val="21"/>
          <w:szCs w:val="22"/>
          <w:lang w:val="en-US" w:eastAsia="zh-CN" w:bidi="ar-SA"/>
        </w:rPr>
        <w:t>9</w:t>
      </w:r>
      <w:r>
        <w:rPr>
          <w:rFonts w:hint="eastAsia" w:ascii="方正仿宋_GB2312" w:hAnsi="方正仿宋_GB2312" w:eastAsia="方正仿宋_GB2312" w:cs="方正仿宋_GB2312"/>
          <w:color w:val="auto"/>
          <w:sz w:val="21"/>
          <w:szCs w:val="22"/>
          <w:lang w:val="en-US" w:eastAsia="en-US" w:bidi="ar-SA"/>
        </w:rPr>
        <w:t>日前将通过区级资格初审的申报机构名单连同加具初审意见的《花都区民办康复训练及评估类定点机构康复服务申报认定表》</w:t>
      </w:r>
      <w:r>
        <w:rPr>
          <w:rFonts w:hint="eastAsia" w:ascii="方正仿宋_GB2312" w:hAnsi="方正仿宋_GB2312" w:eastAsia="方正仿宋_GB2312" w:cs="方正仿宋_GB2312"/>
          <w:color w:val="auto"/>
          <w:sz w:val="21"/>
          <w:szCs w:val="22"/>
          <w:lang w:val="en-US" w:eastAsia="zh-CN" w:bidi="ar-SA"/>
        </w:rPr>
        <w:t>机构名单</w:t>
      </w:r>
      <w:r>
        <w:rPr>
          <w:rFonts w:hint="eastAsia" w:ascii="方正仿宋_GB2312" w:hAnsi="方正仿宋_GB2312" w:eastAsia="方正仿宋_GB2312" w:cs="方正仿宋_GB2312"/>
          <w:color w:val="auto"/>
          <w:sz w:val="21"/>
          <w:szCs w:val="22"/>
          <w:lang w:val="en-US" w:eastAsia="en-US" w:bidi="ar-SA"/>
        </w:rPr>
        <w:t>报</w:t>
      </w:r>
      <w:r>
        <w:rPr>
          <w:rFonts w:hint="eastAsia" w:ascii="方正仿宋_GB2312" w:hAnsi="方正仿宋_GB2312" w:eastAsia="方正仿宋_GB2312" w:cs="方正仿宋_GB2312"/>
          <w:color w:val="auto"/>
          <w:sz w:val="21"/>
          <w:szCs w:val="22"/>
          <w:lang w:val="en-US" w:eastAsia="zh-CN" w:bidi="ar-SA"/>
        </w:rPr>
        <w:t>市残联，申请使用</w:t>
      </w:r>
      <w:r>
        <w:rPr>
          <w:rFonts w:hint="eastAsia" w:ascii="方正仿宋_GB2312" w:hAnsi="方正仿宋_GB2312" w:eastAsia="方正仿宋_GB2312" w:cs="方正仿宋_GB2312"/>
          <w:color w:val="auto"/>
          <w:sz w:val="21"/>
          <w:szCs w:val="22"/>
          <w:lang w:val="en-US" w:eastAsia="en-US" w:bidi="ar-SA"/>
        </w:rPr>
        <w:t>从“广州市残疾预防和综合干预专家库”中选取专家组成专家评审组</w:t>
      </w:r>
      <w:r>
        <w:rPr>
          <w:rFonts w:hint="eastAsia" w:ascii="方正仿宋_GB2312" w:hAnsi="方正仿宋_GB2312" w:eastAsia="方正仿宋_GB2312" w:cs="方正仿宋_GB2312"/>
          <w:color w:val="auto"/>
          <w:sz w:val="21"/>
          <w:szCs w:val="22"/>
          <w:lang w:val="en-US" w:eastAsia="zh-CN" w:bidi="ar-SA"/>
        </w:rPr>
        <w:t>评审</w:t>
      </w:r>
      <w:r>
        <w:rPr>
          <w:rFonts w:hint="eastAsia" w:ascii="方正仿宋_GB2312" w:hAnsi="方正仿宋_GB2312" w:eastAsia="方正仿宋_GB2312" w:cs="方正仿宋_GB2312"/>
          <w:color w:val="auto"/>
          <w:sz w:val="21"/>
          <w:szCs w:val="22"/>
          <w:lang w:val="en-US" w:eastAsia="en-US" w:bidi="ar-SA"/>
        </w:rPr>
        <w:t>。</w:t>
      </w:r>
    </w:p>
    <w:p w14:paraId="1F04B393">
      <w:pPr>
        <w:keepNext w:val="0"/>
        <w:keepLines w:val="0"/>
        <w:pageBreakBefore w:val="0"/>
        <w:framePr w:w="8545" w:wrap="auto" w:vAnchor="page" w:hAnchor="page" w:x="1675" w:y="8193"/>
        <w:widowControl w:val="0"/>
        <w:kinsoku/>
        <w:wordWrap/>
        <w:overflowPunct/>
        <w:topLinePunct w:val="0"/>
        <w:autoSpaceDE w:val="0"/>
        <w:autoSpaceDN w:val="0"/>
        <w:bidi w:val="0"/>
        <w:adjustRightInd/>
        <w:snapToGrid/>
        <w:spacing w:line="400" w:lineRule="exact"/>
        <w:ind w:firstLine="420" w:firstLineChars="200"/>
        <w:jc w:val="both"/>
        <w:textAlignment w:val="auto"/>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z w:val="21"/>
          <w:szCs w:val="22"/>
          <w:lang w:val="en-US" w:eastAsia="en-US" w:bidi="ar-SA"/>
        </w:rPr>
        <w:t>注：请申报机构认真阅读《评审邀请函》，按照《参评初审资料清单表》和报送要求提供参评初审资料。逾时补正资料，丧失参评资格，拒绝参评。</w:t>
      </w:r>
    </w:p>
    <w:p w14:paraId="2370F697">
      <w:pPr>
        <w:keepNext w:val="0"/>
        <w:keepLines w:val="0"/>
        <w:pageBreakBefore w:val="0"/>
        <w:framePr w:w="8545" w:wrap="auto" w:vAnchor="page" w:hAnchor="page" w:x="1675" w:y="8193"/>
        <w:widowControl w:val="0"/>
        <w:kinsoku/>
        <w:wordWrap/>
        <w:overflowPunct/>
        <w:topLinePunct w:val="0"/>
        <w:autoSpaceDE w:val="0"/>
        <w:autoSpaceDN w:val="0"/>
        <w:bidi w:val="0"/>
        <w:adjustRightInd/>
        <w:snapToGrid/>
        <w:spacing w:before="242" w:line="400" w:lineRule="exact"/>
        <w:ind w:left="420"/>
        <w:textAlignment w:val="auto"/>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pacing w:val="1"/>
          <w:sz w:val="21"/>
          <w:szCs w:val="22"/>
          <w:lang w:val="en-US" w:eastAsia="en-US" w:bidi="ar-SA"/>
        </w:rPr>
        <w:t>六、市级专家评审</w:t>
      </w:r>
    </w:p>
    <w:p w14:paraId="62E8B4AF">
      <w:pPr>
        <w:tabs>
          <w:tab w:val="left" w:pos="2508"/>
        </w:tabs>
        <w:bidi w:val="0"/>
        <w:jc w:val="left"/>
        <w:rPr>
          <w:rFonts w:hint="eastAsia" w:eastAsia="宋体"/>
          <w:color w:val="auto"/>
          <w:lang w:val="en-US" w:eastAsia="zh-CN"/>
        </w:rPr>
      </w:pPr>
    </w:p>
    <w:p w14:paraId="60D92D9F">
      <w:pPr>
        <w:framePr w:w="2835" w:wrap="auto" w:vAnchor="margin" w:hAnchor="page" w:x="6774" w:y="12176"/>
        <w:widowControl w:val="0"/>
        <w:autoSpaceDE w:val="0"/>
        <w:autoSpaceDN w:val="0"/>
        <w:spacing w:before="258" w:line="210" w:lineRule="exact"/>
        <w:rPr>
          <w:rFonts w:ascii="Arial" w:hAnsiTheme="minorHAnsi" w:eastAsiaTheme="minorEastAsia" w:cstheme="minorBidi"/>
          <w:color w:val="FF0000"/>
          <w:sz w:val="2"/>
          <w:szCs w:val="22"/>
          <w:lang w:val="en-US" w:eastAsia="en-US" w:bidi="ar-SA"/>
        </w:rPr>
      </w:pPr>
    </w:p>
    <w:sectPr>
      <w:pgSz w:w="11900" w:h="16840"/>
      <w:pgMar w:top="0" w:right="0" w:bottom="0" w:left="0"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cumentProtection w:enforcement="0"/>
  <w:defaultTabStop w:val="7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A77B3E"/>
    <w:rsid w:val="00CA2A55"/>
    <w:rsid w:val="03FC5819"/>
    <w:rsid w:val="3CBC1947"/>
    <w:rsid w:val="4A3E3F6F"/>
    <w:rsid w:val="6344612D"/>
    <w:rsid w:val="6D213192"/>
    <w:rsid w:val="75846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9</Pages>
  <Words>7715</Words>
  <Characters>8011</Characters>
  <Lines>1</Lines>
  <Paragraphs>1</Paragraphs>
  <TotalTime>9</TotalTime>
  <ScaleCrop>false</ScaleCrop>
  <LinksUpToDate>false</LinksUpToDate>
  <CharactersWithSpaces>8172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2025-11-17T08:05:00Z</dcterms:created>
  <dc:creator>Administrator</dc:creator>
  <cp:lastModifiedBy>斌哥</cp:lastModifiedBy>
  <dcterms:modified xsi:type="dcterms:W3CDTF">2025-11-20T01:26:14Z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eyJoZGlkIjoiYTc5YWYzM2JjMWJkODU1N2MxOTBhYzE2Y2MxZWJiYmIiLCJ1c2VySWQiOiIyNDg3ODgzMTEifQ==</vt:lpwstr>
  </property>
  <property fmtid="{D5CDD505-2E9C-101B-9397-08002B2CF9AE}" pid="3" name="KSOProductBuildVer">
    <vt:lpwstr>2052-12.1.0.22529</vt:lpwstr>
  </property>
  <property fmtid="{D5CDD505-2E9C-101B-9397-08002B2CF9AE}" pid="4" name="ICV">
    <vt:lpwstr>DAA3BD415AA64FC2AA87CDD6DE6600EA_13</vt:lpwstr>
  </property>
</Properties>
</file>