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896FE">
      <w:pPr>
        <w:pStyle w:val="3"/>
        <w:keepNext w:val="0"/>
        <w:keepLines w:val="0"/>
        <w:snapToGrid w:val="0"/>
        <w:spacing w:before="0" w:beforeLines="0" w:after="0" w:afterLines="0" w:line="590" w:lineRule="exact"/>
        <w:jc w:val="center"/>
        <w:rPr>
          <w:rFonts w:hint="eastAsia" w:ascii="方正小标宋简体" w:hAnsi="方正小标宋简体" w:eastAsia="方正小标宋简体" w:cs="方正小标宋简体"/>
          <w:b w:val="0"/>
          <w:bCs/>
          <w:snapToGrid w:val="0"/>
          <w:color w:val="000000"/>
          <w:kern w:val="0"/>
          <w:sz w:val="44"/>
          <w:szCs w:val="44"/>
          <w:shd w:val="clear" w:color="auto" w:fill="FFFFFF"/>
        </w:rPr>
      </w:pPr>
      <w:r>
        <w:rPr>
          <w:rFonts w:hint="eastAsia" w:ascii="方正小标宋简体" w:hAnsi="方正小标宋简体" w:eastAsia="方正小标宋简体" w:cs="方正小标宋简体"/>
          <w:b w:val="0"/>
          <w:bCs/>
          <w:snapToGrid w:val="0"/>
          <w:color w:val="000000"/>
          <w:kern w:val="0"/>
          <w:sz w:val="44"/>
          <w:szCs w:val="44"/>
          <w:shd w:val="clear" w:color="auto" w:fill="FFFFFF"/>
          <w:lang w:val="en-US" w:eastAsia="zh-CN"/>
        </w:rPr>
        <w:t>广东省现代设施农业</w:t>
      </w:r>
      <w:r>
        <w:rPr>
          <w:rFonts w:hint="eastAsia" w:ascii="方正小标宋简体" w:hAnsi="方正小标宋简体" w:eastAsia="方正小标宋简体" w:cs="方正小标宋简体"/>
          <w:b w:val="0"/>
          <w:bCs/>
          <w:snapToGrid w:val="0"/>
          <w:color w:val="000000"/>
          <w:kern w:val="0"/>
          <w:sz w:val="44"/>
          <w:szCs w:val="44"/>
          <w:shd w:val="clear" w:color="auto" w:fill="FFFFFF"/>
        </w:rPr>
        <w:t>贷款贴息实施方案</w:t>
      </w:r>
    </w:p>
    <w:p w14:paraId="127CBB22">
      <w:pPr>
        <w:pStyle w:val="3"/>
        <w:keepNext w:val="0"/>
        <w:keepLines w:val="0"/>
        <w:snapToGrid w:val="0"/>
        <w:spacing w:before="0" w:beforeLines="0" w:after="0" w:afterLines="0" w:line="590" w:lineRule="exact"/>
        <w:jc w:val="center"/>
        <w:rPr>
          <w:rFonts w:hint="eastAsia" w:ascii="方正小标宋简体" w:hAnsi="方正小标宋简体" w:eastAsia="方正小标宋简体" w:cs="方正小标宋简体"/>
          <w:b w:val="0"/>
          <w:bCs/>
          <w:snapToGrid w:val="0"/>
          <w:color w:val="000000"/>
          <w:kern w:val="0"/>
          <w:sz w:val="44"/>
          <w:szCs w:val="44"/>
          <w:shd w:val="clear" w:color="auto" w:fill="FFFFFF"/>
          <w:lang w:val="en-US" w:eastAsia="zh-CN"/>
        </w:rPr>
      </w:pPr>
      <w:r>
        <w:rPr>
          <w:rFonts w:hint="eastAsia" w:ascii="方正小标宋简体" w:hAnsi="方正小标宋简体" w:eastAsia="方正小标宋简体" w:cs="方正小标宋简体"/>
          <w:b w:val="0"/>
          <w:bCs/>
          <w:snapToGrid w:val="0"/>
          <w:color w:val="000000"/>
          <w:kern w:val="0"/>
          <w:sz w:val="44"/>
          <w:szCs w:val="44"/>
          <w:shd w:val="clear" w:color="auto" w:fill="FFFFFF"/>
          <w:lang w:eastAsia="zh-CN"/>
        </w:rPr>
        <w:t>（</w:t>
      </w:r>
      <w:r>
        <w:rPr>
          <w:rFonts w:hint="eastAsia" w:ascii="方正小标宋简体" w:hAnsi="方正小标宋简体" w:eastAsia="方正小标宋简体" w:cs="方正小标宋简体"/>
          <w:b w:val="0"/>
          <w:bCs/>
          <w:snapToGrid w:val="0"/>
          <w:color w:val="000000"/>
          <w:kern w:val="0"/>
          <w:sz w:val="44"/>
          <w:szCs w:val="44"/>
          <w:shd w:val="clear" w:color="auto" w:fill="FFFFFF"/>
          <w:lang w:val="en-US" w:eastAsia="zh-CN"/>
        </w:rPr>
        <w:t>2025年）</w:t>
      </w:r>
    </w:p>
    <w:p w14:paraId="6A11F7D2">
      <w:pPr>
        <w:pageBreakBefore w:val="0"/>
        <w:snapToGrid w:val="0"/>
        <w:spacing w:beforeLines="0" w:afterLines="0" w:line="590" w:lineRule="exact"/>
        <w:ind w:firstLine="640" w:firstLineChars="200"/>
        <w:jc w:val="both"/>
        <w:rPr>
          <w:rFonts w:hint="eastAsia" w:ascii="仿宋_GB2312" w:hAnsi="仿宋_GB2312" w:eastAsia="仿宋_GB2312" w:cs="仿宋_GB2312"/>
          <w:i w:val="0"/>
          <w:iCs w:val="0"/>
          <w:caps w:val="0"/>
          <w:snapToGrid w:val="0"/>
          <w:color w:val="auto"/>
          <w:spacing w:val="0"/>
          <w:kern w:val="0"/>
          <w:sz w:val="32"/>
          <w:szCs w:val="32"/>
          <w:shd w:val="clear" w:fill="auto"/>
          <w:lang w:eastAsia="zh-CN"/>
        </w:rPr>
      </w:pPr>
    </w:p>
    <w:p w14:paraId="49718910">
      <w:pPr>
        <w:pageBreakBefore w:val="0"/>
        <w:snapToGrid w:val="0"/>
        <w:spacing w:beforeLines="0" w:afterLines="0" w:line="590" w:lineRule="exact"/>
        <w:ind w:firstLine="640" w:firstLineChars="200"/>
        <w:jc w:val="both"/>
        <w:rPr>
          <w:rFonts w:hint="eastAsia" w:ascii="仿宋_GB2312" w:hAnsi="仿宋_GB2312" w:eastAsia="仿宋_GB2312" w:cs="仿宋_GB2312"/>
          <w:snapToGrid w:val="0"/>
          <w:color w:val="auto"/>
          <w:kern w:val="0"/>
          <w:sz w:val="32"/>
          <w:szCs w:val="32"/>
          <w:shd w:val="clear" w:fill="auto"/>
          <w:lang w:val="en-US" w:eastAsia="zh-CN"/>
        </w:rPr>
      </w:pPr>
      <w:r>
        <w:rPr>
          <w:rFonts w:hint="eastAsia" w:ascii="仿宋_GB2312" w:hAnsi="仿宋_GB2312" w:eastAsia="仿宋_GB2312" w:cs="仿宋_GB2312"/>
          <w:i w:val="0"/>
          <w:iCs w:val="0"/>
          <w:caps w:val="0"/>
          <w:snapToGrid w:val="0"/>
          <w:color w:val="auto"/>
          <w:spacing w:val="0"/>
          <w:kern w:val="0"/>
          <w:sz w:val="32"/>
          <w:szCs w:val="32"/>
          <w:shd w:val="clear" w:fill="auto"/>
          <w:lang w:eastAsia="zh-CN"/>
        </w:rPr>
        <w:t>根据中央及省关于发展现代设施农业的部署要求，充分</w:t>
      </w:r>
      <w:r>
        <w:rPr>
          <w:rFonts w:hint="eastAsia" w:ascii="仿宋_GB2312" w:hAnsi="仿宋_GB2312" w:eastAsia="仿宋_GB2312" w:cs="仿宋_GB2312"/>
          <w:i w:val="0"/>
          <w:caps w:val="0"/>
          <w:snapToGrid w:val="0"/>
          <w:color w:val="auto"/>
          <w:spacing w:val="0"/>
          <w:kern w:val="0"/>
          <w:sz w:val="32"/>
          <w:szCs w:val="32"/>
          <w:shd w:val="clear" w:fill="auto"/>
        </w:rPr>
        <w:t>发挥财政资金杠杆作用</w:t>
      </w:r>
      <w:r>
        <w:rPr>
          <w:rFonts w:hint="eastAsia" w:ascii="仿宋_GB2312" w:hAnsi="仿宋_GB2312" w:eastAsia="仿宋_GB2312" w:cs="仿宋_GB2312"/>
          <w:i w:val="0"/>
          <w:caps w:val="0"/>
          <w:snapToGrid w:val="0"/>
          <w:color w:val="auto"/>
          <w:spacing w:val="0"/>
          <w:kern w:val="0"/>
          <w:sz w:val="32"/>
          <w:szCs w:val="32"/>
          <w:shd w:val="clear" w:fill="auto"/>
          <w:lang w:eastAsia="zh-CN"/>
        </w:rPr>
        <w:t>，</w:t>
      </w:r>
      <w:r>
        <w:rPr>
          <w:rFonts w:hint="eastAsia" w:ascii="仿宋_GB2312" w:hAnsi="仿宋_GB2312" w:eastAsia="仿宋_GB2312" w:cs="仿宋_GB2312"/>
          <w:i w:val="0"/>
          <w:caps w:val="0"/>
          <w:snapToGrid w:val="0"/>
          <w:color w:val="auto"/>
          <w:spacing w:val="0"/>
          <w:kern w:val="0"/>
          <w:sz w:val="32"/>
          <w:szCs w:val="32"/>
          <w:shd w:val="clear" w:fill="auto"/>
        </w:rPr>
        <w:t>引导金融和社会资本按市场化原则投向现代设施农业，有效发挥财政资金撬动作用，</w:t>
      </w:r>
      <w:r>
        <w:rPr>
          <w:rFonts w:hint="eastAsia" w:ascii="仿宋_GB2312" w:hAnsi="仿宋_GB2312" w:eastAsia="仿宋_GB2312" w:cs="仿宋_GB2312"/>
          <w:i w:val="0"/>
          <w:iCs w:val="0"/>
          <w:caps w:val="0"/>
          <w:snapToGrid w:val="0"/>
          <w:color w:val="auto"/>
          <w:spacing w:val="0"/>
          <w:kern w:val="0"/>
          <w:sz w:val="32"/>
          <w:szCs w:val="32"/>
          <w:shd w:val="clear" w:fill="auto"/>
          <w:lang w:val="en-US" w:eastAsia="zh-CN"/>
        </w:rPr>
        <w:t>加快用现代技术与先进设施装备武装农业,</w:t>
      </w:r>
      <w:r>
        <w:rPr>
          <w:rFonts w:hint="eastAsia" w:ascii="仿宋_GB2312" w:hAnsi="仿宋_GB2312" w:eastAsia="仿宋_GB2312" w:cs="仿宋_GB2312"/>
          <w:i w:val="0"/>
          <w:caps w:val="0"/>
          <w:snapToGrid w:val="0"/>
          <w:color w:val="auto"/>
          <w:spacing w:val="0"/>
          <w:kern w:val="0"/>
          <w:sz w:val="32"/>
          <w:szCs w:val="32"/>
          <w:shd w:val="clear" w:fill="auto"/>
        </w:rPr>
        <w:t>推进</w:t>
      </w:r>
      <w:r>
        <w:rPr>
          <w:rFonts w:hint="eastAsia" w:ascii="仿宋_GB2312" w:hAnsi="仿宋_GB2312" w:eastAsia="仿宋_GB2312" w:cs="仿宋_GB2312"/>
          <w:i w:val="0"/>
          <w:caps w:val="0"/>
          <w:snapToGrid w:val="0"/>
          <w:color w:val="auto"/>
          <w:spacing w:val="0"/>
          <w:kern w:val="0"/>
          <w:sz w:val="32"/>
          <w:szCs w:val="32"/>
          <w:shd w:val="clear" w:fill="auto"/>
          <w:lang w:eastAsia="zh-CN"/>
        </w:rPr>
        <w:t>我省</w:t>
      </w:r>
      <w:r>
        <w:rPr>
          <w:rFonts w:hint="eastAsia" w:ascii="仿宋_GB2312" w:hAnsi="仿宋_GB2312" w:eastAsia="仿宋_GB2312" w:cs="仿宋_GB2312"/>
          <w:i w:val="0"/>
          <w:caps w:val="0"/>
          <w:snapToGrid w:val="0"/>
          <w:color w:val="auto"/>
          <w:spacing w:val="0"/>
          <w:kern w:val="0"/>
          <w:sz w:val="32"/>
          <w:szCs w:val="32"/>
          <w:shd w:val="clear" w:fill="auto"/>
        </w:rPr>
        <w:t>现代设施农业高质量发展，增强粮食和重要农产品稳定安全供给能力，</w:t>
      </w:r>
      <w:r>
        <w:rPr>
          <w:rFonts w:hint="eastAsia" w:ascii="仿宋_GB2312" w:hAnsi="仿宋_GB2312" w:eastAsia="仿宋_GB2312" w:cs="仿宋_GB2312"/>
          <w:snapToGrid w:val="0"/>
          <w:color w:val="auto"/>
          <w:kern w:val="0"/>
          <w:sz w:val="32"/>
          <w:szCs w:val="32"/>
          <w:shd w:val="clear" w:fill="auto"/>
          <w:lang w:eastAsia="zh-CN"/>
        </w:rPr>
        <w:t>结合我省实际，制订本实施方案。</w:t>
      </w:r>
    </w:p>
    <w:p w14:paraId="7937A050">
      <w:pPr>
        <w:pageBreakBefore w:val="0"/>
        <w:widowControl w:val="0"/>
        <w:numPr>
          <w:ilvl w:val="0"/>
          <w:numId w:val="0"/>
        </w:numPr>
        <w:snapToGrid w:val="0"/>
        <w:spacing w:beforeLines="0" w:afterLines="0" w:line="590" w:lineRule="exact"/>
        <w:ind w:firstLine="640" w:firstLineChars="200"/>
        <w:jc w:val="both"/>
        <w:rPr>
          <w:rFonts w:hint="default" w:ascii="黑体" w:hAnsi="黑体" w:eastAsia="黑体" w:cs="黑体"/>
          <w:b w:val="0"/>
          <w:bCs w:val="0"/>
          <w:i w:val="0"/>
          <w:caps w:val="0"/>
          <w:snapToGrid w:val="0"/>
          <w:color w:val="auto"/>
          <w:spacing w:val="0"/>
          <w:kern w:val="0"/>
          <w:sz w:val="32"/>
          <w:szCs w:val="32"/>
          <w:shd w:val="clear" w:fill="auto"/>
          <w:lang w:eastAsia="zh-CN"/>
        </w:rPr>
      </w:pPr>
      <w:r>
        <w:rPr>
          <w:rFonts w:hint="eastAsia" w:ascii="黑体" w:hAnsi="黑体" w:eastAsia="黑体" w:cs="黑体"/>
          <w:b w:val="0"/>
          <w:bCs w:val="0"/>
          <w:i w:val="0"/>
          <w:caps w:val="0"/>
          <w:snapToGrid w:val="0"/>
          <w:color w:val="auto"/>
          <w:spacing w:val="0"/>
          <w:kern w:val="0"/>
          <w:sz w:val="32"/>
          <w:szCs w:val="32"/>
          <w:shd w:val="clear" w:fill="auto"/>
          <w:lang w:val="en-US" w:eastAsia="zh-CN"/>
        </w:rPr>
        <w:t>一、主要内容</w:t>
      </w:r>
    </w:p>
    <w:p w14:paraId="32F458F7">
      <w:pPr>
        <w:pageBreakBefore w:val="0"/>
        <w:numPr>
          <w:ilvl w:val="0"/>
          <w:numId w:val="0"/>
        </w:numPr>
        <w:snapToGrid w:val="0"/>
        <w:spacing w:beforeLines="0" w:afterLines="0" w:line="590" w:lineRule="exact"/>
        <w:ind w:firstLine="640" w:firstLineChars="200"/>
        <w:jc w:val="both"/>
        <w:rPr>
          <w:rFonts w:hint="eastAsia" w:ascii="黑体" w:hAnsi="黑体" w:eastAsia="黑体" w:cs="黑体"/>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本方案主要按照“先付后贴、总额控制、据实核算、严防风险”的原则对符合条件的现代设施农业实施贷款贴息。现对贴息对象、贴息范围、贴息负面清单、贴息方式、贴息期限、贴息标准等有关事项规定如下。</w:t>
      </w:r>
    </w:p>
    <w:p w14:paraId="65966954">
      <w:pPr>
        <w:pageBreakBefore w:val="0"/>
        <w:widowControl w:val="0"/>
        <w:numPr>
          <w:ilvl w:val="0"/>
          <w:numId w:val="0"/>
        </w:numPr>
        <w:snapToGrid w:val="0"/>
        <w:spacing w:beforeLines="0" w:afterLines="0" w:line="590" w:lineRule="exact"/>
        <w:ind w:firstLine="640" w:firstLineChars="200"/>
        <w:jc w:val="both"/>
        <w:rPr>
          <w:rFonts w:hint="eastAsia" w:ascii="仿宋_GB2312" w:hAnsi="仿宋_GB2312" w:eastAsia="仿宋_GB2312" w:cs="仿宋_GB2312"/>
          <w:bCs w:val="0"/>
          <w:snapToGrid w:val="0"/>
          <w:kern w:val="0"/>
          <w:sz w:val="32"/>
          <w:szCs w:val="32"/>
          <w:lang w:val="en-US" w:eastAsia="zh-CN"/>
        </w:rPr>
      </w:pPr>
      <w:r>
        <w:rPr>
          <w:rFonts w:hint="eastAsia" w:ascii="楷体_GB2312" w:hAnsi="楷体_GB2312" w:eastAsia="楷体_GB2312" w:cs="楷体_GB2312"/>
          <w:b w:val="0"/>
          <w:bCs w:val="0"/>
          <w:i w:val="0"/>
          <w:caps w:val="0"/>
          <w:snapToGrid w:val="0"/>
          <w:spacing w:val="0"/>
          <w:kern w:val="0"/>
          <w:sz w:val="32"/>
          <w:szCs w:val="32"/>
          <w:shd w:val="clear" w:fill="auto"/>
          <w:lang w:val="en-US" w:eastAsia="zh-CN"/>
        </w:rPr>
        <w:t>（一）贴息对象。</w:t>
      </w:r>
      <w:r>
        <w:rPr>
          <w:rFonts w:hint="eastAsia" w:ascii="仿宋_GB2312" w:hAnsi="仿宋_GB2312" w:eastAsia="仿宋_GB2312" w:cs="仿宋_GB2312"/>
          <w:snapToGrid w:val="0"/>
          <w:kern w:val="0"/>
          <w:sz w:val="32"/>
          <w:szCs w:val="32"/>
          <w:lang w:val="en-US" w:eastAsia="zh-CN"/>
        </w:rPr>
        <w:t>贴息对象为</w:t>
      </w:r>
      <w:r>
        <w:rPr>
          <w:rFonts w:hint="eastAsia" w:ascii="仿宋_GB2312" w:hAnsi="仿宋_GB2312" w:eastAsia="仿宋_GB2312" w:cs="仿宋_GB2312"/>
          <w:bCs w:val="0"/>
          <w:snapToGrid w:val="0"/>
          <w:kern w:val="0"/>
          <w:sz w:val="32"/>
          <w:szCs w:val="32"/>
        </w:rPr>
        <w:t>在广东省行政区域内</w:t>
      </w:r>
      <w:r>
        <w:rPr>
          <w:rFonts w:hint="eastAsia" w:ascii="仿宋_GB2312" w:hAnsi="仿宋_GB2312" w:eastAsia="仿宋_GB2312" w:cs="仿宋_GB2312"/>
          <w:bCs w:val="0"/>
          <w:snapToGrid w:val="0"/>
          <w:kern w:val="0"/>
          <w:sz w:val="32"/>
          <w:szCs w:val="32"/>
          <w:lang w:eastAsia="zh-CN"/>
        </w:rPr>
        <w:t>（除深圳市外）</w:t>
      </w:r>
      <w:r>
        <w:rPr>
          <w:rFonts w:hint="eastAsia" w:ascii="仿宋_GB2312" w:hAnsi="仿宋_GB2312" w:eastAsia="仿宋_GB2312" w:cs="仿宋_GB2312"/>
          <w:bCs w:val="0"/>
          <w:snapToGrid w:val="0"/>
          <w:kern w:val="0"/>
          <w:sz w:val="32"/>
          <w:szCs w:val="32"/>
          <w:lang w:val="en-US" w:eastAsia="zh-CN"/>
        </w:rPr>
        <w:t>从事设施种植、设施畜牧、设施渔业、农产品产地冷藏保鲜物流和烘干设施等领域新建、改扩建</w:t>
      </w:r>
      <w:r>
        <w:rPr>
          <w:rFonts w:hint="eastAsia" w:ascii="仿宋_GB2312" w:hAnsi="仿宋_GB2312" w:eastAsia="仿宋_GB2312" w:cs="仿宋_GB2312"/>
          <w:snapToGrid w:val="0"/>
          <w:kern w:val="0"/>
          <w:sz w:val="32"/>
          <w:szCs w:val="32"/>
          <w:lang w:val="en-US" w:eastAsia="zh-CN"/>
        </w:rPr>
        <w:t>以及因自然灾害受损急需恢复重建的</w:t>
      </w:r>
      <w:r>
        <w:rPr>
          <w:rFonts w:hint="eastAsia" w:ascii="仿宋_GB2312" w:hAnsi="仿宋_GB2312" w:eastAsia="仿宋_GB2312" w:cs="仿宋_GB2312"/>
          <w:bCs w:val="0"/>
          <w:snapToGrid w:val="0"/>
          <w:kern w:val="0"/>
          <w:sz w:val="32"/>
          <w:szCs w:val="32"/>
          <w:lang w:val="en-US" w:eastAsia="zh-CN"/>
        </w:rPr>
        <w:t>项目从银行获得贷款的农户、家庭农场、农民合作社、农业企业，以及农业社会化服务组织、农村集体经济组织等各类农业经营主体。</w:t>
      </w:r>
    </w:p>
    <w:p w14:paraId="0E1E3F3E">
      <w:pPr>
        <w:pageBreakBefore w:val="0"/>
        <w:widowControl w:val="0"/>
        <w:numPr>
          <w:ilvl w:val="0"/>
          <w:numId w:val="0"/>
        </w:numPr>
        <w:snapToGrid w:val="0"/>
        <w:spacing w:beforeLines="0" w:afterLines="0" w:line="590" w:lineRule="exact"/>
        <w:ind w:firstLine="640" w:firstLineChars="200"/>
        <w:jc w:val="both"/>
        <w:rPr>
          <w:rFonts w:hint="eastAsia" w:ascii="仿宋_GB2312" w:hAnsi="仿宋_GB2312" w:eastAsia="仿宋_GB2312" w:cs="仿宋_GB2312"/>
          <w:bCs w:val="0"/>
          <w:snapToGrid w:val="0"/>
          <w:kern w:val="0"/>
          <w:sz w:val="32"/>
          <w:szCs w:val="32"/>
          <w:lang w:val="en-US" w:eastAsia="zh-CN"/>
        </w:rPr>
      </w:pPr>
      <w:r>
        <w:rPr>
          <w:rFonts w:hint="eastAsia" w:ascii="楷体_GB2312" w:hAnsi="楷体_GB2312" w:eastAsia="楷体_GB2312" w:cs="楷体_GB2312"/>
          <w:b w:val="0"/>
          <w:bCs w:val="0"/>
          <w:i w:val="0"/>
          <w:caps w:val="0"/>
          <w:snapToGrid w:val="0"/>
          <w:spacing w:val="0"/>
          <w:kern w:val="0"/>
          <w:sz w:val="32"/>
          <w:szCs w:val="32"/>
          <w:shd w:val="clear" w:fill="auto"/>
          <w:lang w:val="en-US" w:eastAsia="zh-CN"/>
        </w:rPr>
        <w:t>（二）贴息范围。</w:t>
      </w:r>
      <w:r>
        <w:rPr>
          <w:rFonts w:hint="eastAsia" w:ascii="仿宋_GB2312" w:hAnsi="仿宋_GB2312" w:eastAsia="仿宋_GB2312" w:cs="仿宋_GB2312"/>
          <w:snapToGrid w:val="0"/>
          <w:kern w:val="0"/>
          <w:sz w:val="32"/>
          <w:szCs w:val="32"/>
          <w:lang w:val="en-US" w:eastAsia="zh-CN"/>
        </w:rPr>
        <w:t>对符合《全国现代设施农业建设规划（2023-2030年）》要求的设施种植、设施畜牧、设施渔业、</w:t>
      </w:r>
      <w:r>
        <w:rPr>
          <w:rFonts w:hint="eastAsia" w:ascii="仿宋_GB2312" w:hAnsi="仿宋_GB2312" w:eastAsia="仿宋_GB2312" w:cs="仿宋_GB2312"/>
          <w:bCs w:val="0"/>
          <w:snapToGrid w:val="0"/>
          <w:kern w:val="0"/>
          <w:sz w:val="32"/>
          <w:szCs w:val="32"/>
          <w:lang w:val="en-US" w:eastAsia="zh-CN"/>
        </w:rPr>
        <w:t>农产品产地冷藏保鲜物流和烘干设施</w:t>
      </w:r>
      <w:r>
        <w:rPr>
          <w:rFonts w:hint="eastAsia" w:ascii="仿宋_GB2312" w:hAnsi="仿宋_GB2312" w:eastAsia="仿宋_GB2312" w:cs="仿宋_GB2312"/>
          <w:snapToGrid w:val="0"/>
          <w:kern w:val="0"/>
          <w:sz w:val="32"/>
          <w:szCs w:val="32"/>
          <w:lang w:val="en-US" w:eastAsia="zh-CN"/>
        </w:rPr>
        <w:t>等领域新建、改扩建以及因自然灾害受损急需恢复重建的项目从</w:t>
      </w:r>
      <w:r>
        <w:rPr>
          <w:rFonts w:hint="eastAsia" w:ascii="仿宋_GB2312" w:hAnsi="仿宋_GB2312" w:eastAsia="仿宋_GB2312" w:cs="仿宋_GB2312"/>
          <w:bCs w:val="0"/>
          <w:snapToGrid w:val="0"/>
          <w:kern w:val="0"/>
          <w:sz w:val="32"/>
          <w:szCs w:val="32"/>
          <w:lang w:val="en-US" w:eastAsia="zh-CN"/>
        </w:rPr>
        <w:t>银行获得贷款的各类农业经营主体进行贷款贴息。贷款资金重点用于满足现代设施农业生产经营所必需的基础设施、固定资产设备投资。</w:t>
      </w:r>
      <w:r>
        <w:rPr>
          <w:rFonts w:hint="eastAsia" w:ascii="仿宋_GB2312" w:hAnsi="仿宋_GB2312" w:eastAsia="仿宋_GB2312" w:cs="仿宋_GB2312"/>
          <w:i w:val="0"/>
          <w:caps w:val="0"/>
          <w:snapToGrid w:val="0"/>
          <w:color w:val="auto"/>
          <w:spacing w:val="0"/>
          <w:kern w:val="0"/>
          <w:sz w:val="32"/>
          <w:szCs w:val="32"/>
          <w:shd w:val="clear" w:fill="auto"/>
        </w:rPr>
        <w:t>建设主体</w:t>
      </w:r>
      <w:r>
        <w:rPr>
          <w:rFonts w:hint="eastAsia" w:ascii="仿宋_GB2312" w:hAnsi="仿宋_GB2312" w:eastAsia="仿宋_GB2312" w:cs="仿宋_GB2312"/>
          <w:i w:val="0"/>
          <w:caps w:val="0"/>
          <w:snapToGrid w:val="0"/>
          <w:color w:val="auto"/>
          <w:spacing w:val="0"/>
          <w:kern w:val="0"/>
          <w:sz w:val="32"/>
          <w:szCs w:val="32"/>
          <w:shd w:val="clear" w:fill="auto"/>
          <w:lang w:eastAsia="zh-CN"/>
        </w:rPr>
        <w:t>没有建设内容的</w:t>
      </w:r>
      <w:r>
        <w:rPr>
          <w:rFonts w:hint="eastAsia" w:ascii="仿宋_GB2312" w:hAnsi="仿宋_GB2312" w:eastAsia="仿宋_GB2312" w:cs="仿宋_GB2312"/>
          <w:i w:val="0"/>
          <w:caps w:val="0"/>
          <w:snapToGrid w:val="0"/>
          <w:color w:val="auto"/>
          <w:spacing w:val="0"/>
          <w:kern w:val="0"/>
          <w:sz w:val="32"/>
          <w:szCs w:val="32"/>
          <w:shd w:val="clear" w:fill="auto"/>
        </w:rPr>
        <w:t>日常经营周转性贷款利息支出</w:t>
      </w:r>
      <w:r>
        <w:rPr>
          <w:rFonts w:hint="eastAsia" w:ascii="仿宋_GB2312" w:hAnsi="仿宋_GB2312" w:eastAsia="仿宋_GB2312" w:cs="仿宋_GB2312"/>
          <w:i w:val="0"/>
          <w:caps w:val="0"/>
          <w:snapToGrid w:val="0"/>
          <w:color w:val="auto"/>
          <w:spacing w:val="0"/>
          <w:kern w:val="0"/>
          <w:sz w:val="32"/>
          <w:szCs w:val="32"/>
          <w:shd w:val="clear" w:fill="auto"/>
          <w:lang w:eastAsia="zh-CN"/>
        </w:rPr>
        <w:t>以及</w:t>
      </w:r>
      <w:r>
        <w:rPr>
          <w:rFonts w:hint="eastAsia" w:ascii="仿宋_GB2312" w:hAnsi="仿宋_GB2312" w:eastAsia="仿宋_GB2312" w:cs="仿宋_GB2312"/>
          <w:snapToGrid w:val="0"/>
          <w:kern w:val="0"/>
          <w:sz w:val="32"/>
          <w:szCs w:val="32"/>
          <w:lang w:val="en-US" w:eastAsia="zh-CN"/>
        </w:rPr>
        <w:t>存在逾期还贷产生的逾期贷款利息、加息、罚息，申报贴息对象、范围和贷款用途与规定不符等不纳入贴息范围</w:t>
      </w:r>
      <w:r>
        <w:rPr>
          <w:rFonts w:hint="eastAsia" w:ascii="仿宋_GB2312" w:hAnsi="仿宋_GB2312" w:eastAsia="仿宋_GB2312" w:cs="仿宋_GB2312"/>
          <w:bCs w:val="0"/>
          <w:snapToGrid w:val="0"/>
          <w:kern w:val="0"/>
          <w:sz w:val="32"/>
          <w:szCs w:val="32"/>
          <w:lang w:val="en-US" w:eastAsia="zh-CN"/>
        </w:rPr>
        <w:t>。</w:t>
      </w:r>
    </w:p>
    <w:p w14:paraId="41DE07B6">
      <w:pPr>
        <w:pageBreakBefore w:val="0"/>
        <w:widowControl w:val="0"/>
        <w:numPr>
          <w:ilvl w:val="0"/>
          <w:numId w:val="0"/>
        </w:numPr>
        <w:snapToGrid w:val="0"/>
        <w:spacing w:beforeLines="0" w:afterLines="0" w:line="590" w:lineRule="exact"/>
        <w:ind w:firstLine="640" w:firstLineChars="200"/>
        <w:jc w:val="both"/>
        <w:rPr>
          <w:rFonts w:hint="eastAsia" w:ascii="仿宋_GB2312" w:hAnsi="仿宋_GB2312" w:eastAsia="仿宋_GB2312" w:cs="仿宋_GB2312"/>
          <w:bCs w:val="0"/>
          <w:snapToGrid w:val="0"/>
          <w:kern w:val="0"/>
          <w:sz w:val="32"/>
          <w:szCs w:val="32"/>
          <w:lang w:eastAsia="zh-CN"/>
        </w:rPr>
      </w:pPr>
      <w:r>
        <w:rPr>
          <w:rFonts w:hint="eastAsia" w:ascii="仿宋_GB2312" w:hAnsi="仿宋_GB2312" w:eastAsia="仿宋_GB2312" w:cs="仿宋_GB2312"/>
          <w:bCs w:val="0"/>
          <w:snapToGrid w:val="0"/>
          <w:kern w:val="0"/>
          <w:sz w:val="32"/>
          <w:szCs w:val="32"/>
          <w:lang w:val="en-US" w:eastAsia="zh-CN"/>
        </w:rPr>
        <w:t>贴息范围</w:t>
      </w:r>
      <w:r>
        <w:rPr>
          <w:rFonts w:hint="eastAsia" w:ascii="仿宋_GB2312" w:hAnsi="仿宋_GB2312" w:eastAsia="仿宋_GB2312" w:cs="仿宋_GB2312"/>
          <w:snapToGrid w:val="0"/>
          <w:kern w:val="0"/>
          <w:sz w:val="32"/>
          <w:szCs w:val="32"/>
        </w:rPr>
        <w:t>具体包括以下方面</w:t>
      </w:r>
      <w:r>
        <w:rPr>
          <w:rFonts w:hint="eastAsia" w:ascii="仿宋_GB2312" w:hAnsi="仿宋_GB2312" w:eastAsia="仿宋_GB2312" w:cs="仿宋_GB2312"/>
          <w:snapToGrid w:val="0"/>
          <w:kern w:val="0"/>
          <w:sz w:val="32"/>
          <w:szCs w:val="32"/>
          <w:lang w:eastAsia="zh-CN"/>
        </w:rPr>
        <w:t>：</w:t>
      </w:r>
    </w:p>
    <w:p w14:paraId="731A489A">
      <w:pPr>
        <w:keepNext w:val="0"/>
        <w:keepLines w:val="0"/>
        <w:pageBreakBefore w:val="0"/>
        <w:widowControl w:val="0"/>
        <w:numPr>
          <w:ilvl w:val="0"/>
          <w:numId w:val="0"/>
        </w:numPr>
        <w:snapToGrid w:val="0"/>
        <w:spacing w:beforeLines="0" w:afterLines="0" w:line="590" w:lineRule="exact"/>
        <w:ind w:firstLine="643"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b/>
          <w:bCs/>
          <w:snapToGrid w:val="0"/>
          <w:kern w:val="0"/>
          <w:sz w:val="32"/>
          <w:szCs w:val="32"/>
          <w:lang w:val="en-US" w:eastAsia="zh-CN"/>
        </w:rPr>
        <w:t>1.设施种植方面。</w:t>
      </w:r>
      <w:r>
        <w:rPr>
          <w:rFonts w:hint="eastAsia" w:ascii="仿宋_GB2312" w:hAnsi="仿宋_GB2312" w:eastAsia="仿宋_GB2312" w:cs="仿宋_GB2312"/>
          <w:snapToGrid w:val="0"/>
          <w:kern w:val="0"/>
          <w:sz w:val="32"/>
          <w:szCs w:val="32"/>
          <w:lang w:val="en-US" w:eastAsia="zh-CN"/>
        </w:rPr>
        <w:t>用于新建、改造或因灾重建设施大棚、集约化育苗（育秧）设施、水肥一体化设施、智能节水节肥设施、数字化技术装备，以及设施大棚内的其他辅助生产设施等方面的</w:t>
      </w:r>
      <w:r>
        <w:rPr>
          <w:rFonts w:hint="eastAsia" w:ascii="仿宋_GB2312" w:hAnsi="仿宋_GB2312" w:eastAsia="仿宋_GB2312" w:cs="仿宋_GB2312"/>
          <w:snapToGrid w:val="0"/>
          <w:color w:val="auto"/>
          <w:kern w:val="0"/>
          <w:sz w:val="32"/>
          <w:szCs w:val="32"/>
          <w:shd w:val="clear" w:fill="auto"/>
          <w:lang w:val="en-US" w:eastAsia="zh-CN"/>
        </w:rPr>
        <w:t>银行贷款利息。</w:t>
      </w:r>
    </w:p>
    <w:p w14:paraId="734C9B27">
      <w:pPr>
        <w:keepNext w:val="0"/>
        <w:keepLines w:val="0"/>
        <w:pageBreakBefore w:val="0"/>
        <w:widowControl w:val="0"/>
        <w:numPr>
          <w:ilvl w:val="0"/>
          <w:numId w:val="0"/>
        </w:numPr>
        <w:snapToGrid w:val="0"/>
        <w:spacing w:beforeLines="0" w:afterLines="0" w:line="590" w:lineRule="exact"/>
        <w:ind w:firstLine="643"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b/>
          <w:bCs/>
          <w:snapToGrid w:val="0"/>
          <w:kern w:val="0"/>
          <w:sz w:val="32"/>
          <w:szCs w:val="32"/>
          <w:lang w:val="en-US" w:eastAsia="zh-CN"/>
        </w:rPr>
        <w:t>2.设施畜牧方面。</w:t>
      </w:r>
      <w:r>
        <w:rPr>
          <w:rFonts w:hint="eastAsia" w:ascii="仿宋_GB2312" w:hAnsi="仿宋_GB2312" w:eastAsia="仿宋_GB2312" w:cs="仿宋_GB2312"/>
          <w:snapToGrid w:val="0"/>
          <w:kern w:val="0"/>
          <w:sz w:val="32"/>
          <w:szCs w:val="32"/>
          <w:lang w:val="en-US" w:eastAsia="zh-CN"/>
        </w:rPr>
        <w:t>用于畜禽规模养殖场新建、因灾重建或改扩建项目</w:t>
      </w:r>
      <w:r>
        <w:rPr>
          <w:rFonts w:hint="eastAsia" w:ascii="仿宋_GB2312" w:hAnsi="仿宋_GB2312" w:eastAsia="仿宋_GB2312" w:cs="仿宋_GB2312"/>
          <w:snapToGrid w:val="0"/>
          <w:color w:val="auto"/>
          <w:kern w:val="0"/>
          <w:sz w:val="32"/>
          <w:szCs w:val="32"/>
          <w:shd w:val="clear" w:fill="auto"/>
          <w:lang w:val="en-US" w:eastAsia="zh-CN"/>
        </w:rPr>
        <w:t>的银行贷款利息，</w:t>
      </w:r>
      <w:r>
        <w:rPr>
          <w:rFonts w:hint="eastAsia" w:ascii="仿宋_GB2312" w:hAnsi="仿宋_GB2312" w:eastAsia="仿宋_GB2312" w:cs="仿宋_GB2312"/>
          <w:snapToGrid w:val="0"/>
          <w:kern w:val="0"/>
          <w:sz w:val="32"/>
          <w:szCs w:val="32"/>
          <w:lang w:val="en-US" w:eastAsia="zh-CN"/>
        </w:rPr>
        <w:t>重点用于购置饲养、环境控制、粪污处理及配套环保处理、饲料加工等环节的基础设施、固定资产设备投资等方面。</w:t>
      </w:r>
    </w:p>
    <w:p w14:paraId="6FBC2B58">
      <w:pPr>
        <w:keepNext w:val="0"/>
        <w:keepLines w:val="0"/>
        <w:pageBreakBefore w:val="0"/>
        <w:widowControl w:val="0"/>
        <w:numPr>
          <w:ilvl w:val="0"/>
          <w:numId w:val="0"/>
        </w:numPr>
        <w:snapToGrid w:val="0"/>
        <w:spacing w:beforeLines="0" w:afterLines="0" w:line="590" w:lineRule="exact"/>
        <w:ind w:firstLine="643"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b/>
          <w:bCs/>
          <w:snapToGrid w:val="0"/>
          <w:kern w:val="0"/>
          <w:sz w:val="32"/>
          <w:szCs w:val="32"/>
          <w:lang w:val="en-US" w:eastAsia="zh-CN"/>
        </w:rPr>
        <w:t>3.设施渔业方面。</w:t>
      </w:r>
      <w:r>
        <w:rPr>
          <w:rFonts w:hint="eastAsia" w:ascii="仿宋_GB2312" w:hAnsi="仿宋_GB2312" w:eastAsia="仿宋_GB2312" w:cs="仿宋_GB2312"/>
          <w:snapToGrid w:val="0"/>
          <w:kern w:val="0"/>
          <w:sz w:val="32"/>
          <w:szCs w:val="32"/>
          <w:lang w:val="en-US" w:eastAsia="zh-CN"/>
        </w:rPr>
        <w:t>用于种苗生产、饲料加工、养殖（含养殖池塘改造、养殖尾水处理设施建设、水质监控和环境调控系统建设、工厂化养殖、重力式网箱、桁架类网箱、养殖工船和养殖围栏等深远海大型养殖设施及辅助船等养殖辅助设备、水产品初加工和冷藏保鲜等改善渔业生产条件所必需的养殖业类设施生产建设、渔港基础设施建设、因灾重建等方</w:t>
      </w:r>
      <w:r>
        <w:rPr>
          <w:rFonts w:hint="eastAsia" w:ascii="仿宋_GB2312" w:hAnsi="仿宋_GB2312" w:eastAsia="仿宋_GB2312" w:cs="仿宋_GB2312"/>
          <w:snapToGrid w:val="0"/>
          <w:color w:val="auto"/>
          <w:kern w:val="0"/>
          <w:sz w:val="32"/>
          <w:szCs w:val="32"/>
          <w:shd w:val="clear" w:fill="auto"/>
          <w:lang w:val="en-US" w:eastAsia="zh-CN"/>
        </w:rPr>
        <w:t>面的银行贷款利息。</w:t>
      </w:r>
    </w:p>
    <w:p w14:paraId="71540CD0">
      <w:pPr>
        <w:keepNext w:val="0"/>
        <w:keepLines w:val="0"/>
        <w:pageBreakBefore w:val="0"/>
        <w:widowControl w:val="0"/>
        <w:numPr>
          <w:ilvl w:val="0"/>
          <w:numId w:val="0"/>
        </w:numPr>
        <w:snapToGrid w:val="0"/>
        <w:spacing w:beforeLines="0" w:afterLines="0" w:line="590" w:lineRule="exact"/>
        <w:ind w:left="0" w:leftChars="0" w:firstLine="643"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b/>
          <w:bCs/>
          <w:snapToGrid w:val="0"/>
          <w:kern w:val="0"/>
          <w:sz w:val="32"/>
          <w:szCs w:val="32"/>
          <w:lang w:val="en-US" w:eastAsia="zh-CN"/>
        </w:rPr>
        <w:t>4.冷链物流</w:t>
      </w:r>
      <w:r>
        <w:rPr>
          <w:rFonts w:hint="default" w:ascii="仿宋_GB2312" w:hAnsi="仿宋_GB2312" w:eastAsia="仿宋_GB2312" w:cs="仿宋_GB2312"/>
          <w:b/>
          <w:bCs/>
          <w:snapToGrid w:val="0"/>
          <w:kern w:val="0"/>
          <w:sz w:val="32"/>
          <w:szCs w:val="32"/>
          <w:lang w:val="en-US" w:eastAsia="zh-CN"/>
        </w:rPr>
        <w:t>和</w:t>
      </w:r>
      <w:r>
        <w:rPr>
          <w:rFonts w:hint="eastAsia" w:ascii="仿宋_GB2312" w:hAnsi="仿宋_GB2312" w:eastAsia="仿宋_GB2312" w:cs="仿宋_GB2312"/>
          <w:b/>
          <w:bCs/>
          <w:snapToGrid w:val="0"/>
          <w:kern w:val="0"/>
          <w:sz w:val="32"/>
          <w:szCs w:val="32"/>
          <w:lang w:val="en-US" w:eastAsia="zh-CN"/>
        </w:rPr>
        <w:t>烘干方面。</w:t>
      </w:r>
      <w:r>
        <w:rPr>
          <w:rFonts w:hint="eastAsia" w:ascii="仿宋_GB2312" w:hAnsi="仿宋_GB2312" w:eastAsia="仿宋_GB2312" w:cs="仿宋_GB2312"/>
          <w:b w:val="0"/>
          <w:bCs w:val="0"/>
          <w:snapToGrid w:val="0"/>
          <w:kern w:val="0"/>
          <w:sz w:val="32"/>
          <w:szCs w:val="32"/>
          <w:lang w:val="en-US" w:eastAsia="zh-CN"/>
        </w:rPr>
        <w:t>用于</w:t>
      </w:r>
      <w:r>
        <w:rPr>
          <w:rFonts w:hint="eastAsia" w:ascii="仿宋_GB2312" w:hAnsi="仿宋_GB2312" w:eastAsia="仿宋_GB2312" w:cs="仿宋_GB2312"/>
          <w:snapToGrid w:val="0"/>
          <w:kern w:val="0"/>
          <w:sz w:val="32"/>
          <w:szCs w:val="32"/>
          <w:lang w:val="en-US" w:eastAsia="zh-CN"/>
        </w:rPr>
        <w:t>建设提升或因灾重建农产品产地加工仓储保鲜冷链物流设施（包括产地预冷、清洗加工、分拣包装、仓储保鲜、物流配送等设施）、农产品产地冷链集配中心、农产品骨干冷链物流</w:t>
      </w:r>
      <w:r>
        <w:rPr>
          <w:rFonts w:hint="default" w:ascii="仿宋_GB2312" w:hAnsi="仿宋_GB2312" w:eastAsia="仿宋_GB2312" w:cs="仿宋_GB2312"/>
          <w:snapToGrid w:val="0"/>
          <w:kern w:val="0"/>
          <w:sz w:val="32"/>
          <w:szCs w:val="32"/>
          <w:lang w:val="en-US" w:eastAsia="zh-CN"/>
        </w:rPr>
        <w:t>重点县建设</w:t>
      </w:r>
      <w:r>
        <w:rPr>
          <w:rFonts w:hint="eastAsia" w:ascii="仿宋_GB2312" w:hAnsi="仿宋_GB2312" w:eastAsia="仿宋_GB2312" w:cs="仿宋_GB2312"/>
          <w:snapToGrid w:val="0"/>
          <w:kern w:val="0"/>
          <w:sz w:val="32"/>
          <w:szCs w:val="32"/>
          <w:lang w:val="en-US" w:eastAsia="zh-CN"/>
        </w:rPr>
        <w:t>、烘干设施（包括粮食烘干机和配套的清洗机、皮带运输机、提升机、除尘系统以及烘干厂房等设施）等方面</w:t>
      </w:r>
      <w:r>
        <w:rPr>
          <w:rFonts w:hint="eastAsia" w:ascii="仿宋_GB2312" w:hAnsi="仿宋_GB2312" w:eastAsia="仿宋_GB2312" w:cs="仿宋_GB2312"/>
          <w:snapToGrid w:val="0"/>
          <w:color w:val="auto"/>
          <w:kern w:val="0"/>
          <w:sz w:val="32"/>
          <w:szCs w:val="32"/>
          <w:shd w:val="clear" w:fill="auto"/>
          <w:lang w:val="en-US" w:eastAsia="zh-CN"/>
        </w:rPr>
        <w:t>的银行贷款利息</w:t>
      </w:r>
      <w:r>
        <w:rPr>
          <w:rFonts w:hint="eastAsia" w:ascii="仿宋_GB2312" w:hAnsi="仿宋_GB2312" w:eastAsia="仿宋_GB2312" w:cs="仿宋_GB2312"/>
          <w:snapToGrid w:val="0"/>
          <w:kern w:val="0"/>
          <w:sz w:val="32"/>
          <w:szCs w:val="32"/>
          <w:lang w:val="en-US" w:eastAsia="zh-CN"/>
        </w:rPr>
        <w:t>。</w:t>
      </w:r>
    </w:p>
    <w:p w14:paraId="5AEA38C1">
      <w:pPr>
        <w:keepNext w:val="0"/>
        <w:keepLines w:val="0"/>
        <w:pageBreakBefore w:val="0"/>
        <w:widowControl w:val="0"/>
        <w:numPr>
          <w:ilvl w:val="0"/>
          <w:numId w:val="0"/>
        </w:numPr>
        <w:snapToGrid w:val="0"/>
        <w:spacing w:beforeLines="0" w:afterLines="0" w:line="590" w:lineRule="exact"/>
        <w:ind w:left="0"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楷体_GB2312" w:hAnsi="楷体_GB2312" w:eastAsia="楷体_GB2312" w:cs="楷体_GB2312"/>
          <w:b w:val="0"/>
          <w:bCs w:val="0"/>
          <w:snapToGrid w:val="0"/>
          <w:kern w:val="0"/>
          <w:sz w:val="32"/>
          <w:szCs w:val="32"/>
          <w:shd w:val="clear" w:fill="auto"/>
          <w:lang w:val="en-US" w:eastAsia="zh-CN"/>
        </w:rPr>
        <w:t>（三）贴息期限。</w:t>
      </w:r>
      <w:r>
        <w:rPr>
          <w:rFonts w:hint="eastAsia" w:ascii="仿宋_GB2312" w:hAnsi="仿宋_GB2312" w:eastAsia="仿宋_GB2312" w:cs="仿宋_GB2312"/>
          <w:i w:val="0"/>
          <w:caps w:val="0"/>
          <w:snapToGrid w:val="0"/>
          <w:color w:val="auto"/>
          <w:spacing w:val="0"/>
          <w:kern w:val="0"/>
          <w:sz w:val="32"/>
          <w:szCs w:val="32"/>
          <w:shd w:val="clear" w:fill="auto"/>
        </w:rPr>
        <w:t>对现代设施农业建设主体贷款</w:t>
      </w:r>
      <w:r>
        <w:rPr>
          <w:rFonts w:hint="eastAsia" w:ascii="仿宋_GB2312" w:hAnsi="仿宋_GB2312" w:eastAsia="仿宋_GB2312" w:cs="仿宋_GB2312"/>
          <w:i w:val="0"/>
          <w:caps w:val="0"/>
          <w:snapToGrid w:val="0"/>
          <w:color w:val="auto"/>
          <w:spacing w:val="0"/>
          <w:kern w:val="0"/>
          <w:sz w:val="32"/>
          <w:szCs w:val="32"/>
          <w:shd w:val="clear" w:fill="auto"/>
          <w:lang w:eastAsia="zh-CN"/>
        </w:rPr>
        <w:t>的时间无限制规定，仅针对</w:t>
      </w:r>
      <w:r>
        <w:rPr>
          <w:rFonts w:hint="eastAsia" w:ascii="仿宋_GB2312" w:hAnsi="仿宋_GB2312" w:eastAsia="仿宋_GB2312" w:cs="仿宋_GB2312"/>
          <w:i w:val="0"/>
          <w:caps w:val="0"/>
          <w:snapToGrid w:val="0"/>
          <w:color w:val="auto"/>
          <w:spacing w:val="0"/>
          <w:kern w:val="0"/>
          <w:sz w:val="32"/>
          <w:szCs w:val="32"/>
          <w:shd w:val="clear" w:fill="auto"/>
        </w:rPr>
        <w:t>在202</w:t>
      </w:r>
      <w:r>
        <w:rPr>
          <w:rFonts w:hint="eastAsia" w:ascii="仿宋_GB2312" w:hAnsi="仿宋_GB2312" w:eastAsia="仿宋_GB2312" w:cs="仿宋_GB2312"/>
          <w:i w:val="0"/>
          <w:caps w:val="0"/>
          <w:snapToGrid w:val="0"/>
          <w:color w:val="auto"/>
          <w:spacing w:val="0"/>
          <w:kern w:val="0"/>
          <w:sz w:val="32"/>
          <w:szCs w:val="32"/>
          <w:shd w:val="clear" w:fill="auto"/>
          <w:lang w:val="en-US" w:eastAsia="zh-CN"/>
        </w:rPr>
        <w:t>4</w:t>
      </w:r>
      <w:r>
        <w:rPr>
          <w:rFonts w:hint="eastAsia" w:ascii="仿宋_GB2312" w:hAnsi="仿宋_GB2312" w:eastAsia="仿宋_GB2312" w:cs="仿宋_GB2312"/>
          <w:i w:val="0"/>
          <w:caps w:val="0"/>
          <w:snapToGrid w:val="0"/>
          <w:color w:val="auto"/>
          <w:spacing w:val="0"/>
          <w:kern w:val="0"/>
          <w:sz w:val="32"/>
          <w:szCs w:val="32"/>
          <w:shd w:val="clear" w:fill="auto"/>
        </w:rPr>
        <w:t>年</w:t>
      </w:r>
      <w:r>
        <w:rPr>
          <w:rFonts w:hint="eastAsia" w:ascii="仿宋_GB2312" w:hAnsi="仿宋_GB2312" w:eastAsia="仿宋_GB2312" w:cs="仿宋_GB2312"/>
          <w:i w:val="0"/>
          <w:caps w:val="0"/>
          <w:snapToGrid w:val="0"/>
          <w:color w:val="auto"/>
          <w:spacing w:val="0"/>
          <w:kern w:val="0"/>
          <w:sz w:val="32"/>
          <w:szCs w:val="32"/>
          <w:shd w:val="clear" w:fill="auto"/>
          <w:lang w:val="en-US" w:eastAsia="zh-CN"/>
        </w:rPr>
        <w:t>7</w:t>
      </w:r>
      <w:r>
        <w:rPr>
          <w:rFonts w:hint="eastAsia" w:ascii="仿宋_GB2312" w:hAnsi="仿宋_GB2312" w:eastAsia="仿宋_GB2312" w:cs="仿宋_GB2312"/>
          <w:i w:val="0"/>
          <w:caps w:val="0"/>
          <w:snapToGrid w:val="0"/>
          <w:color w:val="auto"/>
          <w:spacing w:val="0"/>
          <w:kern w:val="0"/>
          <w:sz w:val="32"/>
          <w:szCs w:val="32"/>
          <w:shd w:val="clear" w:fill="auto"/>
        </w:rPr>
        <w:t>月1日—202</w:t>
      </w:r>
      <w:r>
        <w:rPr>
          <w:rFonts w:hint="eastAsia" w:ascii="仿宋_GB2312" w:hAnsi="仿宋_GB2312" w:eastAsia="仿宋_GB2312" w:cs="仿宋_GB2312"/>
          <w:i w:val="0"/>
          <w:caps w:val="0"/>
          <w:snapToGrid w:val="0"/>
          <w:color w:val="auto"/>
          <w:spacing w:val="0"/>
          <w:kern w:val="0"/>
          <w:sz w:val="32"/>
          <w:szCs w:val="32"/>
          <w:shd w:val="clear" w:fill="auto"/>
          <w:lang w:val="en-US" w:eastAsia="zh-CN"/>
        </w:rPr>
        <w:t>5</w:t>
      </w:r>
      <w:r>
        <w:rPr>
          <w:rFonts w:hint="eastAsia" w:ascii="仿宋_GB2312" w:hAnsi="仿宋_GB2312" w:eastAsia="仿宋_GB2312" w:cs="仿宋_GB2312"/>
          <w:i w:val="0"/>
          <w:caps w:val="0"/>
          <w:snapToGrid w:val="0"/>
          <w:color w:val="auto"/>
          <w:spacing w:val="0"/>
          <w:kern w:val="0"/>
          <w:sz w:val="32"/>
          <w:szCs w:val="32"/>
          <w:shd w:val="clear" w:fill="auto"/>
        </w:rPr>
        <w:t>年</w:t>
      </w:r>
      <w:r>
        <w:rPr>
          <w:rFonts w:hint="eastAsia" w:ascii="仿宋_GB2312" w:hAnsi="仿宋_GB2312" w:eastAsia="仿宋_GB2312" w:cs="仿宋_GB2312"/>
          <w:i w:val="0"/>
          <w:caps w:val="0"/>
          <w:snapToGrid w:val="0"/>
          <w:color w:val="auto"/>
          <w:spacing w:val="0"/>
          <w:kern w:val="0"/>
          <w:sz w:val="32"/>
          <w:szCs w:val="32"/>
          <w:shd w:val="clear" w:fill="auto"/>
          <w:lang w:val="en-US" w:eastAsia="zh-CN"/>
        </w:rPr>
        <w:t>12</w:t>
      </w:r>
      <w:r>
        <w:rPr>
          <w:rFonts w:hint="eastAsia" w:ascii="仿宋_GB2312" w:hAnsi="仿宋_GB2312" w:eastAsia="仿宋_GB2312" w:cs="仿宋_GB2312"/>
          <w:i w:val="0"/>
          <w:caps w:val="0"/>
          <w:snapToGrid w:val="0"/>
          <w:color w:val="auto"/>
          <w:spacing w:val="0"/>
          <w:kern w:val="0"/>
          <w:sz w:val="32"/>
          <w:szCs w:val="32"/>
          <w:shd w:val="clear" w:fill="auto"/>
        </w:rPr>
        <w:t>月</w:t>
      </w:r>
      <w:r>
        <w:rPr>
          <w:rFonts w:hint="eastAsia" w:ascii="仿宋_GB2312" w:hAnsi="仿宋_GB2312" w:eastAsia="仿宋_GB2312" w:cs="仿宋_GB2312"/>
          <w:i w:val="0"/>
          <w:caps w:val="0"/>
          <w:snapToGrid w:val="0"/>
          <w:color w:val="auto"/>
          <w:spacing w:val="0"/>
          <w:kern w:val="0"/>
          <w:sz w:val="32"/>
          <w:szCs w:val="32"/>
          <w:shd w:val="clear" w:fill="auto"/>
          <w:lang w:val="en-US" w:eastAsia="zh-CN"/>
        </w:rPr>
        <w:t>31</w:t>
      </w:r>
      <w:r>
        <w:rPr>
          <w:rFonts w:hint="eastAsia" w:ascii="仿宋_GB2312" w:hAnsi="仿宋_GB2312" w:eastAsia="仿宋_GB2312" w:cs="仿宋_GB2312"/>
          <w:i w:val="0"/>
          <w:caps w:val="0"/>
          <w:snapToGrid w:val="0"/>
          <w:color w:val="auto"/>
          <w:spacing w:val="0"/>
          <w:kern w:val="0"/>
          <w:sz w:val="32"/>
          <w:szCs w:val="32"/>
          <w:shd w:val="clear" w:fill="auto"/>
        </w:rPr>
        <w:t>日期间发生且</w:t>
      </w:r>
      <w:r>
        <w:rPr>
          <w:rFonts w:hint="eastAsia" w:ascii="仿宋_GB2312" w:hAnsi="仿宋_GB2312" w:eastAsia="仿宋_GB2312" w:cs="仿宋_GB2312"/>
          <w:i w:val="0"/>
          <w:caps w:val="0"/>
          <w:snapToGrid w:val="0"/>
          <w:color w:val="auto"/>
          <w:spacing w:val="0"/>
          <w:kern w:val="0"/>
          <w:sz w:val="32"/>
          <w:szCs w:val="32"/>
          <w:shd w:val="clear" w:fill="auto"/>
          <w:lang w:val="en-US" w:eastAsia="zh-CN"/>
        </w:rPr>
        <w:t>已</w:t>
      </w:r>
      <w:r>
        <w:rPr>
          <w:rFonts w:hint="eastAsia" w:ascii="仿宋_GB2312" w:hAnsi="仿宋_GB2312" w:eastAsia="仿宋_GB2312" w:cs="仿宋_GB2312"/>
          <w:i w:val="0"/>
          <w:caps w:val="0"/>
          <w:snapToGrid w:val="0"/>
          <w:color w:val="auto"/>
          <w:spacing w:val="0"/>
          <w:kern w:val="0"/>
          <w:sz w:val="32"/>
          <w:szCs w:val="32"/>
          <w:shd w:val="clear" w:fill="auto"/>
        </w:rPr>
        <w:t>支付的利息给予贴息。</w:t>
      </w:r>
    </w:p>
    <w:p w14:paraId="209E7B41">
      <w:pPr>
        <w:pageBreakBefore w:val="0"/>
        <w:numPr>
          <w:ilvl w:val="0"/>
          <w:numId w:val="0"/>
        </w:numPr>
        <w:snapToGrid w:val="0"/>
        <w:spacing w:beforeLines="0" w:afterLines="0" w:line="590" w:lineRule="exact"/>
        <w:ind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楷体_GB2312" w:hAnsi="楷体_GB2312" w:eastAsia="楷体_GB2312" w:cs="楷体_GB2312"/>
          <w:b w:val="0"/>
          <w:bCs w:val="0"/>
          <w:snapToGrid w:val="0"/>
          <w:kern w:val="0"/>
          <w:sz w:val="32"/>
          <w:szCs w:val="32"/>
          <w:shd w:val="clear" w:fill="auto"/>
          <w:lang w:val="en-US" w:eastAsia="zh-CN"/>
        </w:rPr>
        <w:t>（四）贴息标准。</w:t>
      </w:r>
      <w:r>
        <w:rPr>
          <w:rFonts w:hint="eastAsia" w:ascii="仿宋_GB2312" w:hAnsi="仿宋_GB2312" w:eastAsia="仿宋_GB2312" w:cs="仿宋_GB2312"/>
          <w:snapToGrid w:val="0"/>
          <w:kern w:val="0"/>
          <w:sz w:val="32"/>
          <w:szCs w:val="32"/>
          <w:lang w:val="en-US" w:eastAsia="zh-CN"/>
        </w:rPr>
        <w:t>采取“双限”控制。</w:t>
      </w:r>
    </w:p>
    <w:p w14:paraId="658619FD">
      <w:pPr>
        <w:pageBreakBefore w:val="0"/>
        <w:numPr>
          <w:ilvl w:val="0"/>
          <w:numId w:val="0"/>
        </w:numPr>
        <w:snapToGrid w:val="0"/>
        <w:spacing w:beforeLines="0" w:afterLines="0" w:line="590" w:lineRule="exact"/>
        <w:ind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b w:val="0"/>
          <w:bCs w:val="0"/>
          <w:snapToGrid w:val="0"/>
          <w:kern w:val="0"/>
          <w:sz w:val="32"/>
          <w:szCs w:val="32"/>
          <w:lang w:val="en-US" w:eastAsia="zh-CN"/>
        </w:rPr>
        <w:t>1.比例限制。</w:t>
      </w:r>
      <w:r>
        <w:rPr>
          <w:rFonts w:hint="eastAsia" w:ascii="仿宋_GB2312" w:hAnsi="仿宋_GB2312" w:eastAsia="仿宋_GB2312" w:cs="仿宋_GB2312"/>
          <w:snapToGrid w:val="0"/>
          <w:kern w:val="0"/>
          <w:sz w:val="32"/>
          <w:szCs w:val="32"/>
          <w:lang w:val="en-US" w:eastAsia="zh-CN"/>
        </w:rPr>
        <w:t>单个建设主体当年获得的贷款贴息比例不得高于中国人民银行公布的同期同档次市场报价利率（LPR）的70%且不得超过2%；</w:t>
      </w:r>
    </w:p>
    <w:p w14:paraId="5DFA39B5">
      <w:pPr>
        <w:pageBreakBefore w:val="0"/>
        <w:numPr>
          <w:ilvl w:val="0"/>
          <w:numId w:val="0"/>
        </w:numPr>
        <w:snapToGrid w:val="0"/>
        <w:spacing w:beforeLines="0" w:afterLines="0" w:line="590" w:lineRule="exact"/>
        <w:ind w:firstLine="640" w:firstLineChars="200"/>
        <w:jc w:val="both"/>
        <w:rPr>
          <w:rFonts w:hint="eastAsia" w:ascii="仿宋_GB2312" w:hAnsi="仿宋_GB2312" w:eastAsia="仿宋_GB2312" w:cs="仿宋_GB2312"/>
          <w:b w:val="0"/>
          <w:bCs w:val="0"/>
          <w:snapToGrid w:val="0"/>
          <w:kern w:val="0"/>
          <w:sz w:val="32"/>
          <w:szCs w:val="32"/>
          <w:lang w:val="en-US" w:eastAsia="zh-CN"/>
        </w:rPr>
      </w:pPr>
      <w:r>
        <w:rPr>
          <w:rFonts w:hint="eastAsia" w:ascii="仿宋_GB2312" w:hAnsi="仿宋_GB2312" w:eastAsia="仿宋_GB2312" w:cs="仿宋_GB2312"/>
          <w:b w:val="0"/>
          <w:bCs w:val="0"/>
          <w:snapToGrid w:val="0"/>
          <w:kern w:val="0"/>
          <w:sz w:val="32"/>
          <w:szCs w:val="32"/>
          <w:lang w:val="en-US" w:eastAsia="zh-CN"/>
        </w:rPr>
        <w:t>2.金额限制。单个主体年度累计贴息资金规模不超过200万元。</w:t>
      </w:r>
    </w:p>
    <w:p w14:paraId="08793789">
      <w:pPr>
        <w:pageBreakBefore w:val="0"/>
        <w:numPr>
          <w:ilvl w:val="0"/>
          <w:numId w:val="0"/>
        </w:numPr>
        <w:snapToGrid w:val="0"/>
        <w:spacing w:beforeLines="0" w:afterLines="0" w:line="590" w:lineRule="exact"/>
        <w:ind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贷款期限不足1年的，按贷款实际期限计算，贴息金额计算方式为：贴息金额=单笔贷款实际付息对应的本金金额×利率（不得高于中国人民银行公布的同期同档次市场报价利率（LPR）的70%且不得超过2%）×（实际付息天数/365）。</w:t>
      </w:r>
    </w:p>
    <w:p w14:paraId="56711DF4">
      <w:pPr>
        <w:keepNext w:val="0"/>
        <w:keepLines w:val="0"/>
        <w:pageBreakBefore w:val="0"/>
        <w:widowControl w:val="0"/>
        <w:numPr>
          <w:ilvl w:val="-1"/>
          <w:numId w:val="0"/>
        </w:numPr>
        <w:snapToGrid w:val="0"/>
        <w:spacing w:beforeLines="0" w:afterLines="0" w:line="590" w:lineRule="exact"/>
        <w:ind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楷体_GB2312" w:hAnsi="楷体_GB2312" w:eastAsia="楷体_GB2312" w:cs="楷体_GB2312"/>
          <w:b w:val="0"/>
          <w:bCs w:val="0"/>
          <w:snapToGrid w:val="0"/>
          <w:kern w:val="0"/>
          <w:sz w:val="32"/>
          <w:szCs w:val="32"/>
          <w:shd w:val="clear" w:fill="auto"/>
          <w:lang w:val="en-US" w:eastAsia="zh-CN" w:bidi="ar-SA"/>
        </w:rPr>
        <w:t>（五）贴息总额控制。</w:t>
      </w:r>
      <w:r>
        <w:rPr>
          <w:rFonts w:hint="eastAsia" w:ascii="仿宋_GB2312" w:hAnsi="仿宋_GB2312" w:eastAsia="仿宋_GB2312" w:cs="仿宋_GB2312"/>
          <w:snapToGrid w:val="0"/>
          <w:kern w:val="0"/>
          <w:sz w:val="32"/>
          <w:szCs w:val="32"/>
          <w:lang w:val="en-US" w:eastAsia="zh-CN"/>
        </w:rPr>
        <w:t>同笔贷款在贴息年度内获得的财政资金不超过中国人民银行公布的同期同档次市场报价利率（LPR）的70%且不得超过2%。同一时间段的同笔贷款已获得其它的财政贴息，应扣除相应已获得的贴息额度及贴息比例，对不超过中国人民银行公布的同期同档次市场报价利率（LPR）的70%且不得超过2%的部分，仍可以进行贴息。</w:t>
      </w:r>
    </w:p>
    <w:p w14:paraId="4BF9D695">
      <w:pPr>
        <w:pageBreakBefore w:val="0"/>
        <w:numPr>
          <w:ilvl w:val="0"/>
          <w:numId w:val="0"/>
        </w:numPr>
        <w:snapToGrid w:val="0"/>
        <w:spacing w:beforeLines="0" w:afterLines="0" w:line="590" w:lineRule="exact"/>
        <w:ind w:firstLine="640" w:firstLineChars="200"/>
        <w:jc w:val="both"/>
        <w:rPr>
          <w:rFonts w:hint="eastAsia" w:ascii="仿宋_GB2312" w:hAnsi="仿宋_GB2312" w:eastAsia="仿宋_GB2312" w:cs="仿宋_GB2312"/>
          <w:b w:val="0"/>
          <w:snapToGrid w:val="0"/>
          <w:kern w:val="0"/>
          <w:sz w:val="32"/>
          <w:szCs w:val="32"/>
          <w:lang w:val="en-US" w:eastAsia="zh-CN" w:bidi="ar-SA"/>
        </w:rPr>
      </w:pPr>
      <w:r>
        <w:rPr>
          <w:rFonts w:hint="eastAsia" w:ascii="楷体_GB2312" w:hAnsi="楷体_GB2312" w:eastAsia="楷体_GB2312" w:cs="楷体_GB2312"/>
          <w:b w:val="0"/>
          <w:bCs w:val="0"/>
          <w:snapToGrid w:val="0"/>
          <w:kern w:val="0"/>
          <w:sz w:val="32"/>
          <w:szCs w:val="32"/>
          <w:shd w:val="clear" w:fill="auto"/>
          <w:lang w:val="en-US" w:eastAsia="zh-CN" w:bidi="ar-SA"/>
        </w:rPr>
        <w:t>（六）贴息方式。</w:t>
      </w:r>
      <w:r>
        <w:rPr>
          <w:rFonts w:hint="eastAsia" w:ascii="仿宋_GB2312" w:hAnsi="仿宋_GB2312" w:eastAsia="仿宋_GB2312" w:cs="仿宋_GB2312"/>
          <w:b w:val="0"/>
          <w:snapToGrid w:val="0"/>
          <w:kern w:val="0"/>
          <w:sz w:val="32"/>
          <w:szCs w:val="32"/>
          <w:lang w:val="en-US" w:eastAsia="zh-CN" w:bidi="ar-SA"/>
        </w:rPr>
        <w:t>贴息资金实行“先付后贴”，即借款人应按规定先支付贷款利息，再凭贷款银行开具的利息支付清单及其他申报材料（详见附</w:t>
      </w:r>
      <w:r>
        <w:rPr>
          <w:rFonts w:hint="eastAsia" w:ascii="仿宋_GB2312" w:hAnsi="仿宋_GB2312" w:eastAsia="仿宋_GB2312" w:cs="仿宋_GB2312"/>
          <w:b w:val="0"/>
          <w:snapToGrid w:val="0"/>
          <w:color w:val="auto"/>
          <w:kern w:val="0"/>
          <w:sz w:val="32"/>
          <w:szCs w:val="32"/>
          <w:lang w:val="en-US" w:eastAsia="zh-CN" w:bidi="ar-SA"/>
        </w:rPr>
        <w:t>件1</w:t>
      </w:r>
      <w:r>
        <w:rPr>
          <w:rFonts w:hint="eastAsia" w:ascii="仿宋_GB2312" w:hAnsi="仿宋_GB2312" w:eastAsia="仿宋_GB2312" w:cs="仿宋_GB2312"/>
          <w:b w:val="0"/>
          <w:snapToGrid w:val="0"/>
          <w:kern w:val="0"/>
          <w:sz w:val="32"/>
          <w:szCs w:val="32"/>
          <w:lang w:val="en-US" w:eastAsia="zh-CN" w:bidi="ar-SA"/>
        </w:rPr>
        <w:t>）按程序申请贴息。</w:t>
      </w:r>
    </w:p>
    <w:p w14:paraId="1D3074F4">
      <w:pPr>
        <w:keepNext w:val="0"/>
        <w:keepLines w:val="0"/>
        <w:pageBreakBefore w:val="0"/>
        <w:widowControl w:val="0"/>
        <w:numPr>
          <w:ilvl w:val="0"/>
          <w:numId w:val="0"/>
        </w:numPr>
        <w:snapToGrid w:val="0"/>
        <w:spacing w:beforeLines="0" w:afterLines="0" w:line="590" w:lineRule="exact"/>
        <w:ind w:left="0" w:leftChars="0"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楷体_GB2312" w:hAnsi="楷体_GB2312" w:eastAsia="楷体_GB2312" w:cs="楷体_GB2312"/>
          <w:b w:val="0"/>
          <w:bCs w:val="0"/>
          <w:snapToGrid w:val="0"/>
          <w:kern w:val="0"/>
          <w:sz w:val="32"/>
          <w:szCs w:val="32"/>
          <w:shd w:val="clear" w:fill="auto"/>
          <w:lang w:val="en-US" w:eastAsia="zh-CN"/>
        </w:rPr>
        <w:t>（七）贴息负面清单。</w:t>
      </w:r>
      <w:r>
        <w:rPr>
          <w:rFonts w:hint="eastAsia" w:ascii="仿宋_GB2312" w:hAnsi="仿宋_GB2312" w:eastAsia="仿宋_GB2312" w:cs="仿宋_GB2312"/>
          <w:snapToGrid w:val="0"/>
          <w:kern w:val="0"/>
          <w:sz w:val="32"/>
          <w:szCs w:val="32"/>
          <w:lang w:val="en-US" w:eastAsia="zh-CN"/>
        </w:rPr>
        <w:t>对存在下列情形之一的，不得纳入现代设施农业贷款贴息项目申请范围：</w:t>
      </w:r>
    </w:p>
    <w:p w14:paraId="09F813B0">
      <w:pPr>
        <w:pStyle w:val="11"/>
        <w:keepNext w:val="0"/>
        <w:keepLines w:val="0"/>
        <w:pageBreakBefore w:val="0"/>
        <w:widowControl w:val="0"/>
        <w:snapToGrid w:val="0"/>
        <w:spacing w:beforeLines="0" w:after="0" w:afterLines="0" w:line="590" w:lineRule="exact"/>
        <w:ind w:left="0" w:leftChars="0" w:firstLine="640" w:firstLineChars="200"/>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1.申报贴息对象、范围和贷款用途与上述规定不符；</w:t>
      </w:r>
    </w:p>
    <w:p w14:paraId="5EDB2975">
      <w:pPr>
        <w:pStyle w:val="10"/>
        <w:snapToGrid w:val="0"/>
        <w:spacing w:beforeLines="0" w:afterLines="0" w:line="590" w:lineRule="exact"/>
        <w:ind w:firstLine="640" w:firstLineChars="200"/>
        <w:rPr>
          <w:rFonts w:hint="eastAsia" w:ascii="仿宋_GB2312" w:hAnsi="仿宋_GB2312" w:eastAsia="仿宋_GB2312" w:cs="仿宋_GB2312"/>
          <w:snapToGrid w:val="0"/>
          <w:kern w:val="0"/>
          <w:sz w:val="32"/>
          <w:szCs w:val="32"/>
          <w:lang w:val="en-US" w:eastAsia="zh-CN" w:bidi="ar-SA"/>
        </w:rPr>
      </w:pPr>
      <w:r>
        <w:rPr>
          <w:rFonts w:hint="eastAsia" w:ascii="仿宋_GB2312" w:hAnsi="仿宋_GB2312" w:eastAsia="仿宋_GB2312" w:cs="仿宋_GB2312"/>
          <w:b w:val="0"/>
          <w:bCs w:val="0"/>
          <w:snapToGrid w:val="0"/>
          <w:kern w:val="0"/>
          <w:sz w:val="32"/>
          <w:szCs w:val="32"/>
          <w:lang w:val="en-US" w:eastAsia="zh-CN" w:bidi="ar-SA"/>
        </w:rPr>
        <w:t>2.</w:t>
      </w:r>
      <w:r>
        <w:rPr>
          <w:rFonts w:hint="eastAsia" w:ascii="仿宋_GB2312" w:hAnsi="仿宋_GB2312" w:eastAsia="仿宋_GB2312" w:cs="仿宋_GB2312"/>
          <w:snapToGrid w:val="0"/>
          <w:kern w:val="0"/>
          <w:sz w:val="32"/>
          <w:szCs w:val="32"/>
          <w:lang w:val="en-US" w:eastAsia="zh-CN" w:bidi="ar-SA"/>
        </w:rPr>
        <w:t>申请贴息的贷款来源于非广东省内银行机构的；</w:t>
      </w:r>
    </w:p>
    <w:p w14:paraId="5E7C0874">
      <w:pPr>
        <w:pStyle w:val="11"/>
        <w:keepNext w:val="0"/>
        <w:keepLines w:val="0"/>
        <w:pageBreakBefore w:val="0"/>
        <w:widowControl w:val="0"/>
        <w:snapToGrid w:val="0"/>
        <w:spacing w:beforeLines="0" w:after="0" w:afterLines="0" w:line="590" w:lineRule="exact"/>
        <w:ind w:left="0" w:leftChars="0" w:firstLine="640" w:firstLineChars="200"/>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3.“借新还旧”及存在逾期还贷产生的逾期贷款利息、加息、罚息等；</w:t>
      </w:r>
    </w:p>
    <w:p w14:paraId="7F331DCD">
      <w:pPr>
        <w:pStyle w:val="11"/>
        <w:keepNext w:val="0"/>
        <w:keepLines w:val="0"/>
        <w:pageBreakBefore w:val="0"/>
        <w:widowControl w:val="0"/>
        <w:snapToGrid w:val="0"/>
        <w:spacing w:beforeLines="0" w:after="0" w:afterLines="0" w:line="590" w:lineRule="exact"/>
        <w:ind w:left="0" w:leftChars="0" w:firstLine="640" w:firstLineChars="200"/>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4.申报主体涉及安全整改、环保不达标、失信联合惩戒对象事项；</w:t>
      </w:r>
    </w:p>
    <w:p w14:paraId="49A43CA9">
      <w:pPr>
        <w:pStyle w:val="11"/>
        <w:keepNext w:val="0"/>
        <w:keepLines w:val="0"/>
        <w:pageBreakBefore w:val="0"/>
        <w:widowControl w:val="0"/>
        <w:snapToGrid w:val="0"/>
        <w:spacing w:beforeLines="0" w:after="0" w:afterLines="0" w:line="590" w:lineRule="exact"/>
        <w:ind w:left="0" w:leftChars="0" w:firstLine="640" w:firstLineChars="200"/>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5.提供虚假申报材料；</w:t>
      </w:r>
    </w:p>
    <w:p w14:paraId="78263C0F">
      <w:pPr>
        <w:pStyle w:val="11"/>
        <w:keepNext w:val="0"/>
        <w:keepLines w:val="0"/>
        <w:pageBreakBefore w:val="0"/>
        <w:widowControl w:val="0"/>
        <w:snapToGrid w:val="0"/>
        <w:spacing w:beforeLines="0" w:after="0" w:afterLines="0" w:line="590" w:lineRule="exact"/>
        <w:ind w:left="0" w:leftChars="0" w:firstLine="640" w:firstLineChars="200"/>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6.贷款资金使用证明资料不充分；</w:t>
      </w:r>
    </w:p>
    <w:p w14:paraId="0309691C">
      <w:pPr>
        <w:pStyle w:val="11"/>
        <w:keepNext w:val="0"/>
        <w:keepLines w:val="0"/>
        <w:pageBreakBefore w:val="0"/>
        <w:widowControl w:val="0"/>
        <w:snapToGrid w:val="0"/>
        <w:spacing w:beforeLines="0" w:after="0" w:afterLines="0" w:line="590" w:lineRule="exact"/>
        <w:ind w:left="0" w:leftChars="0" w:firstLine="640" w:firstLineChars="200"/>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7.有其他严重违法违规行为。</w:t>
      </w:r>
    </w:p>
    <w:p w14:paraId="61EF0314">
      <w:pPr>
        <w:keepNext w:val="0"/>
        <w:keepLines w:val="0"/>
        <w:pageBreakBefore w:val="0"/>
        <w:widowControl w:val="0"/>
        <w:numPr>
          <w:ilvl w:val="0"/>
          <w:numId w:val="0"/>
        </w:numPr>
        <w:snapToGrid w:val="0"/>
        <w:spacing w:beforeLines="0" w:afterLines="0" w:line="590" w:lineRule="exact"/>
        <w:ind w:firstLine="640" w:firstLineChars="200"/>
        <w:jc w:val="both"/>
        <w:rPr>
          <w:rFonts w:hint="eastAsia" w:ascii="黑体" w:hAnsi="黑体" w:eastAsia="黑体" w:cs="黑体"/>
          <w:b w:val="0"/>
          <w:bCs w:val="0"/>
          <w:snapToGrid w:val="0"/>
          <w:color w:val="auto"/>
          <w:kern w:val="0"/>
          <w:sz w:val="32"/>
          <w:szCs w:val="32"/>
          <w:lang w:val="en-US" w:eastAsia="zh-CN"/>
        </w:rPr>
      </w:pPr>
      <w:r>
        <w:rPr>
          <w:rFonts w:hint="eastAsia" w:ascii="黑体" w:hAnsi="黑体" w:eastAsia="黑体" w:cs="黑体"/>
          <w:b w:val="0"/>
          <w:bCs w:val="0"/>
          <w:snapToGrid w:val="0"/>
          <w:color w:val="auto"/>
          <w:kern w:val="0"/>
          <w:sz w:val="32"/>
          <w:szCs w:val="32"/>
          <w:lang w:val="en-US" w:eastAsia="zh-CN"/>
        </w:rPr>
        <w:t>三、实施程序</w:t>
      </w:r>
    </w:p>
    <w:p w14:paraId="15FB5617">
      <w:pPr>
        <w:keepNext w:val="0"/>
        <w:keepLines w:val="0"/>
        <w:pageBreakBefore w:val="0"/>
        <w:widowControl w:val="0"/>
        <w:numPr>
          <w:ilvl w:val="0"/>
          <w:numId w:val="0"/>
        </w:numPr>
        <w:snapToGrid w:val="0"/>
        <w:spacing w:beforeLines="0" w:afterLines="0" w:line="568" w:lineRule="exact"/>
        <w:ind w:firstLine="640" w:firstLineChars="200"/>
        <w:jc w:val="both"/>
        <w:rPr>
          <w:rFonts w:hint="eastAsia" w:ascii="仿宋_GB2312" w:hAnsi="仿宋_GB2312" w:eastAsia="仿宋_GB2312" w:cs="仿宋_GB2312"/>
          <w:snapToGrid w:val="0"/>
          <w:kern w:val="0"/>
          <w:sz w:val="32"/>
          <w:szCs w:val="32"/>
          <w:lang w:val="en-US" w:eastAsia="zh-CN" w:bidi="ar-SA"/>
        </w:rPr>
      </w:pPr>
      <w:r>
        <w:rPr>
          <w:rFonts w:hint="eastAsia" w:ascii="楷体" w:hAnsi="楷体" w:eastAsia="楷体" w:cs="楷体"/>
          <w:snapToGrid w:val="0"/>
          <w:kern w:val="0"/>
          <w:sz w:val="32"/>
          <w:szCs w:val="32"/>
          <w:lang w:val="en-US" w:eastAsia="zh-CN" w:bidi="ar-SA"/>
        </w:rPr>
        <w:t>（一）主体申报</w:t>
      </w:r>
      <w:r>
        <w:rPr>
          <w:rFonts w:hint="eastAsia" w:ascii="仿宋_GB2312" w:hAnsi="仿宋_GB2312" w:eastAsia="仿宋_GB2312" w:cs="仿宋_GB2312"/>
          <w:snapToGrid w:val="0"/>
          <w:kern w:val="0"/>
          <w:sz w:val="32"/>
          <w:szCs w:val="32"/>
          <w:lang w:val="en-US" w:eastAsia="zh-CN" w:bidi="ar-SA"/>
        </w:rPr>
        <w:t>。</w:t>
      </w:r>
      <w:r>
        <w:rPr>
          <w:rFonts w:hint="eastAsia" w:ascii="仿宋_GB2312" w:hAnsi="仿宋_GB2312" w:eastAsia="仿宋_GB2312" w:cs="仿宋_GB2312"/>
          <w:b w:val="0"/>
          <w:bCs w:val="0"/>
          <w:snapToGrid w:val="0"/>
          <w:kern w:val="0"/>
          <w:sz w:val="32"/>
          <w:szCs w:val="32"/>
          <w:lang w:val="en-US" w:eastAsia="zh-CN"/>
        </w:rPr>
        <w:t>市、县级农业农村部门指导申报主体</w:t>
      </w:r>
      <w:r>
        <w:rPr>
          <w:rFonts w:hint="eastAsia" w:ascii="仿宋_GB2312" w:hAnsi="仿宋_GB2312" w:eastAsia="仿宋_GB2312" w:cs="仿宋_GB2312"/>
          <w:snapToGrid w:val="0"/>
          <w:kern w:val="0"/>
          <w:sz w:val="32"/>
          <w:szCs w:val="32"/>
          <w:lang w:val="en-US" w:eastAsia="zh-CN"/>
        </w:rPr>
        <w:t>在农业农村重大项目综合融资服务平台-融资项目库（以下简称“平台”网址：https://apfp.agri.cn/#/home）注册账号，并录入申报材料信息；申报主体</w:t>
      </w:r>
      <w:r>
        <w:rPr>
          <w:rFonts w:hint="eastAsia" w:ascii="仿宋_GB2312" w:hAnsi="仿宋_GB2312" w:eastAsia="仿宋_GB2312" w:cs="仿宋_GB2312"/>
          <w:b w:val="0"/>
          <w:bCs w:val="0"/>
          <w:snapToGrid w:val="0"/>
          <w:kern w:val="0"/>
          <w:sz w:val="32"/>
          <w:szCs w:val="32"/>
          <w:lang w:val="en-US" w:eastAsia="zh-CN"/>
        </w:rPr>
        <w:t>提交相关书面申报材料至市、县级农业农村部门（申报材料清</w:t>
      </w:r>
      <w:r>
        <w:rPr>
          <w:rFonts w:hint="eastAsia" w:ascii="仿宋_GB2312" w:hAnsi="仿宋_GB2312" w:eastAsia="仿宋_GB2312" w:cs="仿宋_GB2312"/>
          <w:b w:val="0"/>
          <w:bCs w:val="0"/>
          <w:snapToGrid w:val="0"/>
          <w:color w:val="auto"/>
          <w:kern w:val="0"/>
          <w:sz w:val="32"/>
          <w:szCs w:val="32"/>
          <w:lang w:val="en-US" w:eastAsia="zh-CN"/>
        </w:rPr>
        <w:t>单详见附件1</w:t>
      </w:r>
      <w:r>
        <w:rPr>
          <w:rFonts w:hint="eastAsia" w:ascii="仿宋_GB2312" w:hAnsi="仿宋_GB2312" w:eastAsia="仿宋_GB2312" w:cs="仿宋_GB2312"/>
          <w:b w:val="0"/>
          <w:bCs w:val="0"/>
          <w:snapToGrid w:val="0"/>
          <w:kern w:val="0"/>
          <w:sz w:val="32"/>
          <w:szCs w:val="32"/>
          <w:lang w:val="en-US" w:eastAsia="zh-CN"/>
        </w:rPr>
        <w:t>），</w:t>
      </w:r>
      <w:r>
        <w:rPr>
          <w:rFonts w:hint="eastAsia" w:ascii="仿宋_GB2312" w:hAnsi="仿宋_GB2312" w:eastAsia="仿宋_GB2312" w:cs="仿宋_GB2312"/>
          <w:snapToGrid w:val="0"/>
          <w:kern w:val="0"/>
          <w:sz w:val="32"/>
          <w:szCs w:val="32"/>
          <w:lang w:val="en-US" w:eastAsia="zh-CN"/>
        </w:rPr>
        <w:t>并确保网上申报材料与书面申报材料内容一致。</w:t>
      </w:r>
    </w:p>
    <w:p w14:paraId="646AE477">
      <w:pPr>
        <w:keepNext w:val="0"/>
        <w:keepLines w:val="0"/>
        <w:pageBreakBefore w:val="0"/>
        <w:widowControl w:val="0"/>
        <w:numPr>
          <w:ilvl w:val="0"/>
          <w:numId w:val="0"/>
        </w:numPr>
        <w:snapToGrid w:val="0"/>
        <w:spacing w:beforeLines="0" w:afterLines="0" w:line="568" w:lineRule="exact"/>
        <w:ind w:firstLine="640" w:firstLineChars="200"/>
        <w:jc w:val="both"/>
        <w:rPr>
          <w:rFonts w:hint="eastAsia" w:ascii="仿宋_GB2312" w:hAnsi="仿宋_GB2312" w:eastAsia="仿宋_GB2312" w:cs="仿宋_GB2312"/>
          <w:snapToGrid w:val="0"/>
          <w:kern w:val="0"/>
          <w:sz w:val="32"/>
          <w:szCs w:val="32"/>
          <w:lang w:val="en-US" w:eastAsia="zh-CN" w:bidi="ar-SA"/>
        </w:rPr>
      </w:pPr>
      <w:r>
        <w:rPr>
          <w:rFonts w:hint="eastAsia" w:ascii="楷体_GB2312" w:hAnsi="楷体_GB2312" w:eastAsia="楷体_GB2312" w:cs="楷体_GB2312"/>
          <w:snapToGrid w:val="0"/>
          <w:kern w:val="0"/>
          <w:sz w:val="32"/>
          <w:szCs w:val="32"/>
          <w:lang w:val="en-US" w:eastAsia="zh-CN" w:bidi="ar-SA"/>
        </w:rPr>
        <w:t>（二）</w:t>
      </w:r>
      <w:r>
        <w:rPr>
          <w:rFonts w:hint="eastAsia" w:ascii="楷体_GB2312" w:hAnsi="楷体_GB2312" w:eastAsia="楷体_GB2312" w:cs="楷体_GB2312"/>
          <w:b w:val="0"/>
          <w:bCs w:val="0"/>
          <w:snapToGrid w:val="0"/>
          <w:kern w:val="0"/>
          <w:sz w:val="32"/>
          <w:szCs w:val="32"/>
          <w:shd w:val="clear" w:fill="auto"/>
          <w:lang w:val="en-US" w:eastAsia="zh-CN"/>
        </w:rPr>
        <w:t>市县审核贴息资格及拨付资金。</w:t>
      </w:r>
      <w:r>
        <w:rPr>
          <w:rFonts w:hint="eastAsia" w:ascii="仿宋_GB2312" w:hAnsi="仿宋_GB2312" w:eastAsia="仿宋_GB2312" w:cs="仿宋_GB2312"/>
          <w:b w:val="0"/>
          <w:bCs w:val="0"/>
          <w:snapToGrid w:val="0"/>
          <w:kern w:val="0"/>
          <w:sz w:val="32"/>
          <w:szCs w:val="32"/>
          <w:lang w:val="en-US" w:eastAsia="zh-CN"/>
        </w:rPr>
        <w:t>市级或市级授权县级农业农村部门负责在管理系统审核申报信息，并同步审核书面申报材料，登记申报时间，开展贴息资格审查，对申报材料内容的真实性、准确性、要件齐全性以及合法合规性负责。由县级农业农村部门进行申报材料审查的，应在审核后向市级提交申请，由市级农业农村部门对其进行复核（</w:t>
      </w:r>
      <w:r>
        <w:rPr>
          <w:rFonts w:hint="eastAsia" w:ascii="仿宋_GB2312" w:hAnsi="仿宋_GB2312" w:eastAsia="仿宋_GB2312" w:cs="仿宋_GB2312"/>
          <w:b w:val="0"/>
          <w:bCs w:val="0"/>
          <w:snapToGrid w:val="0"/>
          <w:color w:val="auto"/>
          <w:kern w:val="0"/>
          <w:sz w:val="32"/>
          <w:szCs w:val="32"/>
          <w:lang w:val="en-US" w:eastAsia="zh-CN"/>
        </w:rPr>
        <w:t>重点审查清单详见附件1</w:t>
      </w:r>
      <w:r>
        <w:rPr>
          <w:rFonts w:hint="eastAsia" w:ascii="仿宋_GB2312" w:hAnsi="仿宋_GB2312" w:eastAsia="仿宋_GB2312" w:cs="仿宋_GB2312"/>
          <w:b w:val="0"/>
          <w:bCs w:val="0"/>
          <w:snapToGrid w:val="0"/>
          <w:kern w:val="0"/>
          <w:sz w:val="32"/>
          <w:szCs w:val="32"/>
          <w:lang w:val="en-US" w:eastAsia="zh-CN"/>
        </w:rPr>
        <w:t>）。经公示</w:t>
      </w:r>
      <w:r>
        <w:rPr>
          <w:rFonts w:hint="eastAsia" w:ascii="仿宋_GB2312" w:hAnsi="仿宋_GB2312" w:eastAsia="仿宋_GB2312" w:cs="仿宋_GB2312"/>
          <w:b w:val="0"/>
          <w:bCs w:val="0"/>
          <w:snapToGrid w:val="0"/>
          <w:color w:val="auto"/>
          <w:kern w:val="0"/>
          <w:sz w:val="32"/>
          <w:szCs w:val="32"/>
          <w:lang w:val="en-US" w:eastAsia="zh-CN"/>
        </w:rPr>
        <w:t>无异议（至少5天）等程序后，市级或县级财政部门应在</w:t>
      </w:r>
      <w:r>
        <w:rPr>
          <w:rFonts w:hint="default" w:ascii="仿宋_GB2312" w:hAnsi="仿宋_GB2312" w:eastAsia="仿宋_GB2312" w:cs="仿宋_GB2312"/>
          <w:b w:val="0"/>
          <w:bCs w:val="0"/>
          <w:snapToGrid w:val="0"/>
          <w:color w:val="auto"/>
          <w:kern w:val="0"/>
          <w:sz w:val="32"/>
          <w:szCs w:val="32"/>
          <w:lang w:val="en" w:eastAsia="zh-CN"/>
        </w:rPr>
        <w:t>10</w:t>
      </w:r>
      <w:r>
        <w:rPr>
          <w:rFonts w:hint="eastAsia" w:ascii="仿宋_GB2312" w:hAnsi="仿宋_GB2312" w:eastAsia="仿宋_GB2312" w:cs="仿宋_GB2312"/>
          <w:b w:val="0"/>
          <w:bCs w:val="0"/>
          <w:snapToGrid w:val="0"/>
          <w:color w:val="auto"/>
          <w:kern w:val="0"/>
          <w:sz w:val="32"/>
          <w:szCs w:val="32"/>
          <w:lang w:val="en-US" w:eastAsia="zh-CN"/>
        </w:rPr>
        <w:t>个工作日内按程序通过国库集中支付方式向申报主体拨付贴息资金</w:t>
      </w:r>
      <w:r>
        <w:rPr>
          <w:rFonts w:hint="eastAsia" w:ascii="仿宋_GB2312" w:hAnsi="仿宋_GB2312" w:eastAsia="仿宋_GB2312" w:cs="仿宋_GB2312"/>
          <w:b w:val="0"/>
          <w:bCs w:val="0"/>
          <w:snapToGrid w:val="0"/>
          <w:kern w:val="0"/>
          <w:sz w:val="32"/>
          <w:szCs w:val="32"/>
          <w:lang w:val="en-US" w:eastAsia="zh-CN"/>
        </w:rPr>
        <w:t>。</w:t>
      </w:r>
    </w:p>
    <w:p w14:paraId="3FDE9441">
      <w:pPr>
        <w:numPr>
          <w:ilvl w:val="-1"/>
          <w:numId w:val="0"/>
        </w:numPr>
        <w:snapToGrid w:val="0"/>
        <w:spacing w:beforeLines="0" w:afterLines="0" w:line="568" w:lineRule="exact"/>
        <w:ind w:firstLine="640" w:firstLineChars="200"/>
        <w:rPr>
          <w:rFonts w:hint="eastAsia" w:ascii="仿宋_GB2312" w:hAnsi="仿宋_GB2312" w:eastAsia="仿宋_GB2312" w:cs="仿宋_GB2312"/>
          <w:snapToGrid w:val="0"/>
          <w:kern w:val="0"/>
          <w:sz w:val="32"/>
          <w:szCs w:val="32"/>
        </w:rPr>
      </w:pPr>
      <w:r>
        <w:rPr>
          <w:rFonts w:hint="eastAsia" w:ascii="楷体_GB2312" w:hAnsi="楷体_GB2312" w:eastAsia="楷体_GB2312" w:cs="楷体_GB2312"/>
          <w:b w:val="0"/>
          <w:bCs w:val="0"/>
          <w:snapToGrid w:val="0"/>
          <w:kern w:val="0"/>
          <w:sz w:val="32"/>
          <w:szCs w:val="32"/>
          <w:lang w:val="en-US" w:eastAsia="zh-CN"/>
        </w:rPr>
        <w:t>（三）</w:t>
      </w:r>
      <w:r>
        <w:rPr>
          <w:rFonts w:hint="eastAsia" w:ascii="楷体_GB2312" w:hAnsi="楷体_GB2312" w:eastAsia="楷体_GB2312" w:cs="楷体_GB2312"/>
          <w:b w:val="0"/>
          <w:bCs w:val="0"/>
          <w:snapToGrid w:val="0"/>
          <w:kern w:val="0"/>
          <w:sz w:val="32"/>
          <w:szCs w:val="32"/>
          <w:shd w:val="clear" w:fill="auto"/>
          <w:lang w:val="en-US" w:eastAsia="zh-CN"/>
        </w:rPr>
        <w:t>市级报备贴息资料</w:t>
      </w:r>
      <w:r>
        <w:rPr>
          <w:rFonts w:hint="eastAsia" w:ascii="楷体_GB2312" w:hAnsi="楷体_GB2312" w:eastAsia="楷体_GB2312" w:cs="楷体_GB2312"/>
          <w:b w:val="0"/>
          <w:bCs w:val="0"/>
          <w:snapToGrid w:val="0"/>
          <w:kern w:val="0"/>
          <w:sz w:val="32"/>
          <w:szCs w:val="32"/>
          <w:lang w:val="en-US" w:eastAsia="zh-CN"/>
        </w:rPr>
        <w:t>。</w:t>
      </w:r>
      <w:r>
        <w:rPr>
          <w:rFonts w:hint="eastAsia" w:ascii="仿宋_GB2312" w:hAnsi="仿宋_GB2312" w:eastAsia="仿宋_GB2312" w:cs="仿宋_GB2312"/>
          <w:b w:val="0"/>
          <w:bCs w:val="0"/>
          <w:snapToGrid w:val="0"/>
          <w:kern w:val="0"/>
          <w:sz w:val="32"/>
          <w:szCs w:val="32"/>
          <w:lang w:val="en-US" w:eastAsia="zh-CN"/>
        </w:rPr>
        <w:t>市级农业农村部门会同市级财政部门统筹负责本行政区域内贷款贴息工作，对本行政区域内贴息</w:t>
      </w:r>
      <w:r>
        <w:rPr>
          <w:rFonts w:hint="eastAsia" w:ascii="仿宋_GB2312" w:hAnsi="仿宋_GB2312" w:eastAsia="仿宋_GB2312" w:cs="仿宋_GB2312"/>
          <w:b w:val="0"/>
          <w:bCs w:val="0"/>
          <w:snapToGrid w:val="0"/>
          <w:spacing w:val="0"/>
          <w:kern w:val="0"/>
          <w:sz w:val="32"/>
          <w:szCs w:val="32"/>
          <w:lang w:val="en-US" w:eastAsia="zh-CN"/>
        </w:rPr>
        <w:t>对象名单和贴息金额核定无异议后</w:t>
      </w:r>
      <w:r>
        <w:rPr>
          <w:rFonts w:hint="eastAsia" w:ascii="仿宋_GB2312" w:hAnsi="仿宋_GB2312" w:eastAsia="仿宋_GB2312" w:cs="仿宋_GB2312"/>
          <w:snapToGrid w:val="0"/>
          <w:kern w:val="0"/>
          <w:sz w:val="32"/>
          <w:szCs w:val="32"/>
        </w:rPr>
        <w:t>，于202</w:t>
      </w:r>
      <w:r>
        <w:rPr>
          <w:rFonts w:hint="eastAsia" w:ascii="仿宋_GB2312" w:hAnsi="仿宋_GB2312" w:eastAsia="仿宋_GB2312" w:cs="仿宋_GB2312"/>
          <w:snapToGrid w:val="0"/>
          <w:kern w:val="0"/>
          <w:sz w:val="32"/>
          <w:szCs w:val="32"/>
          <w:lang w:val="en-US" w:eastAsia="zh-CN"/>
        </w:rPr>
        <w:t>6</w:t>
      </w:r>
      <w:r>
        <w:rPr>
          <w:rFonts w:hint="eastAsia" w:ascii="仿宋_GB2312" w:hAnsi="仿宋_GB2312" w:eastAsia="仿宋_GB2312" w:cs="仿宋_GB2312"/>
          <w:snapToGrid w:val="0"/>
          <w:kern w:val="0"/>
          <w:sz w:val="32"/>
          <w:szCs w:val="32"/>
        </w:rPr>
        <w:t>年</w:t>
      </w:r>
      <w:r>
        <w:rPr>
          <w:rFonts w:hint="eastAsia" w:ascii="仿宋_GB2312" w:hAnsi="仿宋_GB2312" w:eastAsia="仿宋_GB2312" w:cs="仿宋_GB2312"/>
          <w:snapToGrid w:val="0"/>
          <w:kern w:val="0"/>
          <w:sz w:val="32"/>
          <w:szCs w:val="32"/>
          <w:lang w:val="en-US" w:eastAsia="zh-CN"/>
        </w:rPr>
        <w:t>2</w:t>
      </w:r>
      <w:r>
        <w:rPr>
          <w:rFonts w:hint="eastAsia" w:ascii="仿宋_GB2312" w:hAnsi="仿宋_GB2312" w:eastAsia="仿宋_GB2312" w:cs="仿宋_GB2312"/>
          <w:snapToGrid w:val="0"/>
          <w:kern w:val="0"/>
          <w:sz w:val="32"/>
          <w:szCs w:val="32"/>
        </w:rPr>
        <w:t>月</w:t>
      </w:r>
      <w:r>
        <w:rPr>
          <w:rFonts w:hint="eastAsia" w:ascii="仿宋_GB2312" w:hAnsi="仿宋_GB2312" w:eastAsia="仿宋_GB2312" w:cs="仿宋_GB2312"/>
          <w:snapToGrid w:val="0"/>
          <w:kern w:val="0"/>
          <w:sz w:val="32"/>
          <w:szCs w:val="32"/>
          <w:lang w:val="en-US" w:eastAsia="zh-CN"/>
        </w:rPr>
        <w:t>12日</w:t>
      </w:r>
      <w:r>
        <w:rPr>
          <w:rFonts w:hint="eastAsia" w:ascii="仿宋_GB2312" w:hAnsi="仿宋_GB2312" w:eastAsia="仿宋_GB2312" w:cs="仿宋_GB2312"/>
          <w:snapToGrid w:val="0"/>
          <w:kern w:val="0"/>
          <w:sz w:val="32"/>
          <w:szCs w:val="32"/>
        </w:rPr>
        <w:t>前</w:t>
      </w:r>
      <w:r>
        <w:rPr>
          <w:rFonts w:hint="eastAsia" w:ascii="仿宋_GB2312" w:hAnsi="仿宋_GB2312" w:eastAsia="仿宋_GB2312" w:cs="仿宋_GB2312"/>
          <w:snapToGrid w:val="0"/>
          <w:kern w:val="0"/>
          <w:sz w:val="32"/>
          <w:szCs w:val="32"/>
          <w:lang w:eastAsia="zh-CN"/>
        </w:rPr>
        <w:t>以</w:t>
      </w:r>
      <w:r>
        <w:rPr>
          <w:rFonts w:hint="eastAsia" w:ascii="仿宋_GB2312" w:hAnsi="仿宋_GB2312" w:eastAsia="仿宋_GB2312" w:cs="仿宋_GB2312"/>
          <w:snapToGrid w:val="0"/>
          <w:kern w:val="0"/>
          <w:sz w:val="32"/>
          <w:szCs w:val="32"/>
        </w:rPr>
        <w:t>正式函件</w:t>
      </w:r>
      <w:r>
        <w:rPr>
          <w:rFonts w:hint="eastAsia" w:ascii="仿宋_GB2312" w:hAnsi="仿宋_GB2312" w:eastAsia="仿宋_GB2312" w:cs="仿宋_GB2312"/>
          <w:snapToGrid w:val="0"/>
          <w:kern w:val="0"/>
          <w:sz w:val="32"/>
          <w:szCs w:val="32"/>
          <w:lang w:eastAsia="zh-CN"/>
        </w:rPr>
        <w:t>将</w:t>
      </w:r>
      <w:r>
        <w:rPr>
          <w:rFonts w:hint="eastAsia" w:ascii="仿宋_GB2312" w:hAnsi="仿宋_GB2312" w:eastAsia="仿宋_GB2312" w:cs="仿宋_GB2312"/>
          <w:snapToGrid w:val="0"/>
          <w:kern w:val="0"/>
          <w:sz w:val="32"/>
          <w:szCs w:val="32"/>
        </w:rPr>
        <w:t>相关申报资料报送至省农业农村厅、省财政厅</w:t>
      </w:r>
      <w:r>
        <w:rPr>
          <w:rFonts w:hint="eastAsia" w:ascii="仿宋_GB2312" w:hAnsi="仿宋_GB2312" w:eastAsia="仿宋_GB2312" w:cs="仿宋_GB2312"/>
          <w:snapToGrid w:val="0"/>
          <w:kern w:val="0"/>
          <w:sz w:val="32"/>
          <w:szCs w:val="32"/>
          <w:lang w:eastAsia="zh-CN"/>
        </w:rPr>
        <w:t>备案</w:t>
      </w:r>
      <w:r>
        <w:rPr>
          <w:rFonts w:hint="eastAsia" w:ascii="仿宋_GB2312" w:hAnsi="仿宋_GB2312" w:eastAsia="仿宋_GB2312" w:cs="仿宋_GB2312"/>
          <w:snapToGrid w:val="0"/>
          <w:kern w:val="0"/>
          <w:sz w:val="32"/>
          <w:szCs w:val="32"/>
        </w:rPr>
        <w:t>。纸质件无需寄送。</w:t>
      </w:r>
    </w:p>
    <w:p w14:paraId="3BFB2583">
      <w:pPr>
        <w:numPr>
          <w:ilvl w:val="0"/>
          <w:numId w:val="0"/>
        </w:numPr>
        <w:snapToGrid w:val="0"/>
        <w:spacing w:beforeLines="0" w:afterLines="0" w:line="568"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为提高工作效率，各市须统一通过电子邮件报送电子资料，具体要求如下：</w:t>
      </w:r>
    </w:p>
    <w:p w14:paraId="6E5F8CCF">
      <w:pPr>
        <w:numPr>
          <w:ilvl w:val="-1"/>
          <w:numId w:val="0"/>
        </w:numPr>
        <w:snapToGrid w:val="0"/>
        <w:spacing w:beforeLines="0" w:afterLines="0" w:line="568" w:lineRule="exact"/>
        <w:ind w:firstLine="643"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b/>
          <w:bCs/>
          <w:snapToGrid w:val="0"/>
          <w:kern w:val="0"/>
          <w:sz w:val="32"/>
          <w:szCs w:val="32"/>
          <w:lang w:val="en-US" w:eastAsia="zh-CN"/>
        </w:rPr>
        <w:t>1.</w:t>
      </w:r>
      <w:r>
        <w:rPr>
          <w:rFonts w:hint="eastAsia" w:ascii="仿宋_GB2312" w:hAnsi="仿宋_GB2312" w:eastAsia="仿宋_GB2312" w:cs="仿宋_GB2312"/>
          <w:b/>
          <w:bCs/>
          <w:snapToGrid w:val="0"/>
          <w:kern w:val="0"/>
          <w:sz w:val="32"/>
          <w:szCs w:val="32"/>
        </w:rPr>
        <w:t>邮件要求</w:t>
      </w:r>
    </w:p>
    <w:p w14:paraId="1B0E05A6">
      <w:pPr>
        <w:numPr>
          <w:ilvl w:val="-1"/>
          <w:numId w:val="0"/>
        </w:numPr>
        <w:snapToGrid w:val="0"/>
        <w:spacing w:beforeLines="0" w:afterLines="0" w:line="568"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邮件标题统一为：“××市现代设施农业贷款贴息资料上报（2025年）”；</w:t>
      </w:r>
    </w:p>
    <w:p w14:paraId="15D54F06">
      <w:pPr>
        <w:numPr>
          <w:ilvl w:val="-1"/>
          <w:numId w:val="0"/>
        </w:numPr>
        <w:snapToGrid w:val="0"/>
        <w:spacing w:beforeLines="0" w:afterLines="0" w:line="568"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邮件附件为压缩包，文件名统一为：“××市申报材料（2025年）.zip”。</w:t>
      </w:r>
    </w:p>
    <w:p w14:paraId="12AF96D5">
      <w:pPr>
        <w:numPr>
          <w:ilvl w:val="-1"/>
          <w:numId w:val="0"/>
        </w:numPr>
        <w:snapToGrid w:val="0"/>
        <w:spacing w:beforeLines="0" w:afterLines="0" w:line="568" w:lineRule="exact"/>
        <w:ind w:firstLine="643" w:firstLineChars="200"/>
        <w:rPr>
          <w:rFonts w:hint="eastAsia" w:ascii="仿宋_GB2312" w:hAnsi="仿宋_GB2312" w:eastAsia="仿宋_GB2312" w:cs="仿宋_GB2312"/>
          <w:b/>
          <w:bCs/>
          <w:snapToGrid w:val="0"/>
          <w:kern w:val="0"/>
          <w:sz w:val="32"/>
          <w:szCs w:val="32"/>
        </w:rPr>
      </w:pPr>
      <w:r>
        <w:rPr>
          <w:rFonts w:hint="eastAsia" w:ascii="仿宋_GB2312" w:hAnsi="仿宋_GB2312" w:eastAsia="仿宋_GB2312" w:cs="仿宋_GB2312"/>
          <w:b/>
          <w:bCs/>
          <w:snapToGrid w:val="0"/>
          <w:kern w:val="0"/>
          <w:sz w:val="32"/>
          <w:szCs w:val="32"/>
          <w:lang w:val="en-US" w:eastAsia="zh-CN"/>
        </w:rPr>
        <w:t>2.</w:t>
      </w:r>
      <w:r>
        <w:rPr>
          <w:rFonts w:hint="eastAsia" w:ascii="仿宋_GB2312" w:hAnsi="仿宋_GB2312" w:eastAsia="仿宋_GB2312" w:cs="仿宋_GB2312"/>
          <w:b/>
          <w:bCs/>
          <w:snapToGrid w:val="0"/>
          <w:kern w:val="0"/>
          <w:sz w:val="32"/>
          <w:szCs w:val="32"/>
        </w:rPr>
        <w:t>压缩包目录结构</w:t>
      </w:r>
    </w:p>
    <w:p w14:paraId="4B24AB00">
      <w:pPr>
        <w:numPr>
          <w:ilvl w:val="0"/>
          <w:numId w:val="0"/>
        </w:numPr>
        <w:snapToGrid w:val="0"/>
        <w:spacing w:beforeLines="0" w:afterLines="0" w:line="568" w:lineRule="exact"/>
        <w:ind w:firstLine="640" w:firstLineChars="200"/>
        <w:rPr>
          <w:rFonts w:hint="eastAsia" w:ascii="仿宋_GB2312" w:hAnsi="仿宋_GB2312" w:eastAsia="仿宋_GB2312" w:cs="仿宋_GB2312"/>
          <w:snapToGrid w:val="0"/>
          <w:kern w:val="0"/>
          <w:sz w:val="32"/>
          <w:szCs w:val="32"/>
          <w:lang w:eastAsia="zh-CN"/>
        </w:rPr>
      </w:pPr>
      <w:r>
        <w:rPr>
          <w:rFonts w:hint="eastAsia" w:ascii="仿宋_GB2312" w:hAnsi="仿宋_GB2312" w:eastAsia="仿宋_GB2312" w:cs="仿宋_GB2312"/>
          <w:snapToGrid w:val="0"/>
          <w:kern w:val="0"/>
          <w:sz w:val="32"/>
          <w:szCs w:val="32"/>
        </w:rPr>
        <w:t>根目录必须包含：《0</w:t>
      </w:r>
      <w:r>
        <w:rPr>
          <w:rFonts w:hint="eastAsia" w:ascii="仿宋_GB2312" w:hAnsi="仿宋_GB2312" w:eastAsia="仿宋_GB2312" w:cs="仿宋_GB2312"/>
          <w:snapToGrid w:val="0"/>
          <w:kern w:val="0"/>
          <w:sz w:val="32"/>
          <w:szCs w:val="32"/>
          <w:lang w:val="en-US" w:eastAsia="zh-CN"/>
        </w:rPr>
        <w:t>1</w:t>
      </w:r>
      <w:r>
        <w:rPr>
          <w:rFonts w:hint="eastAsia" w:ascii="仿宋_GB2312" w:hAnsi="仿宋_GB2312" w:eastAsia="仿宋_GB2312" w:cs="仿宋_GB2312"/>
          <w:snapToGrid w:val="0"/>
          <w:kern w:val="0"/>
          <w:sz w:val="32"/>
          <w:szCs w:val="32"/>
        </w:rPr>
        <w:t>_市级正式函件扫描件.pdf》（各市加盖公章的正式文件扫描件）</w:t>
      </w:r>
      <w:r>
        <w:rPr>
          <w:rFonts w:hint="eastAsia" w:ascii="仿宋_GB2312" w:hAnsi="仿宋_GB2312" w:eastAsia="仿宋_GB2312" w:cs="仿宋_GB2312"/>
          <w:snapToGrid w:val="0"/>
          <w:kern w:val="0"/>
          <w:sz w:val="32"/>
          <w:szCs w:val="32"/>
          <w:lang w:val="en-US" w:eastAsia="zh-CN"/>
        </w:rPr>
        <w:t>;</w:t>
      </w:r>
      <w:r>
        <w:rPr>
          <w:rFonts w:hint="eastAsia" w:ascii="仿宋_GB2312" w:hAnsi="仿宋_GB2312" w:eastAsia="仿宋_GB2312" w:cs="仿宋_GB2312"/>
          <w:snapToGrid w:val="0"/>
          <w:kern w:val="0"/>
          <w:sz w:val="32"/>
          <w:szCs w:val="32"/>
        </w:rPr>
        <w:t>《0</w:t>
      </w:r>
      <w:r>
        <w:rPr>
          <w:rFonts w:hint="eastAsia" w:ascii="仿宋_GB2312" w:hAnsi="仿宋_GB2312" w:eastAsia="仿宋_GB2312" w:cs="仿宋_GB2312"/>
          <w:snapToGrid w:val="0"/>
          <w:kern w:val="0"/>
          <w:sz w:val="32"/>
          <w:szCs w:val="32"/>
          <w:lang w:val="en-US" w:eastAsia="zh-CN"/>
        </w:rPr>
        <w:t>2</w:t>
      </w:r>
      <w:r>
        <w:rPr>
          <w:rFonts w:hint="eastAsia" w:ascii="仿宋_GB2312" w:hAnsi="仿宋_GB2312" w:eastAsia="仿宋_GB2312" w:cs="仿宋_GB2312"/>
          <w:snapToGrid w:val="0"/>
          <w:kern w:val="0"/>
          <w:sz w:val="32"/>
          <w:szCs w:val="32"/>
        </w:rPr>
        <w:t>_汇总表.xlsx》（即“××市贷款贴息对象及拨付金额核定汇总表”）；《0</w:t>
      </w:r>
      <w:r>
        <w:rPr>
          <w:rFonts w:hint="eastAsia" w:ascii="仿宋_GB2312" w:hAnsi="仿宋_GB2312" w:eastAsia="仿宋_GB2312" w:cs="仿宋_GB2312"/>
          <w:snapToGrid w:val="0"/>
          <w:kern w:val="0"/>
          <w:sz w:val="32"/>
          <w:szCs w:val="32"/>
          <w:lang w:val="en-US" w:eastAsia="zh-CN"/>
        </w:rPr>
        <w:t>3</w:t>
      </w:r>
      <w:r>
        <w:rPr>
          <w:rFonts w:hint="eastAsia" w:ascii="仿宋_GB2312" w:hAnsi="仿宋_GB2312" w:eastAsia="仿宋_GB2312" w:cs="仿宋_GB2312"/>
          <w:snapToGrid w:val="0"/>
          <w:kern w:val="0"/>
          <w:sz w:val="32"/>
          <w:szCs w:val="32"/>
        </w:rPr>
        <w:t>_申报主体材料》文件夹（存放所有申报主体资料）</w:t>
      </w:r>
      <w:r>
        <w:rPr>
          <w:rFonts w:hint="eastAsia" w:ascii="仿宋_GB2312" w:hAnsi="仿宋_GB2312" w:eastAsia="仿宋_GB2312" w:cs="仿宋_GB2312"/>
          <w:snapToGrid w:val="0"/>
          <w:kern w:val="0"/>
          <w:sz w:val="32"/>
          <w:szCs w:val="32"/>
          <w:lang w:eastAsia="zh-CN"/>
        </w:rPr>
        <w:t>。</w:t>
      </w:r>
    </w:p>
    <w:p w14:paraId="02D1A612">
      <w:pPr>
        <w:numPr>
          <w:ilvl w:val="-1"/>
          <w:numId w:val="0"/>
        </w:numPr>
        <w:snapToGrid w:val="0"/>
        <w:spacing w:beforeLines="0" w:afterLines="0" w:line="568" w:lineRule="exact"/>
        <w:ind w:firstLine="643" w:firstLineChars="200"/>
        <w:rPr>
          <w:rFonts w:hint="eastAsia" w:ascii="仿宋_GB2312" w:hAnsi="仿宋_GB2312" w:eastAsia="仿宋_GB2312" w:cs="仿宋_GB2312"/>
          <w:b/>
          <w:bCs/>
          <w:snapToGrid w:val="0"/>
          <w:kern w:val="0"/>
          <w:sz w:val="32"/>
          <w:szCs w:val="32"/>
        </w:rPr>
      </w:pPr>
      <w:r>
        <w:rPr>
          <w:rFonts w:hint="eastAsia" w:ascii="仿宋_GB2312" w:hAnsi="仿宋_GB2312" w:eastAsia="仿宋_GB2312" w:cs="仿宋_GB2312"/>
          <w:b/>
          <w:bCs/>
          <w:snapToGrid w:val="0"/>
          <w:kern w:val="0"/>
          <w:sz w:val="32"/>
          <w:szCs w:val="32"/>
          <w:lang w:val="en-US" w:eastAsia="zh-CN"/>
        </w:rPr>
        <w:t>3.</w:t>
      </w:r>
      <w:r>
        <w:rPr>
          <w:rFonts w:hint="eastAsia" w:ascii="仿宋_GB2312" w:hAnsi="仿宋_GB2312" w:eastAsia="仿宋_GB2312" w:cs="仿宋_GB2312"/>
          <w:b/>
          <w:bCs/>
          <w:snapToGrid w:val="0"/>
          <w:kern w:val="0"/>
          <w:sz w:val="32"/>
          <w:szCs w:val="32"/>
        </w:rPr>
        <w:t>申报主体文件</w:t>
      </w:r>
    </w:p>
    <w:p w14:paraId="0C8CE569">
      <w:pPr>
        <w:keepNext w:val="0"/>
        <w:keepLines w:val="0"/>
        <w:widowControl w:val="0"/>
        <w:numPr>
          <w:ilvl w:val="0"/>
          <w:numId w:val="0"/>
        </w:numPr>
        <w:snapToGrid w:val="0"/>
        <w:spacing w:beforeLines="0" w:afterLines="0" w:line="568"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各主体材料应合并为一个PDF文件，文件名统一为：现代设施农业贷款贴息</w:t>
      </w:r>
      <w:r>
        <w:rPr>
          <w:rFonts w:hint="eastAsia" w:ascii="仿宋_GB2312" w:hAnsi="仿宋_GB2312" w:eastAsia="仿宋_GB2312" w:cs="仿宋_GB2312"/>
          <w:snapToGrid w:val="0"/>
          <w:kern w:val="0"/>
          <w:sz w:val="32"/>
          <w:szCs w:val="32"/>
          <w:lang w:val="en-US" w:eastAsia="zh-CN"/>
        </w:rPr>
        <w:t>申报材料_</w:t>
      </w:r>
      <w:r>
        <w:rPr>
          <w:rStyle w:val="13"/>
          <w:rFonts w:hint="eastAsia" w:ascii="仿宋_GB2312" w:hAnsi="仿宋_GB2312" w:eastAsia="仿宋_GB2312" w:cs="仿宋_GB2312"/>
          <w:snapToGrid w:val="0"/>
          <w:kern w:val="0"/>
          <w:sz w:val="32"/>
          <w:szCs w:val="32"/>
        </w:rPr>
        <w:t>主体名称.pdf</w:t>
      </w:r>
      <w:r>
        <w:rPr>
          <w:rFonts w:hint="eastAsia" w:ascii="仿宋_GB2312" w:hAnsi="仿宋_GB2312" w:eastAsia="仿宋_GB2312" w:cs="仿宋_GB2312"/>
          <w:snapToGrid w:val="0"/>
          <w:kern w:val="0"/>
          <w:sz w:val="32"/>
          <w:szCs w:val="32"/>
        </w:rPr>
        <w:t>；</w:t>
      </w:r>
    </w:p>
    <w:p w14:paraId="38B37091">
      <w:pPr>
        <w:numPr>
          <w:ilvl w:val="0"/>
          <w:numId w:val="0"/>
        </w:numPr>
        <w:snapToGrid w:val="0"/>
        <w:spacing w:beforeLines="0" w:afterLines="0" w:line="568"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材料顺序严格按《申报材料清单》（附件1）排列：①申报表（附件1-1）；②登记注册证照；③法律承诺书（附件1-2）；④贷款合同及银行凭证；⑤资金使用说明及票据；⑥其他贷款贴息材料；⑦其他补充材料。</w:t>
      </w:r>
    </w:p>
    <w:p w14:paraId="47642531">
      <w:pPr>
        <w:numPr>
          <w:ilvl w:val="-1"/>
          <w:numId w:val="0"/>
        </w:numPr>
        <w:snapToGrid w:val="0"/>
        <w:spacing w:beforeLines="0" w:afterLines="0" w:line="568" w:lineRule="exact"/>
        <w:ind w:firstLine="643" w:firstLineChars="200"/>
        <w:rPr>
          <w:rFonts w:hint="eastAsia" w:ascii="仿宋_GB2312" w:hAnsi="仿宋_GB2312" w:eastAsia="仿宋_GB2312" w:cs="仿宋_GB2312"/>
          <w:b/>
          <w:bCs/>
          <w:snapToGrid w:val="0"/>
          <w:kern w:val="0"/>
          <w:sz w:val="32"/>
          <w:szCs w:val="32"/>
        </w:rPr>
      </w:pPr>
      <w:r>
        <w:rPr>
          <w:rFonts w:hint="eastAsia" w:ascii="仿宋_GB2312" w:hAnsi="仿宋_GB2312" w:eastAsia="仿宋_GB2312" w:cs="仿宋_GB2312"/>
          <w:b/>
          <w:bCs/>
          <w:snapToGrid w:val="0"/>
          <w:kern w:val="0"/>
          <w:sz w:val="32"/>
          <w:szCs w:val="32"/>
          <w:lang w:val="en-US" w:eastAsia="zh-CN"/>
        </w:rPr>
        <w:t>4.</w:t>
      </w:r>
      <w:r>
        <w:rPr>
          <w:rFonts w:hint="eastAsia" w:ascii="仿宋_GB2312" w:hAnsi="仿宋_GB2312" w:eastAsia="仿宋_GB2312" w:cs="仿宋_GB2312"/>
          <w:b/>
          <w:bCs/>
          <w:snapToGrid w:val="0"/>
          <w:kern w:val="0"/>
          <w:sz w:val="32"/>
          <w:szCs w:val="32"/>
        </w:rPr>
        <w:t>一致性要求</w:t>
      </w:r>
    </w:p>
    <w:p w14:paraId="15CE92B5">
      <w:pPr>
        <w:numPr>
          <w:ilvl w:val="0"/>
          <w:numId w:val="0"/>
        </w:numPr>
        <w:snapToGrid w:val="0"/>
        <w:spacing w:beforeLines="0" w:afterLines="0" w:line="568"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正式函件扫描件、汇总表和电子资料须保持内容一致；文件命名必须规范，不得出现“最终版”“修改稿”等随意命名。</w:t>
      </w:r>
    </w:p>
    <w:p w14:paraId="0A7BA9C6">
      <w:pPr>
        <w:numPr>
          <w:ilvl w:val="-1"/>
          <w:numId w:val="0"/>
        </w:numPr>
        <w:snapToGrid w:val="0"/>
        <w:spacing w:beforeLines="0" w:afterLines="0" w:line="568" w:lineRule="exact"/>
        <w:ind w:firstLine="643" w:firstLineChars="200"/>
        <w:rPr>
          <w:rFonts w:hint="eastAsia" w:ascii="仿宋_GB2312" w:hAnsi="仿宋_GB2312" w:eastAsia="仿宋_GB2312" w:cs="仿宋_GB2312"/>
          <w:b/>
          <w:bCs/>
          <w:snapToGrid w:val="0"/>
          <w:kern w:val="0"/>
          <w:sz w:val="32"/>
          <w:szCs w:val="32"/>
        </w:rPr>
      </w:pPr>
      <w:r>
        <w:rPr>
          <w:rFonts w:hint="eastAsia" w:ascii="仿宋_GB2312" w:hAnsi="仿宋_GB2312" w:eastAsia="仿宋_GB2312" w:cs="仿宋_GB2312"/>
          <w:b/>
          <w:bCs/>
          <w:snapToGrid w:val="0"/>
          <w:kern w:val="0"/>
          <w:sz w:val="32"/>
          <w:szCs w:val="32"/>
          <w:lang w:val="en-US" w:eastAsia="zh-CN"/>
        </w:rPr>
        <w:t>5.</w:t>
      </w:r>
      <w:r>
        <w:rPr>
          <w:rFonts w:hint="eastAsia" w:ascii="仿宋_GB2312" w:hAnsi="仿宋_GB2312" w:eastAsia="仿宋_GB2312" w:cs="仿宋_GB2312"/>
          <w:b/>
          <w:bCs/>
          <w:snapToGrid w:val="0"/>
          <w:kern w:val="0"/>
          <w:sz w:val="32"/>
          <w:szCs w:val="32"/>
        </w:rPr>
        <w:t>发送邮箱及联系人</w:t>
      </w:r>
    </w:p>
    <w:p w14:paraId="3985CB2D">
      <w:pPr>
        <w:numPr>
          <w:ilvl w:val="0"/>
          <w:numId w:val="0"/>
        </w:numPr>
        <w:snapToGrid w:val="0"/>
        <w:spacing w:beforeLines="0" w:afterLines="0" w:line="568"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邮箱地址：</w:t>
      </w:r>
      <w:r>
        <w:rPr>
          <w:rFonts w:hint="eastAsia" w:ascii="仿宋_GB2312" w:hAnsi="仿宋_GB2312" w:eastAsia="仿宋_GB2312" w:cs="仿宋_GB2312"/>
          <w:snapToGrid w:val="0"/>
          <w:kern w:val="0"/>
          <w:sz w:val="32"/>
          <w:szCs w:val="32"/>
          <w:lang w:val="en-US" w:eastAsia="zh-CN"/>
        </w:rPr>
        <w:t>nynct-jhcwc</w:t>
      </w:r>
      <w:r>
        <w:rPr>
          <w:rFonts w:hint="eastAsia" w:ascii="方正小标宋简体" w:hAnsi="方正小标宋简体" w:eastAsia="方正小标宋简体" w:cs="方正小标宋简体"/>
          <w:snapToGrid w:val="0"/>
          <w:kern w:val="0"/>
          <w:sz w:val="32"/>
          <w:szCs w:val="32"/>
          <w:lang w:val="en-US" w:eastAsia="zh-CN"/>
        </w:rPr>
        <w:t>@</w:t>
      </w:r>
      <w:r>
        <w:rPr>
          <w:rFonts w:hint="eastAsia" w:ascii="仿宋_GB2312" w:hAnsi="仿宋_GB2312" w:eastAsia="仿宋_GB2312" w:cs="仿宋_GB2312"/>
          <w:snapToGrid w:val="0"/>
          <w:kern w:val="0"/>
          <w:sz w:val="32"/>
          <w:szCs w:val="32"/>
          <w:lang w:val="en-US" w:eastAsia="zh-CN"/>
        </w:rPr>
        <w:t>gd.gov.cn</w:t>
      </w:r>
      <w:r>
        <w:rPr>
          <w:rFonts w:hint="eastAsia" w:ascii="仿宋_GB2312" w:hAnsi="仿宋_GB2312" w:eastAsia="仿宋_GB2312" w:cs="仿宋_GB2312"/>
          <w:snapToGrid w:val="0"/>
          <w:kern w:val="0"/>
          <w:sz w:val="32"/>
          <w:szCs w:val="32"/>
        </w:rPr>
        <w:t>；</w:t>
      </w:r>
    </w:p>
    <w:p w14:paraId="543FCFEF">
      <w:pPr>
        <w:numPr>
          <w:ilvl w:val="0"/>
          <w:numId w:val="0"/>
        </w:numPr>
        <w:wordWrap w:val="0"/>
        <w:snapToGrid w:val="0"/>
        <w:spacing w:beforeLines="0" w:afterLines="0" w:line="568" w:lineRule="exact"/>
        <w:ind w:firstLine="616"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spacing w:val="-6"/>
          <w:kern w:val="0"/>
          <w:sz w:val="32"/>
          <w:szCs w:val="32"/>
        </w:rPr>
        <w:t>联系人及电话：</w:t>
      </w:r>
      <w:r>
        <w:rPr>
          <w:rFonts w:hint="eastAsia" w:ascii="仿宋_GB2312" w:hAnsi="仿宋_GB2312" w:eastAsia="仿宋_GB2312" w:cs="仿宋_GB2312"/>
          <w:snapToGrid w:val="0"/>
          <w:spacing w:val="-6"/>
          <w:kern w:val="0"/>
          <w:sz w:val="32"/>
          <w:szCs w:val="32"/>
          <w:lang w:eastAsia="zh-CN"/>
        </w:rPr>
        <w:t>何少明</w:t>
      </w:r>
      <w:r>
        <w:rPr>
          <w:rFonts w:hint="eastAsia" w:ascii="仿宋_GB2312" w:hAnsi="仿宋_GB2312" w:eastAsia="仿宋_GB2312" w:cs="仿宋_GB2312"/>
          <w:snapToGrid w:val="0"/>
          <w:spacing w:val="-6"/>
          <w:kern w:val="0"/>
          <w:sz w:val="32"/>
          <w:szCs w:val="32"/>
          <w:lang w:val="en-US" w:eastAsia="zh-CN"/>
        </w:rPr>
        <w:t>020-37289381；</w:t>
      </w:r>
      <w:r>
        <w:rPr>
          <w:rFonts w:hint="eastAsia" w:ascii="仿宋_GB2312" w:hAnsi="仿宋_GB2312" w:eastAsia="仿宋_GB2312" w:cs="仿宋_GB2312"/>
          <w:snapToGrid w:val="0"/>
          <w:spacing w:val="-6"/>
          <w:kern w:val="0"/>
          <w:sz w:val="32"/>
          <w:szCs w:val="32"/>
          <w:lang w:eastAsia="zh-CN"/>
        </w:rPr>
        <w:t>曾妮，</w:t>
      </w:r>
      <w:r>
        <w:rPr>
          <w:rFonts w:hint="eastAsia" w:ascii="仿宋_GB2312" w:hAnsi="仿宋_GB2312" w:eastAsia="仿宋_GB2312" w:cs="仿宋_GB2312"/>
          <w:snapToGrid w:val="0"/>
          <w:spacing w:val="-6"/>
          <w:kern w:val="0"/>
          <w:sz w:val="32"/>
          <w:szCs w:val="32"/>
          <w:lang w:val="en-US" w:eastAsia="zh-CN"/>
        </w:rPr>
        <w:t>020-37288063/</w:t>
      </w:r>
      <w:r>
        <w:rPr>
          <w:rFonts w:hint="eastAsia" w:ascii="仿宋_GB2312" w:hAnsi="仿宋_GB2312" w:eastAsia="仿宋_GB2312" w:cs="仿宋_GB2312"/>
          <w:snapToGrid w:val="0"/>
          <w:kern w:val="0"/>
          <w:sz w:val="32"/>
          <w:szCs w:val="32"/>
          <w:lang w:val="en-US" w:eastAsia="zh-CN"/>
        </w:rPr>
        <w:t>17512893396</w:t>
      </w:r>
      <w:r>
        <w:rPr>
          <w:rFonts w:hint="eastAsia" w:ascii="仿宋_GB2312" w:hAnsi="仿宋_GB2312" w:eastAsia="仿宋_GB2312" w:cs="仿宋_GB2312"/>
          <w:snapToGrid w:val="0"/>
          <w:kern w:val="0"/>
          <w:sz w:val="32"/>
          <w:szCs w:val="32"/>
        </w:rPr>
        <w:t>。</w:t>
      </w:r>
    </w:p>
    <w:p w14:paraId="603B9D22">
      <w:pPr>
        <w:snapToGrid w:val="0"/>
        <w:spacing w:beforeLines="0" w:afterLines="0" w:line="568" w:lineRule="exact"/>
        <w:ind w:firstLine="640" w:firstLineChars="200"/>
        <w:rPr>
          <w:rFonts w:hint="default" w:ascii="仿宋_GB2312" w:hAnsi="仿宋_GB2312" w:eastAsia="仿宋_GB2312" w:cs="仿宋_GB2312"/>
          <w:i w:val="0"/>
          <w:caps w:val="0"/>
          <w:snapToGrid w:val="0"/>
          <w:color w:val="auto"/>
          <w:spacing w:val="0"/>
          <w:kern w:val="0"/>
          <w:sz w:val="32"/>
          <w:szCs w:val="32"/>
          <w:highlight w:val="yellow"/>
          <w:shd w:val="clear" w:fill="auto"/>
          <w:lang w:val="en-US" w:eastAsia="zh-CN"/>
        </w:rPr>
      </w:pPr>
      <w:r>
        <w:rPr>
          <w:rFonts w:hint="eastAsia" w:ascii="楷体_GB2312" w:hAnsi="楷体_GB2312" w:eastAsia="楷体_GB2312" w:cs="楷体_GB2312"/>
          <w:i w:val="0"/>
          <w:caps w:val="0"/>
          <w:snapToGrid w:val="0"/>
          <w:color w:val="auto"/>
          <w:spacing w:val="0"/>
          <w:kern w:val="0"/>
          <w:sz w:val="32"/>
          <w:szCs w:val="32"/>
          <w:shd w:val="clear" w:fill="auto"/>
          <w:lang w:val="en-US" w:eastAsia="zh-CN"/>
        </w:rPr>
        <w:t>（四）省级复核</w:t>
      </w:r>
      <w:r>
        <w:rPr>
          <w:rFonts w:hint="eastAsia" w:ascii="楷体_GB2312" w:hAnsi="楷体_GB2312" w:eastAsia="楷体_GB2312" w:cs="楷体_GB2312"/>
          <w:i w:val="0"/>
          <w:caps w:val="0"/>
          <w:snapToGrid w:val="0"/>
          <w:spacing w:val="0"/>
          <w:kern w:val="0"/>
          <w:sz w:val="32"/>
          <w:szCs w:val="32"/>
          <w:shd w:val="clear" w:fill="auto"/>
          <w:lang w:val="en-US" w:eastAsia="zh-CN"/>
        </w:rPr>
        <w:t>清</w:t>
      </w:r>
      <w:r>
        <w:rPr>
          <w:rFonts w:hint="eastAsia" w:ascii="楷体_GB2312" w:hAnsi="楷体_GB2312" w:eastAsia="楷体_GB2312" w:cs="楷体_GB2312"/>
          <w:i w:val="0"/>
          <w:caps w:val="0"/>
          <w:snapToGrid w:val="0"/>
          <w:color w:val="auto"/>
          <w:spacing w:val="0"/>
          <w:kern w:val="0"/>
          <w:sz w:val="32"/>
          <w:szCs w:val="32"/>
          <w:shd w:val="clear" w:fill="auto"/>
          <w:lang w:val="en-US" w:eastAsia="zh-CN"/>
        </w:rPr>
        <w:t>算</w:t>
      </w:r>
      <w:r>
        <w:rPr>
          <w:rFonts w:hint="eastAsia" w:ascii="楷体_GB2312" w:hAnsi="楷体_GB2312" w:eastAsia="楷体_GB2312" w:cs="楷体_GB2312"/>
          <w:i w:val="0"/>
          <w:caps w:val="0"/>
          <w:snapToGrid w:val="0"/>
          <w:spacing w:val="0"/>
          <w:kern w:val="0"/>
          <w:sz w:val="32"/>
          <w:szCs w:val="32"/>
          <w:shd w:val="clear" w:fill="auto"/>
          <w:lang w:val="en-US" w:eastAsia="zh-CN"/>
        </w:rPr>
        <w:t>。</w:t>
      </w:r>
      <w:r>
        <w:rPr>
          <w:rFonts w:hint="eastAsia" w:ascii="仿宋_GB2312" w:hAnsi="仿宋_GB2312" w:eastAsia="仿宋_GB2312" w:cs="仿宋_GB2312"/>
          <w:i w:val="0"/>
          <w:caps w:val="0"/>
          <w:snapToGrid w:val="0"/>
          <w:color w:val="auto"/>
          <w:spacing w:val="0"/>
          <w:kern w:val="0"/>
          <w:sz w:val="32"/>
          <w:szCs w:val="32"/>
          <w:shd w:val="clear" w:fill="auto"/>
          <w:lang w:val="en-US" w:eastAsia="zh-CN"/>
        </w:rPr>
        <w:t>省农业农村厅、省财政厅联合第三方机构对市级报送的材料进行复核清算。对于复核后不符合条件的贷款贴息资金，农业农村部门会同财政部门</w:t>
      </w:r>
      <w:r>
        <w:rPr>
          <w:rFonts w:hint="eastAsia" w:ascii="仿宋_GB2312" w:hAnsi="仿宋_GB2312" w:eastAsia="仿宋_GB2312" w:cs="仿宋_GB2312"/>
          <w:b w:val="0"/>
          <w:bCs w:val="0"/>
          <w:snapToGrid w:val="0"/>
          <w:kern w:val="0"/>
          <w:sz w:val="32"/>
          <w:szCs w:val="32"/>
          <w:lang w:val="en-US" w:eastAsia="zh-CN"/>
        </w:rPr>
        <w:t>应及时督促贴息对象按程序退回贴息资金</w:t>
      </w:r>
      <w:r>
        <w:rPr>
          <w:rFonts w:hint="eastAsia" w:ascii="仿宋_GB2312" w:hAnsi="仿宋_GB2312" w:eastAsia="仿宋_GB2312" w:cs="仿宋_GB2312"/>
          <w:i w:val="0"/>
          <w:caps w:val="0"/>
          <w:snapToGrid w:val="0"/>
          <w:color w:val="auto"/>
          <w:spacing w:val="0"/>
          <w:kern w:val="0"/>
          <w:sz w:val="32"/>
          <w:szCs w:val="32"/>
          <w:shd w:val="clear" w:fill="auto"/>
          <w:lang w:val="en-US" w:eastAsia="zh-CN"/>
        </w:rPr>
        <w:t>。</w:t>
      </w:r>
    </w:p>
    <w:p w14:paraId="75DFB6F8">
      <w:pPr>
        <w:pageBreakBefore w:val="0"/>
        <w:numPr>
          <w:ilvl w:val="0"/>
          <w:numId w:val="0"/>
        </w:numPr>
        <w:snapToGrid w:val="0"/>
        <w:spacing w:beforeLines="0" w:afterLines="0" w:line="590" w:lineRule="exact"/>
        <w:ind w:firstLine="640" w:firstLineChars="200"/>
        <w:jc w:val="both"/>
        <w:rPr>
          <w:rFonts w:hint="eastAsia" w:ascii="黑体" w:hAnsi="黑体" w:eastAsia="黑体" w:cs="黑体"/>
          <w:b w:val="0"/>
          <w:bCs w:val="0"/>
          <w:snapToGrid w:val="0"/>
          <w:kern w:val="0"/>
          <w:sz w:val="32"/>
          <w:szCs w:val="32"/>
          <w:lang w:val="en-US" w:eastAsia="zh-CN"/>
        </w:rPr>
      </w:pPr>
      <w:r>
        <w:rPr>
          <w:rFonts w:hint="eastAsia" w:ascii="黑体" w:hAnsi="黑体" w:eastAsia="黑体" w:cs="黑体"/>
          <w:b w:val="0"/>
          <w:bCs w:val="0"/>
          <w:snapToGrid w:val="0"/>
          <w:kern w:val="0"/>
          <w:sz w:val="32"/>
          <w:szCs w:val="32"/>
          <w:lang w:val="en-US" w:eastAsia="zh-CN"/>
        </w:rPr>
        <w:t>四、有关要求</w:t>
      </w:r>
    </w:p>
    <w:p w14:paraId="484663B7">
      <w:pPr>
        <w:pageBreakBefore w:val="0"/>
        <w:numPr>
          <w:ilvl w:val="0"/>
          <w:numId w:val="0"/>
        </w:numPr>
        <w:snapToGrid w:val="0"/>
        <w:spacing w:beforeLines="0" w:afterLines="0" w:line="590" w:lineRule="exact"/>
        <w:ind w:firstLine="640" w:firstLineChars="200"/>
        <w:jc w:val="both"/>
        <w:rPr>
          <w:rFonts w:hint="eastAsia" w:ascii="仿宋_GB2312" w:hAnsi="仿宋_GB2312" w:eastAsia="仿宋_GB2312" w:cs="仿宋_GB2312"/>
          <w:b w:val="0"/>
          <w:bCs w:val="0"/>
          <w:snapToGrid w:val="0"/>
          <w:kern w:val="0"/>
          <w:sz w:val="32"/>
          <w:szCs w:val="32"/>
          <w:lang w:val="en-US" w:eastAsia="zh-CN"/>
        </w:rPr>
      </w:pPr>
      <w:r>
        <w:rPr>
          <w:rFonts w:hint="eastAsia" w:ascii="楷体_GB2312" w:hAnsi="楷体_GB2312" w:eastAsia="楷体_GB2312" w:cs="楷体_GB2312"/>
          <w:b w:val="0"/>
          <w:bCs w:val="0"/>
          <w:snapToGrid w:val="0"/>
          <w:kern w:val="0"/>
          <w:sz w:val="32"/>
          <w:szCs w:val="32"/>
          <w:shd w:val="clear" w:fill="auto"/>
          <w:lang w:val="en-US" w:eastAsia="zh-CN"/>
        </w:rPr>
        <w:t>（一）加强组织领导。</w:t>
      </w:r>
      <w:r>
        <w:rPr>
          <w:rFonts w:hint="eastAsia" w:ascii="仿宋_GB2312" w:hAnsi="仿宋_GB2312" w:eastAsia="仿宋_GB2312" w:cs="仿宋_GB2312"/>
          <w:b w:val="0"/>
          <w:bCs w:val="0"/>
          <w:snapToGrid w:val="0"/>
          <w:kern w:val="0"/>
          <w:sz w:val="32"/>
          <w:szCs w:val="32"/>
          <w:lang w:val="en-US" w:eastAsia="zh-CN"/>
        </w:rPr>
        <w:t>各地</w:t>
      </w:r>
      <w:r>
        <w:rPr>
          <w:rFonts w:hint="default" w:ascii="仿宋_GB2312" w:hAnsi="仿宋_GB2312" w:eastAsia="仿宋_GB2312" w:cs="仿宋_GB2312"/>
          <w:b w:val="0"/>
          <w:bCs w:val="0"/>
          <w:snapToGrid w:val="0"/>
          <w:kern w:val="0"/>
          <w:sz w:val="32"/>
          <w:szCs w:val="32"/>
          <w:lang w:val="en-US" w:eastAsia="zh-CN"/>
        </w:rPr>
        <w:t>要高度重视，把推进现代设施农业发展作为</w:t>
      </w:r>
      <w:r>
        <w:rPr>
          <w:rFonts w:hint="eastAsia" w:ascii="仿宋_GB2312" w:hAnsi="仿宋_GB2312" w:eastAsia="仿宋_GB2312" w:cs="仿宋_GB2312"/>
          <w:snapToGrid w:val="0"/>
          <w:kern w:val="0"/>
          <w:sz w:val="32"/>
          <w:szCs w:val="32"/>
          <w:lang w:val="en-US" w:eastAsia="zh-CN"/>
        </w:rPr>
        <w:t>高质量建设现代农业强省</w:t>
      </w:r>
      <w:r>
        <w:rPr>
          <w:rFonts w:hint="default" w:ascii="仿宋_GB2312" w:hAnsi="仿宋_GB2312" w:eastAsia="仿宋_GB2312" w:cs="仿宋_GB2312"/>
          <w:b w:val="0"/>
          <w:bCs w:val="0"/>
          <w:snapToGrid w:val="0"/>
          <w:kern w:val="0"/>
          <w:sz w:val="32"/>
          <w:szCs w:val="32"/>
          <w:lang w:val="en-US" w:eastAsia="zh-CN"/>
        </w:rPr>
        <w:t>的重要抓手，加强组织领导</w:t>
      </w:r>
      <w:r>
        <w:rPr>
          <w:rFonts w:hint="eastAsia" w:ascii="仿宋_GB2312" w:hAnsi="仿宋_GB2312" w:eastAsia="仿宋_GB2312" w:cs="仿宋_GB2312"/>
          <w:b w:val="0"/>
          <w:bCs w:val="0"/>
          <w:snapToGrid w:val="0"/>
          <w:kern w:val="0"/>
          <w:sz w:val="32"/>
          <w:szCs w:val="32"/>
          <w:lang w:val="en-US" w:eastAsia="zh-CN"/>
        </w:rPr>
        <w:t>，专题研究部署安排，明确责任分工，细化工作举措，将相关工作全面落实到有关责任领导和责任科室，确保将设施农业贷款贴息政策落实到位。</w:t>
      </w:r>
    </w:p>
    <w:p w14:paraId="21B55F78">
      <w:pPr>
        <w:pageBreakBefore w:val="0"/>
        <w:numPr>
          <w:ilvl w:val="0"/>
          <w:numId w:val="0"/>
        </w:numPr>
        <w:snapToGrid w:val="0"/>
        <w:spacing w:beforeLines="0" w:afterLines="0" w:line="590" w:lineRule="exact"/>
        <w:ind w:firstLine="640" w:firstLineChars="200"/>
        <w:jc w:val="both"/>
        <w:rPr>
          <w:rFonts w:hint="eastAsia" w:ascii="仿宋_GB2312" w:hAnsi="仿宋_GB2312" w:eastAsia="仿宋_GB2312" w:cs="仿宋_GB2312"/>
          <w:b w:val="0"/>
          <w:bCs w:val="0"/>
          <w:snapToGrid w:val="0"/>
          <w:kern w:val="0"/>
          <w:sz w:val="32"/>
          <w:szCs w:val="32"/>
          <w:shd w:val="clear" w:fill="auto"/>
          <w:lang w:val="en-US" w:eastAsia="zh-CN"/>
        </w:rPr>
      </w:pPr>
      <w:r>
        <w:rPr>
          <w:rFonts w:hint="eastAsia" w:ascii="楷体_GB2312" w:hAnsi="楷体_GB2312" w:eastAsia="楷体_GB2312" w:cs="楷体_GB2312"/>
          <w:b w:val="0"/>
          <w:bCs w:val="0"/>
          <w:snapToGrid w:val="0"/>
          <w:kern w:val="0"/>
          <w:sz w:val="32"/>
          <w:szCs w:val="32"/>
          <w:lang w:val="en-US" w:eastAsia="zh-CN"/>
        </w:rPr>
        <w:t>（二）加强指导服务。</w:t>
      </w:r>
      <w:r>
        <w:rPr>
          <w:rFonts w:hint="default" w:ascii="仿宋_GB2312" w:hAnsi="仿宋_GB2312" w:eastAsia="仿宋_GB2312" w:cs="仿宋_GB2312"/>
          <w:b w:val="0"/>
          <w:bCs w:val="0"/>
          <w:snapToGrid w:val="0"/>
          <w:kern w:val="0"/>
          <w:sz w:val="32"/>
          <w:szCs w:val="32"/>
          <w:lang w:val="en-US" w:eastAsia="zh-CN"/>
        </w:rPr>
        <w:t>各地</w:t>
      </w:r>
      <w:r>
        <w:rPr>
          <w:rFonts w:hint="eastAsia" w:ascii="仿宋_GB2312" w:hAnsi="仿宋_GB2312" w:eastAsia="仿宋_GB2312" w:cs="仿宋_GB2312"/>
          <w:b w:val="0"/>
          <w:bCs w:val="0"/>
          <w:snapToGrid w:val="0"/>
          <w:kern w:val="0"/>
          <w:sz w:val="32"/>
          <w:szCs w:val="32"/>
          <w:lang w:val="en-US" w:eastAsia="zh-CN"/>
        </w:rPr>
        <w:t>有关部门</w:t>
      </w:r>
      <w:r>
        <w:rPr>
          <w:rFonts w:hint="default" w:ascii="仿宋_GB2312" w:hAnsi="仿宋_GB2312" w:eastAsia="仿宋_GB2312" w:cs="仿宋_GB2312"/>
          <w:b w:val="0"/>
          <w:bCs w:val="0"/>
          <w:snapToGrid w:val="0"/>
          <w:kern w:val="0"/>
          <w:sz w:val="32"/>
          <w:szCs w:val="32"/>
          <w:lang w:val="en-US" w:eastAsia="zh-CN"/>
        </w:rPr>
        <w:t>要在本部门信息网等媒体加强</w:t>
      </w:r>
      <w:r>
        <w:rPr>
          <w:rFonts w:hint="eastAsia" w:ascii="仿宋_GB2312" w:hAnsi="仿宋_GB2312" w:eastAsia="仿宋_GB2312" w:cs="仿宋_GB2312"/>
          <w:b w:val="0"/>
          <w:bCs w:val="0"/>
          <w:snapToGrid w:val="0"/>
          <w:kern w:val="0"/>
          <w:sz w:val="32"/>
          <w:szCs w:val="32"/>
          <w:lang w:val="en-US" w:eastAsia="zh-CN"/>
        </w:rPr>
        <w:t>政策</w:t>
      </w:r>
      <w:r>
        <w:rPr>
          <w:rFonts w:hint="default" w:ascii="仿宋_GB2312" w:hAnsi="仿宋_GB2312" w:eastAsia="仿宋_GB2312" w:cs="仿宋_GB2312"/>
          <w:b w:val="0"/>
          <w:bCs w:val="0"/>
          <w:snapToGrid w:val="0"/>
          <w:kern w:val="0"/>
          <w:sz w:val="32"/>
          <w:szCs w:val="32"/>
          <w:lang w:val="en-US" w:eastAsia="zh-CN"/>
        </w:rPr>
        <w:t>宣传</w:t>
      </w:r>
      <w:r>
        <w:rPr>
          <w:rFonts w:hint="eastAsia" w:ascii="仿宋_GB2312" w:hAnsi="仿宋_GB2312" w:eastAsia="仿宋_GB2312" w:cs="仿宋_GB2312"/>
          <w:b w:val="0"/>
          <w:bCs w:val="0"/>
          <w:snapToGrid w:val="0"/>
          <w:kern w:val="0"/>
          <w:sz w:val="32"/>
          <w:szCs w:val="32"/>
          <w:lang w:val="en-US" w:eastAsia="zh-CN"/>
        </w:rPr>
        <w:t>和解读</w:t>
      </w:r>
      <w:r>
        <w:rPr>
          <w:rFonts w:hint="default" w:ascii="仿宋_GB2312" w:hAnsi="仿宋_GB2312" w:eastAsia="仿宋_GB2312" w:cs="仿宋_GB2312"/>
          <w:b w:val="0"/>
          <w:bCs w:val="0"/>
          <w:snapToGrid w:val="0"/>
          <w:kern w:val="0"/>
          <w:sz w:val="32"/>
          <w:szCs w:val="32"/>
          <w:lang w:val="en-US" w:eastAsia="zh-CN"/>
        </w:rPr>
        <w:t>，公开项目申报要求、贴息范围和贴息标准等，鼓励并指导符合条件的申报对象</w:t>
      </w:r>
      <w:r>
        <w:rPr>
          <w:rFonts w:hint="eastAsia" w:ascii="仿宋_GB2312" w:hAnsi="仿宋_GB2312" w:eastAsia="仿宋_GB2312" w:cs="仿宋_GB2312"/>
          <w:b w:val="0"/>
          <w:bCs w:val="0"/>
          <w:snapToGrid w:val="0"/>
          <w:kern w:val="0"/>
          <w:sz w:val="32"/>
          <w:szCs w:val="32"/>
          <w:lang w:val="en-US" w:eastAsia="zh-CN"/>
        </w:rPr>
        <w:t>根据自身实际情况</w:t>
      </w:r>
      <w:r>
        <w:rPr>
          <w:rFonts w:hint="default" w:ascii="仿宋_GB2312" w:hAnsi="仿宋_GB2312" w:eastAsia="仿宋_GB2312" w:cs="仿宋_GB2312"/>
          <w:b w:val="0"/>
          <w:bCs w:val="0"/>
          <w:snapToGrid w:val="0"/>
          <w:kern w:val="0"/>
          <w:sz w:val="32"/>
          <w:szCs w:val="32"/>
          <w:lang w:val="en-US" w:eastAsia="zh-CN"/>
        </w:rPr>
        <w:t>积极申</w:t>
      </w:r>
      <w:r>
        <w:rPr>
          <w:rFonts w:hint="eastAsia" w:ascii="仿宋_GB2312" w:hAnsi="仿宋_GB2312" w:eastAsia="仿宋_GB2312" w:cs="仿宋_GB2312"/>
          <w:b w:val="0"/>
          <w:bCs w:val="0"/>
          <w:snapToGrid w:val="0"/>
          <w:kern w:val="0"/>
          <w:sz w:val="32"/>
          <w:szCs w:val="32"/>
          <w:lang w:val="en-US" w:eastAsia="zh-CN"/>
        </w:rPr>
        <w:t>请</w:t>
      </w:r>
      <w:r>
        <w:rPr>
          <w:rFonts w:hint="default" w:ascii="仿宋_GB2312" w:hAnsi="仿宋_GB2312" w:eastAsia="仿宋_GB2312" w:cs="仿宋_GB2312"/>
          <w:b w:val="0"/>
          <w:bCs w:val="0"/>
          <w:snapToGrid w:val="0"/>
          <w:kern w:val="0"/>
          <w:sz w:val="32"/>
          <w:szCs w:val="32"/>
          <w:lang w:val="en-US" w:eastAsia="zh-CN"/>
        </w:rPr>
        <w:t>贷款</w:t>
      </w:r>
      <w:r>
        <w:rPr>
          <w:rFonts w:hint="default" w:ascii="仿宋_GB2312" w:hAnsi="仿宋_GB2312" w:eastAsia="仿宋_GB2312" w:cs="仿宋_GB2312"/>
          <w:b w:val="0"/>
          <w:bCs w:val="0"/>
          <w:snapToGrid w:val="0"/>
          <w:color w:val="auto"/>
          <w:kern w:val="0"/>
          <w:sz w:val="32"/>
          <w:szCs w:val="32"/>
          <w:lang w:val="en-US" w:eastAsia="zh-CN"/>
        </w:rPr>
        <w:t>。</w:t>
      </w:r>
      <w:r>
        <w:rPr>
          <w:rFonts w:hint="eastAsia" w:ascii="仿宋_GB2312" w:hAnsi="仿宋_GB2312" w:eastAsia="仿宋_GB2312" w:cs="仿宋_GB2312"/>
          <w:b w:val="0"/>
          <w:bCs w:val="0"/>
          <w:snapToGrid w:val="0"/>
          <w:color w:val="auto"/>
          <w:kern w:val="0"/>
          <w:sz w:val="32"/>
          <w:szCs w:val="32"/>
          <w:lang w:val="en-US" w:eastAsia="zh-CN"/>
        </w:rPr>
        <w:t>各地</w:t>
      </w:r>
      <w:r>
        <w:rPr>
          <w:rFonts w:hint="eastAsia" w:ascii="仿宋_GB2312" w:hAnsi="仿宋_GB2312" w:eastAsia="仿宋_GB2312" w:cs="仿宋_GB2312"/>
          <w:i w:val="0"/>
          <w:caps w:val="0"/>
          <w:snapToGrid w:val="0"/>
          <w:color w:val="auto"/>
          <w:spacing w:val="0"/>
          <w:kern w:val="0"/>
          <w:sz w:val="32"/>
          <w:szCs w:val="32"/>
          <w:shd w:val="clear" w:color="auto" w:fill="FFFFFF"/>
        </w:rPr>
        <w:t>农业农村</w:t>
      </w:r>
      <w:r>
        <w:rPr>
          <w:rFonts w:hint="eastAsia" w:ascii="仿宋_GB2312" w:hAnsi="仿宋_GB2312" w:eastAsia="仿宋_GB2312" w:cs="仿宋_GB2312"/>
          <w:i w:val="0"/>
          <w:caps w:val="0"/>
          <w:snapToGrid w:val="0"/>
          <w:color w:val="auto"/>
          <w:spacing w:val="0"/>
          <w:kern w:val="0"/>
          <w:sz w:val="32"/>
          <w:szCs w:val="32"/>
          <w:shd w:val="clear" w:color="auto" w:fill="FFFFFF"/>
          <w:lang w:val="en-US" w:eastAsia="zh-CN"/>
        </w:rPr>
        <w:t>部门</w:t>
      </w:r>
      <w:r>
        <w:rPr>
          <w:rFonts w:hint="eastAsia" w:ascii="仿宋_GB2312" w:hAnsi="仿宋_GB2312" w:eastAsia="仿宋_GB2312" w:cs="仿宋_GB2312"/>
          <w:b w:val="0"/>
          <w:bCs w:val="0"/>
          <w:snapToGrid w:val="0"/>
          <w:color w:val="auto"/>
          <w:kern w:val="0"/>
          <w:sz w:val="32"/>
          <w:szCs w:val="32"/>
          <w:lang w:val="en-US" w:eastAsia="zh-CN"/>
        </w:rPr>
        <w:t>要按照有关要求加强项目管理，通过不定期抽查等方式，对获得贷款贴息的现代设施农业建设项目施工质量进行把控与指导；</w:t>
      </w:r>
      <w:r>
        <w:rPr>
          <w:rFonts w:hint="default" w:ascii="仿宋_GB2312" w:hAnsi="仿宋_GB2312" w:eastAsia="仿宋_GB2312" w:cs="仿宋_GB2312"/>
          <w:b w:val="0"/>
          <w:bCs w:val="0"/>
          <w:snapToGrid w:val="0"/>
          <w:kern w:val="0"/>
          <w:sz w:val="32"/>
          <w:szCs w:val="32"/>
          <w:shd w:val="clear" w:fill="auto"/>
          <w:lang w:val="en-US" w:eastAsia="zh-CN"/>
        </w:rPr>
        <w:t>要引导申报主体灵活用好省级农业信贷担保政策</w:t>
      </w:r>
      <w:r>
        <w:rPr>
          <w:rFonts w:hint="eastAsia" w:ascii="仿宋_GB2312" w:hAnsi="仿宋_GB2312" w:eastAsia="仿宋_GB2312" w:cs="仿宋_GB2312"/>
          <w:b w:val="0"/>
          <w:bCs w:val="0"/>
          <w:snapToGrid w:val="0"/>
          <w:kern w:val="0"/>
          <w:sz w:val="32"/>
          <w:szCs w:val="32"/>
          <w:shd w:val="clear" w:fill="auto"/>
          <w:lang w:val="en-US" w:eastAsia="zh-CN"/>
        </w:rPr>
        <w:t>，通过“农担+贴息”政策进一步支持更多符合条件的现代设施农业经营主体参与建设。</w:t>
      </w:r>
    </w:p>
    <w:p w14:paraId="1D8EADDE">
      <w:pPr>
        <w:pageBreakBefore w:val="0"/>
        <w:numPr>
          <w:ilvl w:val="0"/>
          <w:numId w:val="0"/>
        </w:numPr>
        <w:snapToGrid w:val="0"/>
        <w:spacing w:beforeLines="0" w:afterLines="0" w:line="590" w:lineRule="exact"/>
        <w:ind w:firstLine="640" w:firstLineChars="200"/>
        <w:jc w:val="both"/>
        <w:rPr>
          <w:rFonts w:hint="default" w:ascii="仿宋_GB2312" w:hAnsi="仿宋_GB2312" w:eastAsia="仿宋_GB2312" w:cs="仿宋_GB2312"/>
          <w:b w:val="0"/>
          <w:bCs w:val="0"/>
          <w:snapToGrid w:val="0"/>
          <w:kern w:val="0"/>
          <w:sz w:val="32"/>
          <w:szCs w:val="32"/>
          <w:u w:val="none"/>
          <w:lang w:val="en-US" w:eastAsia="zh-CN"/>
        </w:rPr>
      </w:pPr>
      <w:r>
        <w:rPr>
          <w:rFonts w:hint="default" w:ascii="仿宋_GB2312" w:hAnsi="仿宋_GB2312" w:eastAsia="仿宋_GB2312" w:cs="仿宋_GB2312"/>
          <w:b w:val="0"/>
          <w:bCs w:val="0"/>
          <w:snapToGrid w:val="0"/>
          <w:kern w:val="0"/>
          <w:sz w:val="32"/>
          <w:szCs w:val="32"/>
          <w:shd w:val="clear" w:fill="auto"/>
          <w:lang w:val="en-US" w:eastAsia="zh-CN"/>
        </w:rPr>
        <w:t>（</w:t>
      </w:r>
      <w:r>
        <w:rPr>
          <w:rFonts w:hint="eastAsia" w:ascii="楷体_GB2312" w:hAnsi="楷体_GB2312" w:eastAsia="楷体_GB2312" w:cs="楷体_GB2312"/>
          <w:b w:val="0"/>
          <w:bCs w:val="0"/>
          <w:snapToGrid w:val="0"/>
          <w:kern w:val="0"/>
          <w:sz w:val="32"/>
          <w:szCs w:val="32"/>
          <w:shd w:val="clear" w:fill="auto"/>
          <w:lang w:val="en-US" w:eastAsia="zh-CN"/>
        </w:rPr>
        <w:t>三）加强融资支持。</w:t>
      </w:r>
      <w:r>
        <w:rPr>
          <w:rFonts w:hint="default" w:ascii="仿宋_GB2312" w:hAnsi="仿宋_GB2312" w:eastAsia="仿宋_GB2312" w:cs="仿宋_GB2312"/>
          <w:b w:val="0"/>
          <w:bCs w:val="0"/>
          <w:snapToGrid w:val="0"/>
          <w:kern w:val="0"/>
          <w:sz w:val="32"/>
          <w:szCs w:val="32"/>
          <w:lang w:val="en-US" w:eastAsia="zh-CN"/>
        </w:rPr>
        <w:t>强化政府投资与金融信贷投放联动机制，鼓励各类金融机构根据现代设施农业特点设立专属金融产品，出台优惠政策，创新抵质押模式，因地制宜给予信贷支持，合理提升融资效能。</w:t>
      </w:r>
      <w:r>
        <w:rPr>
          <w:rFonts w:hint="eastAsia" w:ascii="仿宋_GB2312" w:hAnsi="仿宋_GB2312" w:eastAsia="仿宋_GB2312" w:cs="仿宋_GB2312"/>
          <w:b w:val="0"/>
          <w:bCs w:val="0"/>
          <w:snapToGrid w:val="0"/>
          <w:kern w:val="0"/>
          <w:sz w:val="32"/>
          <w:szCs w:val="32"/>
          <w:lang w:val="en-US" w:eastAsia="zh-CN"/>
        </w:rPr>
        <w:t>引导</w:t>
      </w:r>
      <w:r>
        <w:rPr>
          <w:rFonts w:hint="default" w:ascii="仿宋_GB2312" w:hAnsi="仿宋_GB2312" w:eastAsia="仿宋_GB2312" w:cs="仿宋_GB2312"/>
          <w:b w:val="0"/>
          <w:bCs w:val="0"/>
          <w:snapToGrid w:val="0"/>
          <w:kern w:val="0"/>
          <w:sz w:val="32"/>
          <w:szCs w:val="32"/>
          <w:lang w:val="en-US" w:eastAsia="zh-CN"/>
        </w:rPr>
        <w:t>各金融机构按照市场化原则独立审贷，合理确定贷款规模、期限、利率等，切实做到让利于民。</w:t>
      </w:r>
      <w:r>
        <w:rPr>
          <w:rFonts w:hint="eastAsia" w:ascii="仿宋_GB2312" w:hAnsi="仿宋_GB2312" w:eastAsia="仿宋_GB2312" w:cs="仿宋_GB2312"/>
          <w:b w:val="0"/>
          <w:bCs w:val="0"/>
          <w:snapToGrid w:val="0"/>
          <w:kern w:val="0"/>
          <w:sz w:val="32"/>
          <w:szCs w:val="32"/>
          <w:lang w:val="en-US" w:eastAsia="zh-CN"/>
        </w:rPr>
        <w:t>各地有关部门要积极做好与省级农业信贷担保公司的沟通对接工作，充分利用省级农业信贷担保公司的政策性职能和“双控”业务范围内的信贷担保服务。</w:t>
      </w:r>
    </w:p>
    <w:p w14:paraId="5CB23D13">
      <w:pPr>
        <w:pStyle w:val="14"/>
        <w:snapToGrid w:val="0"/>
        <w:spacing w:beforeLines="0" w:after="0" w:afterLines="0" w:line="590" w:lineRule="exact"/>
        <w:ind w:firstLine="640" w:firstLineChars="200"/>
        <w:rPr>
          <w:rFonts w:hint="eastAsia" w:ascii="楷体_GB2312" w:hAnsi="楷体_GB2312" w:eastAsia="楷体_GB2312" w:cs="楷体_GB2312"/>
          <w:b w:val="0"/>
          <w:bCs w:val="0"/>
          <w:snapToGrid w:val="0"/>
          <w:kern w:val="0"/>
          <w:sz w:val="32"/>
          <w:szCs w:val="32"/>
          <w:lang w:val="en-US" w:eastAsia="zh-CN"/>
        </w:rPr>
      </w:pPr>
      <w:r>
        <w:rPr>
          <w:rFonts w:hint="eastAsia" w:ascii="楷体_GB2312" w:hAnsi="楷体_GB2312" w:eastAsia="楷体_GB2312" w:cs="楷体_GB2312"/>
          <w:b w:val="0"/>
          <w:bCs w:val="0"/>
          <w:snapToGrid w:val="0"/>
          <w:kern w:val="0"/>
          <w:sz w:val="32"/>
          <w:szCs w:val="32"/>
          <w:shd w:val="clear" w:fill="auto"/>
          <w:lang w:val="en-US" w:eastAsia="zh-CN"/>
        </w:rPr>
        <w:t>（</w:t>
      </w:r>
      <w:r>
        <w:rPr>
          <w:rFonts w:hint="eastAsia" w:ascii="楷体_GB2312" w:hAnsi="楷体_GB2312" w:eastAsia="楷体_GB2312" w:cs="楷体_GB2312"/>
          <w:b w:val="0"/>
          <w:bCs w:val="0"/>
          <w:snapToGrid w:val="0"/>
          <w:kern w:val="0"/>
          <w:sz w:val="32"/>
          <w:szCs w:val="32"/>
          <w:lang w:val="en-US" w:eastAsia="zh-CN"/>
        </w:rPr>
        <w:t>四）加强资金监管。</w:t>
      </w:r>
      <w:r>
        <w:rPr>
          <w:rFonts w:hint="eastAsia" w:ascii="仿宋_GB2312" w:hAnsi="仿宋_GB2312" w:eastAsia="仿宋_GB2312" w:cs="仿宋_GB2312"/>
          <w:b w:val="0"/>
          <w:bCs w:val="0"/>
          <w:snapToGrid w:val="0"/>
          <w:kern w:val="0"/>
          <w:sz w:val="32"/>
          <w:szCs w:val="32"/>
          <w:lang w:val="en-US" w:eastAsia="zh-CN"/>
        </w:rPr>
        <w:t>各地要依托</w:t>
      </w:r>
      <w:r>
        <w:rPr>
          <w:rFonts w:hint="eastAsia" w:ascii="仿宋_GB2312" w:hAnsi="仿宋_GB2312" w:eastAsia="仿宋_GB2312" w:cs="仿宋_GB2312"/>
          <w:snapToGrid w:val="0"/>
          <w:kern w:val="0"/>
          <w:sz w:val="32"/>
          <w:szCs w:val="32"/>
          <w:lang w:val="en-US" w:eastAsia="zh-CN"/>
        </w:rPr>
        <w:t>农业农村重大项目综合融资服务平台-融资项目库，建立规范工作台账，加强统计分析，将所涉及的项目建设内容、承贷主体情况、贴息奖补金额等数据信息全部存档备查。</w:t>
      </w:r>
      <w:r>
        <w:rPr>
          <w:rFonts w:hint="eastAsia" w:ascii="仿宋_GB2312" w:hAnsi="仿宋_GB2312" w:eastAsia="仿宋_GB2312" w:cs="仿宋_GB2312"/>
          <w:b w:val="0"/>
          <w:bCs w:val="0"/>
          <w:snapToGrid w:val="0"/>
          <w:kern w:val="0"/>
          <w:sz w:val="32"/>
          <w:szCs w:val="32"/>
          <w:lang w:val="en-US" w:eastAsia="zh-CN"/>
        </w:rPr>
        <w:t>强化监督约束，不定期对贴息资金使用情况进行监督检查，对检查中发现的虚报冒领、骗取套取等违法违规情况，应及时督促贴息对象按程序退回贴息资金，并取消其以后年度申请贷款贴息资格，相关问题线索移交有关部门追究责任，失信行为纳入社会信用失信记录。</w:t>
      </w:r>
    </w:p>
    <w:p w14:paraId="4DBBBC45">
      <w:pPr>
        <w:pStyle w:val="9"/>
        <w:keepNext w:val="0"/>
        <w:keepLines w:val="0"/>
        <w:pageBreakBefore w:val="0"/>
        <w:widowControl w:val="0"/>
        <w:pBdr>
          <w:top w:val="none" w:color="auto" w:sz="0" w:space="0"/>
          <w:left w:val="none" w:color="auto" w:sz="0" w:space="0"/>
          <w:bottom w:val="none" w:color="auto" w:sz="0" w:space="0"/>
          <w:right w:val="none" w:color="auto" w:sz="0" w:space="0"/>
        </w:pBdr>
        <w:snapToGrid w:val="0"/>
        <w:spacing w:before="0" w:beforeLines="0" w:beforeAutospacing="0" w:after="0" w:afterLines="0" w:afterAutospacing="0" w:line="590" w:lineRule="exact"/>
        <w:ind w:right="0" w:firstLine="640" w:firstLineChars="200"/>
        <w:jc w:val="both"/>
        <w:rPr>
          <w:rFonts w:hint="eastAsia" w:ascii="仿宋_GB2312" w:hAnsi="仿宋_GB2312" w:eastAsia="仿宋_GB2312" w:cs="仿宋_GB2312"/>
          <w:b w:val="0"/>
          <w:bCs w:val="0"/>
          <w:snapToGrid w:val="0"/>
          <w:kern w:val="0"/>
          <w:sz w:val="32"/>
          <w:szCs w:val="32"/>
          <w:lang w:val="en-US" w:eastAsia="zh-CN" w:bidi="ar-SA"/>
        </w:rPr>
      </w:pPr>
      <w:r>
        <w:rPr>
          <w:rFonts w:hint="eastAsia" w:ascii="楷体_GB2312" w:hAnsi="楷体_GB2312" w:eastAsia="楷体_GB2312" w:cs="楷体_GB2312"/>
          <w:b w:val="0"/>
          <w:bCs w:val="0"/>
          <w:snapToGrid w:val="0"/>
          <w:kern w:val="0"/>
          <w:sz w:val="32"/>
          <w:szCs w:val="32"/>
          <w:lang w:val="en-US" w:eastAsia="zh-CN" w:bidi="ar-SA"/>
        </w:rPr>
        <w:t>（五）加强风险防范。</w:t>
      </w:r>
      <w:r>
        <w:rPr>
          <w:rFonts w:hint="eastAsia" w:ascii="仿宋_GB2312" w:hAnsi="仿宋_GB2312" w:eastAsia="仿宋_GB2312" w:cs="仿宋_GB2312"/>
          <w:b w:val="0"/>
          <w:bCs w:val="0"/>
          <w:snapToGrid w:val="0"/>
          <w:kern w:val="0"/>
          <w:sz w:val="32"/>
          <w:szCs w:val="32"/>
          <w:lang w:val="en-US" w:eastAsia="zh-CN" w:bidi="ar-SA"/>
        </w:rPr>
        <w:t>实施地区财政部门、农业农村部门要认真落实风险防控责任，不得利用现代设施农业建设贷款新增地方政府隐形债务，坚决杜绝将财政收入作为还款来源等新增地方政府隐性债务风险行为。要切实加强项目建设管理和资金使用管理，确保银行贷款资金真正用于现代设施农业建设。</w:t>
      </w:r>
    </w:p>
    <w:p w14:paraId="4CDE04D3">
      <w:pPr>
        <w:pageBreakBefore w:val="0"/>
        <w:numPr>
          <w:ilvl w:val="0"/>
          <w:numId w:val="0"/>
        </w:numPr>
        <w:snapToGrid w:val="0"/>
        <w:spacing w:beforeLines="0" w:afterLines="0" w:line="590" w:lineRule="exact"/>
        <w:ind w:firstLine="640" w:firstLineChars="200"/>
        <w:jc w:val="both"/>
        <w:rPr>
          <w:rFonts w:hint="eastAsia" w:ascii="楷体_GB2312" w:hAnsi="楷体_GB2312" w:eastAsia="楷体_GB2312" w:cs="楷体_GB2312"/>
          <w:b w:val="0"/>
          <w:bCs w:val="0"/>
          <w:snapToGrid w:val="0"/>
          <w:color w:val="0000FF"/>
          <w:kern w:val="0"/>
          <w:sz w:val="32"/>
          <w:szCs w:val="32"/>
          <w:shd w:val="clear" w:fill="auto"/>
          <w:lang w:val="en-US" w:eastAsia="zh-CN"/>
        </w:rPr>
      </w:pPr>
    </w:p>
    <w:p w14:paraId="62547180">
      <w:pPr>
        <w:pStyle w:val="9"/>
        <w:keepNext w:val="0"/>
        <w:keepLines w:val="0"/>
        <w:pageBreakBefore w:val="0"/>
        <w:widowControl w:val="0"/>
        <w:pBdr>
          <w:top w:val="none" w:color="auto" w:sz="0" w:space="0"/>
          <w:left w:val="none" w:color="auto" w:sz="0" w:space="0"/>
          <w:bottom w:val="none" w:color="auto" w:sz="0" w:space="0"/>
          <w:right w:val="none" w:color="auto" w:sz="0" w:space="0"/>
        </w:pBdr>
        <w:snapToGrid w:val="0"/>
        <w:spacing w:before="0" w:beforeLines="0" w:beforeAutospacing="0" w:after="0" w:afterLines="0" w:afterAutospacing="0" w:line="590" w:lineRule="exact"/>
        <w:ind w:left="0" w:leftChars="0" w:right="0" w:firstLine="640" w:firstLineChars="200"/>
        <w:jc w:val="both"/>
        <w:rPr>
          <w:rFonts w:hint="eastAsia" w:ascii="仿宋_GB2312" w:hAnsi="仿宋_GB2312" w:eastAsia="仿宋_GB2312" w:cs="仿宋_GB2312"/>
          <w:b w:val="0"/>
          <w:bCs w:val="0"/>
          <w:snapToGrid w:val="0"/>
          <w:kern w:val="0"/>
          <w:sz w:val="32"/>
          <w:szCs w:val="32"/>
          <w:lang w:val="en-US" w:eastAsia="zh-CN" w:bidi="ar-SA"/>
        </w:rPr>
      </w:pPr>
      <w:r>
        <w:rPr>
          <w:rFonts w:hint="eastAsia" w:ascii="仿宋_GB2312" w:hAnsi="仿宋_GB2312" w:eastAsia="仿宋_GB2312" w:cs="仿宋_GB2312"/>
          <w:b w:val="0"/>
          <w:bCs w:val="0"/>
          <w:snapToGrid w:val="0"/>
          <w:kern w:val="0"/>
          <w:sz w:val="32"/>
          <w:szCs w:val="32"/>
          <w:lang w:val="en-US" w:eastAsia="zh-CN" w:bidi="ar-SA"/>
        </w:rPr>
        <w:t>附件：1.广东省现代设施农业建设贷款贴息申报材料清单</w:t>
      </w:r>
    </w:p>
    <w:p w14:paraId="47DCBF7C">
      <w:pPr>
        <w:pStyle w:val="9"/>
        <w:keepNext w:val="0"/>
        <w:keepLines w:val="0"/>
        <w:pageBreakBefore w:val="0"/>
        <w:widowControl w:val="0"/>
        <w:pBdr>
          <w:top w:val="none" w:color="auto" w:sz="0" w:space="0"/>
          <w:left w:val="none" w:color="auto" w:sz="0" w:space="0"/>
          <w:bottom w:val="none" w:color="auto" w:sz="0" w:space="0"/>
          <w:right w:val="none" w:color="auto" w:sz="0" w:space="0"/>
        </w:pBdr>
        <w:snapToGrid w:val="0"/>
        <w:spacing w:before="0" w:beforeLines="0" w:beforeAutospacing="0" w:after="0" w:afterLines="0" w:afterAutospacing="0" w:line="590" w:lineRule="exact"/>
        <w:ind w:right="0" w:firstLine="1600" w:firstLineChars="500"/>
        <w:jc w:val="both"/>
        <w:rPr>
          <w:rFonts w:hint="eastAsia" w:ascii="仿宋_GB2312" w:hAnsi="仿宋_GB2312" w:eastAsia="仿宋_GB2312" w:cs="仿宋_GB2312"/>
          <w:b w:val="0"/>
          <w:bCs w:val="0"/>
          <w:snapToGrid w:val="0"/>
          <w:kern w:val="0"/>
          <w:sz w:val="32"/>
          <w:szCs w:val="32"/>
          <w:lang w:val="en-US" w:eastAsia="zh-CN" w:bidi="ar-SA"/>
        </w:rPr>
      </w:pPr>
      <w:r>
        <w:rPr>
          <w:rFonts w:hint="eastAsia" w:ascii="仿宋_GB2312" w:hAnsi="仿宋_GB2312" w:eastAsia="仿宋_GB2312" w:cs="仿宋_GB2312"/>
          <w:b w:val="0"/>
          <w:bCs w:val="0"/>
          <w:snapToGrid w:val="0"/>
          <w:kern w:val="0"/>
          <w:sz w:val="32"/>
          <w:szCs w:val="32"/>
          <w:lang w:val="en-US" w:eastAsia="zh-CN" w:bidi="ar-SA"/>
        </w:rPr>
        <w:t>2.广东省现代设施农业贷款贴息申报表（模板）</w:t>
      </w:r>
    </w:p>
    <w:p w14:paraId="6424B508">
      <w:pPr>
        <w:pStyle w:val="9"/>
        <w:keepNext w:val="0"/>
        <w:keepLines w:val="0"/>
        <w:pageBreakBefore w:val="0"/>
        <w:widowControl w:val="0"/>
        <w:pBdr>
          <w:top w:val="none" w:color="auto" w:sz="0" w:space="0"/>
          <w:left w:val="none" w:color="auto" w:sz="0" w:space="0"/>
          <w:bottom w:val="none" w:color="auto" w:sz="0" w:space="0"/>
          <w:right w:val="none" w:color="auto" w:sz="0" w:space="0"/>
        </w:pBdr>
        <w:snapToGrid w:val="0"/>
        <w:spacing w:before="0" w:beforeLines="0" w:beforeAutospacing="0" w:after="0" w:afterLines="0" w:afterAutospacing="0" w:line="590" w:lineRule="exact"/>
        <w:ind w:right="0" w:firstLine="1600" w:firstLineChars="500"/>
        <w:jc w:val="both"/>
        <w:rPr>
          <w:rFonts w:hint="eastAsia" w:ascii="仿宋_GB2312" w:hAnsi="仿宋_GB2312" w:eastAsia="仿宋_GB2312" w:cs="仿宋_GB2312"/>
          <w:b w:val="0"/>
          <w:bCs w:val="0"/>
          <w:snapToGrid w:val="0"/>
          <w:kern w:val="0"/>
          <w:sz w:val="32"/>
          <w:szCs w:val="32"/>
          <w:lang w:val="en-US" w:eastAsia="zh-CN" w:bidi="ar-SA"/>
        </w:rPr>
      </w:pPr>
      <w:r>
        <w:rPr>
          <w:rFonts w:hint="eastAsia" w:ascii="仿宋_GB2312" w:hAnsi="仿宋_GB2312" w:eastAsia="仿宋_GB2312" w:cs="仿宋_GB2312"/>
          <w:b w:val="0"/>
          <w:bCs w:val="0"/>
          <w:snapToGrid w:val="0"/>
          <w:kern w:val="0"/>
          <w:sz w:val="32"/>
          <w:szCs w:val="32"/>
          <w:lang w:val="en-US" w:eastAsia="zh-CN" w:bidi="ar-SA"/>
        </w:rPr>
        <w:t>3.申报主体法律承诺书</w:t>
      </w:r>
    </w:p>
    <w:p w14:paraId="052C6983">
      <w:pPr>
        <w:pStyle w:val="9"/>
        <w:keepNext w:val="0"/>
        <w:keepLines w:val="0"/>
        <w:pageBreakBefore w:val="0"/>
        <w:widowControl w:val="0"/>
        <w:pBdr>
          <w:top w:val="none" w:color="auto" w:sz="0" w:space="0"/>
          <w:left w:val="none" w:color="auto" w:sz="0" w:space="0"/>
          <w:bottom w:val="none" w:color="auto" w:sz="0" w:space="0"/>
          <w:right w:val="none" w:color="auto" w:sz="0" w:space="0"/>
        </w:pBdr>
        <w:snapToGrid w:val="0"/>
        <w:spacing w:before="0" w:beforeLines="0" w:beforeAutospacing="0" w:after="0" w:afterLines="0" w:afterAutospacing="0" w:line="590" w:lineRule="exact"/>
        <w:ind w:left="0" w:leftChars="0" w:right="0" w:firstLine="1600" w:firstLineChars="500"/>
        <w:jc w:val="both"/>
        <w:rPr>
          <w:rFonts w:hint="eastAsia" w:ascii="仿宋_GB2312" w:hAnsi="仿宋_GB2312" w:eastAsia="仿宋_GB2312" w:cs="仿宋_GB2312"/>
          <w:b w:val="0"/>
          <w:bCs w:val="0"/>
          <w:snapToGrid w:val="0"/>
          <w:kern w:val="0"/>
          <w:sz w:val="32"/>
          <w:szCs w:val="32"/>
          <w:lang w:val="en-US" w:eastAsia="zh-CN" w:bidi="ar-SA"/>
        </w:rPr>
      </w:pPr>
      <w:r>
        <w:rPr>
          <w:rFonts w:hint="eastAsia" w:ascii="仿宋_GB2312" w:hAnsi="仿宋_GB2312" w:eastAsia="仿宋_GB2312" w:cs="仿宋_GB2312"/>
          <w:b w:val="0"/>
          <w:bCs w:val="0"/>
          <w:snapToGrid w:val="0"/>
          <w:kern w:val="0"/>
          <w:sz w:val="32"/>
          <w:szCs w:val="32"/>
          <w:lang w:val="en-US" w:eastAsia="zh-CN" w:bidi="ar-SA"/>
        </w:rPr>
        <w:t>4.广东省现代设施农业贷款贴息对象及拨付金额核</w:t>
      </w:r>
    </w:p>
    <w:p w14:paraId="3CEE6A23">
      <w:pPr>
        <w:pStyle w:val="9"/>
        <w:keepNext w:val="0"/>
        <w:keepLines w:val="0"/>
        <w:pageBreakBefore w:val="0"/>
        <w:widowControl w:val="0"/>
        <w:pBdr>
          <w:top w:val="none" w:color="auto" w:sz="0" w:space="0"/>
          <w:left w:val="none" w:color="auto" w:sz="0" w:space="0"/>
          <w:bottom w:val="none" w:color="auto" w:sz="0" w:space="0"/>
          <w:right w:val="none" w:color="auto" w:sz="0" w:space="0"/>
        </w:pBdr>
        <w:snapToGrid w:val="0"/>
        <w:spacing w:before="0" w:beforeLines="0" w:beforeAutospacing="0" w:after="0" w:afterLines="0" w:afterAutospacing="0" w:line="590" w:lineRule="exact"/>
        <w:ind w:left="0" w:leftChars="0" w:right="0" w:firstLine="1920" w:firstLineChars="600"/>
        <w:jc w:val="both"/>
        <w:rPr>
          <w:rFonts w:hint="eastAsia" w:ascii="仿宋_GB2312" w:hAnsi="仿宋_GB2312" w:eastAsia="仿宋_GB2312" w:cs="仿宋_GB2312"/>
          <w:b w:val="0"/>
          <w:bCs w:val="0"/>
          <w:snapToGrid w:val="0"/>
          <w:kern w:val="0"/>
          <w:sz w:val="32"/>
          <w:szCs w:val="32"/>
          <w:lang w:val="en-US" w:eastAsia="zh-CN" w:bidi="ar-SA"/>
        </w:rPr>
      </w:pPr>
      <w:r>
        <w:rPr>
          <w:rFonts w:hint="eastAsia" w:ascii="仿宋_GB2312" w:hAnsi="仿宋_GB2312" w:eastAsia="仿宋_GB2312" w:cs="仿宋_GB2312"/>
          <w:b w:val="0"/>
          <w:bCs w:val="0"/>
          <w:snapToGrid w:val="0"/>
          <w:kern w:val="0"/>
          <w:sz w:val="32"/>
          <w:szCs w:val="32"/>
          <w:lang w:val="en-US" w:eastAsia="zh-CN" w:bidi="ar-SA"/>
        </w:rPr>
        <w:t>定汇总表</w:t>
      </w:r>
    </w:p>
    <w:p w14:paraId="49329A00">
      <w:pPr>
        <w:tabs>
          <w:tab w:val="left" w:pos="1580"/>
        </w:tabs>
        <w:snapToGrid w:val="0"/>
        <w:spacing w:beforeLines="0" w:afterLines="0" w:line="590" w:lineRule="exact"/>
        <w:ind w:firstLine="420" w:firstLineChars="200"/>
        <w:jc w:val="both"/>
        <w:rPr>
          <w:rFonts w:hint="default"/>
          <w:snapToGrid w:val="0"/>
          <w:kern w:val="0"/>
          <w:lang w:val="en-US" w:eastAsia="zh-CN"/>
        </w:rPr>
        <w:sectPr>
          <w:footerReference r:id="rId6" w:type="first"/>
          <w:footerReference r:id="rId5" w:type="default"/>
          <w:pgSz w:w="11906" w:h="16838"/>
          <w:pgMar w:top="1871" w:right="1531" w:bottom="1871" w:left="1531" w:header="850" w:footer="1417" w:gutter="0"/>
          <w:pgNumType w:fmt="decimal" w:start="2"/>
          <w:cols w:space="425" w:num="1"/>
          <w:titlePg/>
          <w:docGrid w:type="lines" w:linePitch="549" w:charSpace="0"/>
        </w:sectPr>
      </w:pPr>
    </w:p>
    <w:p w14:paraId="6C6D7260">
      <w:pPr>
        <w:keepNext w:val="0"/>
        <w:keepLines w:val="0"/>
        <w:pageBreakBefore w:val="0"/>
        <w:widowControl w:val="0"/>
        <w:snapToGrid w:val="0"/>
        <w:spacing w:beforeLines="0" w:afterLines="0" w:line="590" w:lineRule="exact"/>
        <w:ind w:firstLine="0" w:firstLineChars="0"/>
        <w:jc w:val="both"/>
        <w:rPr>
          <w:rFonts w:hint="default" w:ascii="黑体" w:hAnsi="黑体" w:eastAsia="黑体" w:cs="黑体"/>
          <w:snapToGrid w:val="0"/>
          <w:kern w:val="0"/>
          <w:sz w:val="32"/>
          <w:szCs w:val="32"/>
          <w:lang w:val="en-US" w:eastAsia="zh-CN"/>
        </w:rPr>
      </w:pPr>
      <w:r>
        <w:rPr>
          <w:rFonts w:hint="eastAsia" w:ascii="黑体" w:hAnsi="黑体" w:eastAsia="黑体" w:cs="黑体"/>
          <w:snapToGrid w:val="0"/>
          <w:kern w:val="0"/>
          <w:sz w:val="32"/>
          <w:szCs w:val="32"/>
          <w:lang w:val="en-US" w:eastAsia="zh-CN"/>
        </w:rPr>
        <w:t>附件1</w:t>
      </w:r>
    </w:p>
    <w:p w14:paraId="3EF6AF2D">
      <w:pPr>
        <w:keepNext w:val="0"/>
        <w:keepLines w:val="0"/>
        <w:pageBreakBefore w:val="0"/>
        <w:widowControl w:val="0"/>
        <w:snapToGrid w:val="0"/>
        <w:spacing w:beforeLines="0" w:afterLines="0" w:line="590" w:lineRule="exact"/>
        <w:ind w:firstLine="0" w:firstLineChars="0"/>
        <w:jc w:val="center"/>
        <w:rPr>
          <w:rFonts w:hint="eastAsia" w:ascii="方正小标宋简体" w:hAnsi="方正小标宋简体" w:eastAsia="方正小标宋简体" w:cs="方正小标宋简体"/>
          <w:snapToGrid w:val="0"/>
          <w:kern w:val="0"/>
          <w:sz w:val="44"/>
          <w:szCs w:val="44"/>
          <w:lang w:val="en-US" w:eastAsia="zh-CN"/>
        </w:rPr>
      </w:pPr>
    </w:p>
    <w:p w14:paraId="3E9449DF">
      <w:pPr>
        <w:keepNext w:val="0"/>
        <w:keepLines w:val="0"/>
        <w:pageBreakBefore w:val="0"/>
        <w:widowControl w:val="0"/>
        <w:snapToGrid w:val="0"/>
        <w:spacing w:beforeLines="0" w:afterLines="0" w:line="590" w:lineRule="exact"/>
        <w:ind w:firstLine="0" w:firstLineChars="0"/>
        <w:jc w:val="center"/>
        <w:rPr>
          <w:rFonts w:hint="eastAsia" w:ascii="方正小标宋简体" w:hAnsi="方正小标宋简体" w:eastAsia="方正小标宋简体" w:cs="方正小标宋简体"/>
          <w:snapToGrid w:val="0"/>
          <w:kern w:val="0"/>
          <w:sz w:val="44"/>
          <w:szCs w:val="44"/>
          <w:lang w:val="en-US" w:eastAsia="zh-CN"/>
        </w:rPr>
      </w:pPr>
      <w:r>
        <w:rPr>
          <w:rFonts w:hint="eastAsia" w:ascii="方正小标宋简体" w:hAnsi="方正小标宋简体" w:eastAsia="方正小标宋简体" w:cs="方正小标宋简体"/>
          <w:snapToGrid w:val="0"/>
          <w:kern w:val="0"/>
          <w:sz w:val="44"/>
          <w:szCs w:val="44"/>
          <w:lang w:val="en-US" w:eastAsia="zh-CN"/>
        </w:rPr>
        <w:t>广东省现代设施农业建设贷款贴息</w:t>
      </w:r>
    </w:p>
    <w:p w14:paraId="2595686E">
      <w:pPr>
        <w:keepNext w:val="0"/>
        <w:keepLines w:val="0"/>
        <w:pageBreakBefore w:val="0"/>
        <w:widowControl w:val="0"/>
        <w:snapToGrid w:val="0"/>
        <w:spacing w:beforeLines="0" w:afterLines="0" w:line="590" w:lineRule="exact"/>
        <w:ind w:firstLine="0" w:firstLineChars="0"/>
        <w:jc w:val="center"/>
        <w:rPr>
          <w:rFonts w:hint="eastAsia" w:ascii="方正小标宋简体" w:hAnsi="方正小标宋简体" w:eastAsia="方正小标宋简体" w:cs="方正小标宋简体"/>
          <w:snapToGrid w:val="0"/>
          <w:kern w:val="0"/>
          <w:sz w:val="44"/>
          <w:szCs w:val="44"/>
          <w:lang w:val="en-US" w:eastAsia="zh-CN"/>
        </w:rPr>
      </w:pPr>
      <w:r>
        <w:rPr>
          <w:rFonts w:hint="eastAsia" w:ascii="方正小标宋简体" w:hAnsi="方正小标宋简体" w:eastAsia="方正小标宋简体" w:cs="方正小标宋简体"/>
          <w:snapToGrid w:val="0"/>
          <w:kern w:val="0"/>
          <w:sz w:val="44"/>
          <w:szCs w:val="44"/>
          <w:lang w:val="en-US" w:eastAsia="zh-CN"/>
        </w:rPr>
        <w:t>申报材料清单</w:t>
      </w:r>
    </w:p>
    <w:p w14:paraId="14CB4A34">
      <w:pPr>
        <w:keepNext w:val="0"/>
        <w:keepLines w:val="0"/>
        <w:pageBreakBefore w:val="0"/>
        <w:widowControl w:val="0"/>
        <w:snapToGrid w:val="0"/>
        <w:spacing w:beforeLines="0" w:afterLines="0" w:line="590" w:lineRule="exact"/>
        <w:ind w:firstLine="640" w:firstLineChars="200"/>
        <w:jc w:val="both"/>
        <w:rPr>
          <w:rFonts w:hint="eastAsia" w:ascii="Times New Roman" w:hAnsi="Times New Roman" w:eastAsia="仿宋_GB2312" w:cs="Times New Roman"/>
          <w:snapToGrid w:val="0"/>
          <w:kern w:val="0"/>
          <w:sz w:val="32"/>
          <w:szCs w:val="32"/>
          <w:lang w:val="en-US" w:eastAsia="zh-CN"/>
        </w:rPr>
      </w:pPr>
    </w:p>
    <w:p w14:paraId="598D7DE1">
      <w:pPr>
        <w:keepNext w:val="0"/>
        <w:keepLines w:val="0"/>
        <w:pageBreakBefore w:val="0"/>
        <w:widowControl w:val="0"/>
        <w:snapToGrid w:val="0"/>
        <w:spacing w:beforeLines="0" w:afterLines="0" w:line="590" w:lineRule="exact"/>
        <w:ind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1.广东省现代设施农业贷款贴息申报表（模板详见附件1-1）；</w:t>
      </w:r>
    </w:p>
    <w:p w14:paraId="5836F044">
      <w:pPr>
        <w:keepNext w:val="0"/>
        <w:keepLines w:val="0"/>
        <w:pageBreakBefore w:val="0"/>
        <w:widowControl w:val="0"/>
        <w:snapToGrid w:val="0"/>
        <w:spacing w:beforeLines="0" w:afterLines="0" w:line="590" w:lineRule="exact"/>
        <w:ind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2.申报主体在工商行政管理、农业农村等部门登记注册的证照（如营业执照、农村集体经济组织登记证、居民身份证等）；</w:t>
      </w:r>
    </w:p>
    <w:p w14:paraId="0293BB36">
      <w:pPr>
        <w:keepNext w:val="0"/>
        <w:keepLines w:val="0"/>
        <w:pageBreakBefore w:val="0"/>
        <w:widowControl w:val="0"/>
        <w:snapToGrid w:val="0"/>
        <w:spacing w:beforeLines="0" w:afterLines="0" w:line="590" w:lineRule="exact"/>
        <w:ind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3.申报主体法律承诺书（模板详见附件1-2）；</w:t>
      </w:r>
    </w:p>
    <w:p w14:paraId="523B13EA">
      <w:pPr>
        <w:keepNext w:val="0"/>
        <w:keepLines w:val="0"/>
        <w:pageBreakBefore w:val="0"/>
        <w:widowControl w:val="0"/>
        <w:snapToGrid w:val="0"/>
        <w:spacing w:beforeLines="0" w:afterLines="0" w:line="590" w:lineRule="exact"/>
        <w:ind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4.提供申报主体与银行签订的贷款合同(或协议)和有关银行贷款有效凭据(银行拨款单、借款借据、利息计算表、付息及还本的银行回单等)的复印件,经贷款行盖章确认。贷款合同(或协议)必须注明相应的贷款用途或有贷款银行出具的贷款用途证明,不在贴息范围内的贷款不予贴息;</w:t>
      </w:r>
    </w:p>
    <w:p w14:paraId="1686055F">
      <w:pPr>
        <w:keepNext w:val="0"/>
        <w:keepLines w:val="0"/>
        <w:pageBreakBefore w:val="0"/>
        <w:widowControl w:val="0"/>
        <w:snapToGrid w:val="0"/>
        <w:spacing w:beforeLines="0" w:afterLines="0" w:line="590" w:lineRule="exact"/>
        <w:ind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5.提供资金使用说明相关材料(包括但不限于:使用贷款资金相关的设施设备合同、款项支付凭据、发票、送货单据、入库单据或验收资料等);</w:t>
      </w:r>
    </w:p>
    <w:p w14:paraId="53BE1594">
      <w:pPr>
        <w:keepNext w:val="0"/>
        <w:keepLines w:val="0"/>
        <w:pageBreakBefore w:val="0"/>
        <w:widowControl w:val="0"/>
        <w:snapToGrid w:val="0"/>
        <w:spacing w:beforeLines="0" w:afterLines="0" w:line="590" w:lineRule="exact"/>
        <w:ind w:firstLine="640" w:firstLineChars="200"/>
        <w:jc w:val="both"/>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6.获得其他贷款贴息相关材料；</w:t>
      </w:r>
    </w:p>
    <w:p w14:paraId="1AC5C2B8">
      <w:pPr>
        <w:snapToGrid w:val="0"/>
        <w:spacing w:beforeLines="0" w:afterLines="0" w:line="590" w:lineRule="exact"/>
        <w:ind w:firstLine="640" w:firstLineChars="200"/>
        <w:rPr>
          <w:rFonts w:hint="eastAsia" w:ascii="Times New Roman" w:hAnsi="Times New Roman" w:eastAsia="黑体" w:cs="黑体"/>
          <w:sz w:val="32"/>
          <w:szCs w:val="32"/>
          <w:lang w:val="en-US" w:eastAsia="zh-CN"/>
        </w:rPr>
      </w:pPr>
      <w:r>
        <w:rPr>
          <w:rFonts w:hint="eastAsia" w:ascii="仿宋_GB2312" w:hAnsi="仿宋_GB2312" w:eastAsia="仿宋_GB2312" w:cs="仿宋_GB2312"/>
          <w:snapToGrid w:val="0"/>
          <w:kern w:val="0"/>
          <w:sz w:val="32"/>
          <w:szCs w:val="32"/>
          <w:lang w:val="en-US" w:eastAsia="zh-CN"/>
        </w:rPr>
        <w:t>7.其他申报材料。</w:t>
      </w:r>
      <w:r>
        <w:rPr>
          <w:rFonts w:hint="eastAsia" w:ascii="仿宋_GB2312" w:hAnsi="仿宋_GB2312" w:eastAsia="仿宋_GB2312" w:cs="仿宋_GB2312"/>
          <w:snapToGrid w:val="0"/>
          <w:kern w:val="0"/>
          <w:sz w:val="32"/>
          <w:szCs w:val="32"/>
          <w:lang w:val="en-US" w:eastAsia="zh-CN"/>
        </w:rPr>
        <w:br w:type="page"/>
      </w:r>
      <w:r>
        <w:rPr>
          <w:rFonts w:hint="eastAsia" w:ascii="黑体" w:hAnsi="黑体" w:eastAsia="黑体" w:cs="黑体"/>
          <w:sz w:val="32"/>
          <w:szCs w:val="32"/>
          <w:lang w:val="en-US" w:eastAsia="zh-CN"/>
        </w:rPr>
        <w:t>附件2</w:t>
      </w:r>
    </w:p>
    <w:p w14:paraId="5F73F783">
      <w:pPr>
        <w:snapToGrid w:val="0"/>
        <w:spacing w:line="590" w:lineRule="exact"/>
        <w:ind w:firstLine="640" w:firstLineChars="200"/>
        <w:rPr>
          <w:rFonts w:hint="eastAsia" w:ascii="Times New Roman" w:hAnsi="Times New Roman" w:eastAsia="黑体" w:cs="黑体"/>
          <w:sz w:val="32"/>
          <w:szCs w:val="32"/>
          <w:lang w:val="en-US" w:eastAsia="zh-CN"/>
        </w:rPr>
      </w:pPr>
    </w:p>
    <w:p w14:paraId="36B0E286">
      <w:pPr>
        <w:keepNext w:val="0"/>
        <w:keepLines w:val="0"/>
        <w:pageBreakBefore w:val="0"/>
        <w:widowControl w:val="0"/>
        <w:snapToGrid w:val="0"/>
        <w:spacing w:before="0" w:line="590" w:lineRule="exact"/>
        <w:ind w:firstLine="0" w:firstLineChars="0"/>
        <w:jc w:val="center"/>
        <w:rPr>
          <w:rFonts w:hint="default" w:ascii="Times New Roman" w:hAnsi="Times New Roman" w:eastAsia="方正小标宋简体" w:cs="Times New Roman"/>
          <w:b w:val="0"/>
          <w:bCs w:val="0"/>
          <w:color w:val="000000"/>
          <w:spacing w:val="-6"/>
          <w:sz w:val="44"/>
          <w:szCs w:val="44"/>
          <w:shd w:val="clear" w:color="auto" w:fill="FFFFFF"/>
        </w:rPr>
      </w:pPr>
      <w:r>
        <w:rPr>
          <w:rFonts w:hint="eastAsia" w:ascii="Times New Roman" w:hAnsi="Times New Roman" w:eastAsia="方正小标宋简体" w:cs="Times New Roman"/>
          <w:b w:val="0"/>
          <w:bCs w:val="0"/>
          <w:color w:val="000000"/>
          <w:spacing w:val="-6"/>
          <w:sz w:val="44"/>
          <w:szCs w:val="44"/>
          <w:shd w:val="clear" w:color="auto" w:fill="FFFFFF"/>
          <w:lang w:eastAsia="zh-CN"/>
        </w:rPr>
        <w:t>广东</w:t>
      </w:r>
      <w:r>
        <w:rPr>
          <w:rFonts w:hint="default" w:ascii="Times New Roman" w:hAnsi="Times New Roman" w:eastAsia="方正小标宋简体" w:cs="Times New Roman"/>
          <w:b w:val="0"/>
          <w:bCs w:val="0"/>
          <w:color w:val="000000"/>
          <w:spacing w:val="-6"/>
          <w:sz w:val="44"/>
          <w:szCs w:val="44"/>
          <w:shd w:val="clear" w:color="auto" w:fill="FFFFFF"/>
          <w:lang w:eastAsia="zh-CN"/>
        </w:rPr>
        <w:t>省</w:t>
      </w:r>
      <w:r>
        <w:rPr>
          <w:rFonts w:hint="eastAsia" w:ascii="Times New Roman" w:hAnsi="Times New Roman" w:eastAsia="方正小标宋简体" w:cs="Times New Roman"/>
          <w:b w:val="0"/>
          <w:bCs w:val="0"/>
          <w:color w:val="000000"/>
          <w:spacing w:val="-6"/>
          <w:sz w:val="44"/>
          <w:szCs w:val="44"/>
          <w:shd w:val="clear" w:color="auto" w:fill="FFFFFF"/>
          <w:lang w:eastAsia="zh-CN"/>
        </w:rPr>
        <w:t>现代设施农业</w:t>
      </w:r>
      <w:r>
        <w:rPr>
          <w:rFonts w:hint="default" w:ascii="Times New Roman" w:hAnsi="Times New Roman" w:eastAsia="方正小标宋简体" w:cs="Times New Roman"/>
          <w:b w:val="0"/>
          <w:bCs w:val="0"/>
          <w:color w:val="000000"/>
          <w:spacing w:val="-6"/>
          <w:sz w:val="44"/>
          <w:szCs w:val="44"/>
          <w:shd w:val="clear" w:color="auto" w:fill="FFFFFF"/>
        </w:rPr>
        <w:t>贷款贴息</w:t>
      </w:r>
      <w:r>
        <w:rPr>
          <w:rFonts w:hint="eastAsia" w:ascii="Times New Roman" w:hAnsi="Times New Roman" w:eastAsia="方正小标宋简体" w:cs="Times New Roman"/>
          <w:b w:val="0"/>
          <w:bCs w:val="0"/>
          <w:color w:val="000000"/>
          <w:spacing w:val="-6"/>
          <w:sz w:val="44"/>
          <w:szCs w:val="44"/>
          <w:shd w:val="clear" w:color="auto" w:fill="FFFFFF"/>
          <w:lang w:eastAsia="zh-CN"/>
        </w:rPr>
        <w:t>申报</w:t>
      </w:r>
      <w:r>
        <w:rPr>
          <w:rFonts w:hint="default" w:ascii="Times New Roman" w:hAnsi="Times New Roman" w:eastAsia="方正小标宋简体" w:cs="Times New Roman"/>
          <w:b w:val="0"/>
          <w:bCs w:val="0"/>
          <w:color w:val="000000"/>
          <w:spacing w:val="-6"/>
          <w:sz w:val="44"/>
          <w:szCs w:val="44"/>
          <w:shd w:val="clear" w:color="auto" w:fill="FFFFFF"/>
        </w:rPr>
        <w:t>表</w:t>
      </w:r>
    </w:p>
    <w:p w14:paraId="26D4E876">
      <w:pPr>
        <w:keepNext w:val="0"/>
        <w:keepLines w:val="0"/>
        <w:pageBreakBefore w:val="0"/>
        <w:widowControl w:val="0"/>
        <w:snapToGrid w:val="0"/>
        <w:spacing w:before="0" w:line="590" w:lineRule="exact"/>
        <w:ind w:firstLine="0" w:firstLineChars="0"/>
        <w:jc w:val="center"/>
        <w:rPr>
          <w:rFonts w:hint="eastAsia" w:ascii="楷体_GB2312" w:hAnsi="楷体_GB2312" w:eastAsia="楷体_GB2312" w:cs="楷体_GB2312"/>
          <w:b w:val="0"/>
          <w:bCs w:val="0"/>
          <w:color w:val="000000"/>
          <w:spacing w:val="-6"/>
          <w:sz w:val="32"/>
          <w:szCs w:val="32"/>
          <w:shd w:val="clear" w:color="auto" w:fill="FFFFFF"/>
          <w:lang w:eastAsia="zh-CN"/>
        </w:rPr>
      </w:pPr>
      <w:r>
        <w:rPr>
          <w:rFonts w:hint="eastAsia" w:ascii="楷体_GB2312" w:hAnsi="楷体_GB2312" w:eastAsia="楷体_GB2312" w:cs="楷体_GB2312"/>
          <w:b w:val="0"/>
          <w:bCs w:val="0"/>
          <w:color w:val="000000"/>
          <w:spacing w:val="-6"/>
          <w:sz w:val="32"/>
          <w:szCs w:val="32"/>
          <w:shd w:val="clear" w:color="auto" w:fill="FFFFFF"/>
          <w:lang w:eastAsia="zh-CN"/>
        </w:rPr>
        <w:t>（模板）</w:t>
      </w:r>
    </w:p>
    <w:p w14:paraId="3E33E2D0">
      <w:pPr>
        <w:snapToGrid w:val="0"/>
        <w:spacing w:line="590" w:lineRule="exact"/>
        <w:ind w:firstLine="480" w:firstLineChars="200"/>
        <w:jc w:val="right"/>
        <w:rPr>
          <w:rFonts w:hint="default" w:ascii="Times New Roman" w:hAnsi="Times New Roman" w:eastAsia="仿宋_GB2312" w:cs="Times New Roman"/>
          <w:color w:val="000000"/>
          <w:sz w:val="24"/>
          <w:shd w:val="clear" w:color="auto" w:fill="FFFFFF"/>
        </w:rPr>
      </w:pPr>
      <w:r>
        <w:rPr>
          <w:rFonts w:hint="default" w:ascii="Times New Roman" w:hAnsi="Times New Roman" w:eastAsia="仿宋_GB2312" w:cs="Times New Roman"/>
          <w:color w:val="000000"/>
          <w:sz w:val="24"/>
          <w:shd w:val="clear" w:color="auto" w:fill="FFFFFF"/>
        </w:rPr>
        <w:t>单位：万元</w:t>
      </w:r>
    </w:p>
    <w:tbl>
      <w:tblPr>
        <w:tblStyle w:val="12"/>
        <w:tblW w:w="90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96"/>
        <w:gridCol w:w="685"/>
        <w:gridCol w:w="659"/>
        <w:gridCol w:w="676"/>
        <w:gridCol w:w="886"/>
        <w:gridCol w:w="983"/>
        <w:gridCol w:w="1215"/>
        <w:gridCol w:w="1212"/>
        <w:gridCol w:w="1643"/>
      </w:tblGrid>
      <w:tr w14:paraId="415A3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71C80299">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申报主体名称</w:t>
            </w:r>
          </w:p>
        </w:tc>
        <w:tc>
          <w:tcPr>
            <w:tcW w:w="7959" w:type="dxa"/>
            <w:gridSpan w:val="8"/>
            <w:tcBorders>
              <w:top w:val="single" w:color="auto" w:sz="4" w:space="0"/>
              <w:left w:val="single" w:color="auto" w:sz="4" w:space="0"/>
              <w:bottom w:val="single" w:color="auto" w:sz="4" w:space="0"/>
              <w:right w:val="single" w:color="auto" w:sz="4" w:space="0"/>
            </w:tcBorders>
            <w:noWrap w:val="0"/>
            <w:vAlign w:val="center"/>
          </w:tcPr>
          <w:p w14:paraId="29F5543C">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68B56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38D32FC8">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申报主体地址</w:t>
            </w:r>
          </w:p>
        </w:tc>
        <w:tc>
          <w:tcPr>
            <w:tcW w:w="2906" w:type="dxa"/>
            <w:gridSpan w:val="4"/>
            <w:tcBorders>
              <w:top w:val="single" w:color="auto" w:sz="4" w:space="0"/>
              <w:left w:val="single" w:color="auto" w:sz="4" w:space="0"/>
              <w:bottom w:val="single" w:color="auto" w:sz="4" w:space="0"/>
              <w:right w:val="single" w:color="auto" w:sz="4" w:space="0"/>
            </w:tcBorders>
            <w:noWrap w:val="0"/>
            <w:vAlign w:val="center"/>
          </w:tcPr>
          <w:p w14:paraId="4B6587E9">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198" w:type="dxa"/>
            <w:gridSpan w:val="2"/>
            <w:tcBorders>
              <w:top w:val="single" w:color="auto" w:sz="4" w:space="0"/>
              <w:left w:val="single" w:color="auto" w:sz="4" w:space="0"/>
              <w:bottom w:val="single" w:color="auto" w:sz="4" w:space="0"/>
              <w:right w:val="single" w:color="auto" w:sz="4" w:space="0"/>
            </w:tcBorders>
            <w:noWrap w:val="0"/>
            <w:vAlign w:val="center"/>
          </w:tcPr>
          <w:p w14:paraId="6BCDBBD0">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kern w:val="0"/>
                <w:sz w:val="21"/>
                <w:szCs w:val="21"/>
                <w:u w:val="none"/>
                <w:lang w:val="en-US" w:eastAsia="zh-CN"/>
              </w:rPr>
              <w:t>申报主体类型</w:t>
            </w:r>
          </w:p>
        </w:tc>
        <w:tc>
          <w:tcPr>
            <w:tcW w:w="2855" w:type="dxa"/>
            <w:gridSpan w:val="2"/>
            <w:tcBorders>
              <w:top w:val="single" w:color="auto" w:sz="4" w:space="0"/>
              <w:left w:val="single" w:color="auto" w:sz="4" w:space="0"/>
              <w:bottom w:val="single" w:color="auto" w:sz="4" w:space="0"/>
              <w:right w:val="single" w:color="auto" w:sz="4" w:space="0"/>
            </w:tcBorders>
            <w:noWrap w:val="0"/>
            <w:vAlign w:val="center"/>
          </w:tcPr>
          <w:p w14:paraId="2615B48E">
            <w:pPr>
              <w:keepNext w:val="0"/>
              <w:keepLines w:val="0"/>
              <w:pageBreakBefore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7936E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459F44B2">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建设项目名称</w:t>
            </w:r>
          </w:p>
        </w:tc>
        <w:tc>
          <w:tcPr>
            <w:tcW w:w="7959" w:type="dxa"/>
            <w:gridSpan w:val="8"/>
            <w:tcBorders>
              <w:top w:val="single" w:color="auto" w:sz="4" w:space="0"/>
              <w:left w:val="single" w:color="auto" w:sz="4" w:space="0"/>
              <w:bottom w:val="single" w:color="auto" w:sz="4" w:space="0"/>
              <w:right w:val="single" w:color="auto" w:sz="4" w:space="0"/>
            </w:tcBorders>
            <w:noWrap w:val="0"/>
            <w:vAlign w:val="center"/>
          </w:tcPr>
          <w:p w14:paraId="54274175">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014C4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16897421">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建设项目类型</w:t>
            </w:r>
          </w:p>
        </w:tc>
        <w:tc>
          <w:tcPr>
            <w:tcW w:w="2906" w:type="dxa"/>
            <w:gridSpan w:val="4"/>
            <w:tcBorders>
              <w:top w:val="single" w:color="auto" w:sz="4" w:space="0"/>
              <w:left w:val="single" w:color="auto" w:sz="4" w:space="0"/>
              <w:bottom w:val="single" w:color="auto" w:sz="4" w:space="0"/>
              <w:right w:val="single" w:color="auto" w:sz="4" w:space="0"/>
            </w:tcBorders>
            <w:noWrap w:val="0"/>
            <w:vAlign w:val="center"/>
          </w:tcPr>
          <w:p w14:paraId="06C5298A">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198" w:type="dxa"/>
            <w:gridSpan w:val="2"/>
            <w:tcBorders>
              <w:top w:val="single" w:color="auto" w:sz="4" w:space="0"/>
              <w:left w:val="single" w:color="auto" w:sz="4" w:space="0"/>
              <w:bottom w:val="single" w:color="auto" w:sz="4" w:space="0"/>
              <w:right w:val="single" w:color="auto" w:sz="4" w:space="0"/>
            </w:tcBorders>
            <w:noWrap w:val="0"/>
            <w:vAlign w:val="center"/>
          </w:tcPr>
          <w:p w14:paraId="1026B0CA">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sz w:val="21"/>
                <w:szCs w:val="21"/>
                <w:u w:val="none"/>
                <w:lang w:eastAsia="zh-CN"/>
              </w:rPr>
              <w:t>建设项目地址</w:t>
            </w:r>
          </w:p>
        </w:tc>
        <w:tc>
          <w:tcPr>
            <w:tcW w:w="2855" w:type="dxa"/>
            <w:gridSpan w:val="2"/>
            <w:tcBorders>
              <w:top w:val="single" w:color="auto" w:sz="4" w:space="0"/>
              <w:left w:val="single" w:color="auto" w:sz="4" w:space="0"/>
              <w:bottom w:val="single" w:color="auto" w:sz="4" w:space="0"/>
              <w:right w:val="single" w:color="auto" w:sz="4" w:space="0"/>
            </w:tcBorders>
            <w:noWrap w:val="0"/>
            <w:vAlign w:val="center"/>
          </w:tcPr>
          <w:p w14:paraId="49444655">
            <w:pPr>
              <w:keepNext w:val="0"/>
              <w:keepLines w:val="0"/>
              <w:pageBreakBefore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5EB41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41C17B3A">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贷款用途</w:t>
            </w:r>
          </w:p>
        </w:tc>
        <w:tc>
          <w:tcPr>
            <w:tcW w:w="7959" w:type="dxa"/>
            <w:gridSpan w:val="8"/>
            <w:tcBorders>
              <w:top w:val="single" w:color="auto" w:sz="4" w:space="0"/>
              <w:left w:val="single" w:color="auto" w:sz="4" w:space="0"/>
              <w:bottom w:val="single" w:color="auto" w:sz="4" w:space="0"/>
              <w:right w:val="single" w:color="auto" w:sz="4" w:space="0"/>
            </w:tcBorders>
            <w:noWrap w:val="0"/>
            <w:vAlign w:val="center"/>
          </w:tcPr>
          <w:p w14:paraId="607E14DE">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395A1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1096" w:type="dxa"/>
            <w:tcBorders>
              <w:top w:val="single" w:color="auto" w:sz="4" w:space="0"/>
              <w:left w:val="single" w:color="000000" w:sz="8" w:space="0"/>
              <w:bottom w:val="single" w:color="auto" w:sz="4" w:space="0"/>
              <w:right w:val="single" w:color="auto" w:sz="4" w:space="0"/>
            </w:tcBorders>
            <w:noWrap w:val="0"/>
            <w:vAlign w:val="center"/>
          </w:tcPr>
          <w:p w14:paraId="0E45AB81">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申请贴息金额</w:t>
            </w:r>
          </w:p>
        </w:tc>
        <w:tc>
          <w:tcPr>
            <w:tcW w:w="2906" w:type="dxa"/>
            <w:gridSpan w:val="4"/>
            <w:tcBorders>
              <w:top w:val="single" w:color="auto" w:sz="4" w:space="0"/>
              <w:left w:val="single" w:color="auto" w:sz="4" w:space="0"/>
              <w:bottom w:val="single" w:color="auto" w:sz="4" w:space="0"/>
              <w:right w:val="single" w:color="auto" w:sz="4" w:space="0"/>
            </w:tcBorders>
            <w:noWrap w:val="0"/>
            <w:vAlign w:val="center"/>
          </w:tcPr>
          <w:p w14:paraId="2EEA8B0C">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大写：</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万元整（￥</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万元）</w:t>
            </w:r>
          </w:p>
        </w:tc>
        <w:tc>
          <w:tcPr>
            <w:tcW w:w="2198" w:type="dxa"/>
            <w:gridSpan w:val="2"/>
            <w:tcBorders>
              <w:top w:val="single" w:color="auto" w:sz="4" w:space="0"/>
              <w:left w:val="single" w:color="auto" w:sz="4" w:space="0"/>
              <w:bottom w:val="single" w:color="auto" w:sz="4" w:space="0"/>
              <w:right w:val="single" w:color="auto" w:sz="4" w:space="0"/>
            </w:tcBorders>
            <w:noWrap w:val="0"/>
            <w:vAlign w:val="center"/>
          </w:tcPr>
          <w:p w14:paraId="02DDE32F">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贴息账户名称</w:t>
            </w:r>
          </w:p>
          <w:p w14:paraId="38B4F70C">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spacing w:val="-6"/>
                <w:kern w:val="0"/>
                <w:sz w:val="21"/>
                <w:szCs w:val="21"/>
                <w:u w:val="none"/>
                <w:lang w:val="en-US" w:eastAsia="zh-CN"/>
              </w:rPr>
              <w:t>（银行还本付息账户）</w:t>
            </w:r>
          </w:p>
        </w:tc>
        <w:tc>
          <w:tcPr>
            <w:tcW w:w="2855" w:type="dxa"/>
            <w:gridSpan w:val="2"/>
            <w:tcBorders>
              <w:top w:val="single" w:color="auto" w:sz="4" w:space="0"/>
              <w:left w:val="single" w:color="auto" w:sz="4" w:space="0"/>
              <w:bottom w:val="single" w:color="auto" w:sz="4" w:space="0"/>
              <w:right w:val="single" w:color="000000" w:sz="8" w:space="0"/>
            </w:tcBorders>
            <w:noWrap w:val="0"/>
            <w:vAlign w:val="center"/>
          </w:tcPr>
          <w:p w14:paraId="2D3F1248">
            <w:pPr>
              <w:keepNext w:val="0"/>
              <w:keepLines w:val="0"/>
              <w:pageBreakBefore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542BB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96" w:type="dxa"/>
            <w:tcBorders>
              <w:top w:val="single" w:color="auto" w:sz="4" w:space="0"/>
              <w:left w:val="single" w:color="000000" w:sz="8" w:space="0"/>
              <w:bottom w:val="single" w:color="auto" w:sz="4" w:space="0"/>
              <w:right w:val="single" w:color="auto" w:sz="4" w:space="0"/>
            </w:tcBorders>
            <w:noWrap w:val="0"/>
            <w:vAlign w:val="center"/>
          </w:tcPr>
          <w:p w14:paraId="42630C5C">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开户行</w:t>
            </w:r>
          </w:p>
        </w:tc>
        <w:tc>
          <w:tcPr>
            <w:tcW w:w="2906" w:type="dxa"/>
            <w:gridSpan w:val="4"/>
            <w:tcBorders>
              <w:top w:val="single" w:color="auto" w:sz="4" w:space="0"/>
              <w:left w:val="single" w:color="auto" w:sz="4" w:space="0"/>
              <w:bottom w:val="single" w:color="auto" w:sz="4" w:space="0"/>
              <w:right w:val="single" w:color="auto" w:sz="4" w:space="0"/>
            </w:tcBorders>
            <w:noWrap w:val="0"/>
            <w:vAlign w:val="center"/>
          </w:tcPr>
          <w:p w14:paraId="14C6A4B9">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198" w:type="dxa"/>
            <w:gridSpan w:val="2"/>
            <w:tcBorders>
              <w:top w:val="single" w:color="auto" w:sz="4" w:space="0"/>
              <w:left w:val="single" w:color="auto" w:sz="4" w:space="0"/>
              <w:bottom w:val="single" w:color="auto" w:sz="4" w:space="0"/>
              <w:right w:val="single" w:color="auto" w:sz="4" w:space="0"/>
            </w:tcBorders>
            <w:noWrap w:val="0"/>
            <w:vAlign w:val="center"/>
          </w:tcPr>
          <w:p w14:paraId="396AC741">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贴息账号/卡号</w:t>
            </w:r>
          </w:p>
        </w:tc>
        <w:tc>
          <w:tcPr>
            <w:tcW w:w="2855" w:type="dxa"/>
            <w:gridSpan w:val="2"/>
            <w:tcBorders>
              <w:top w:val="single" w:color="auto" w:sz="4" w:space="0"/>
              <w:left w:val="single" w:color="auto" w:sz="4" w:space="0"/>
              <w:bottom w:val="single" w:color="auto" w:sz="4" w:space="0"/>
              <w:right w:val="single" w:color="000000" w:sz="8" w:space="0"/>
            </w:tcBorders>
            <w:noWrap w:val="0"/>
            <w:vAlign w:val="center"/>
          </w:tcPr>
          <w:p w14:paraId="3D9F0F36">
            <w:pPr>
              <w:keepNext w:val="0"/>
              <w:keepLines w:val="0"/>
              <w:pageBreakBefore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28FE1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096" w:type="dxa"/>
            <w:tcBorders>
              <w:top w:val="single" w:color="auto" w:sz="4" w:space="0"/>
              <w:left w:val="single" w:color="000000" w:sz="8" w:space="0"/>
              <w:bottom w:val="single" w:color="auto" w:sz="4" w:space="0"/>
              <w:right w:val="single" w:color="auto" w:sz="4" w:space="0"/>
            </w:tcBorders>
            <w:noWrap w:val="0"/>
            <w:vAlign w:val="center"/>
          </w:tcPr>
          <w:p w14:paraId="5EBAF176">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负责人</w:t>
            </w:r>
          </w:p>
        </w:tc>
        <w:tc>
          <w:tcPr>
            <w:tcW w:w="2906" w:type="dxa"/>
            <w:gridSpan w:val="4"/>
            <w:tcBorders>
              <w:top w:val="single" w:color="auto" w:sz="4" w:space="0"/>
              <w:left w:val="single" w:color="auto" w:sz="4" w:space="0"/>
              <w:bottom w:val="single" w:color="auto" w:sz="4" w:space="0"/>
              <w:right w:val="single" w:color="auto" w:sz="4" w:space="0"/>
            </w:tcBorders>
            <w:noWrap w:val="0"/>
            <w:vAlign w:val="center"/>
          </w:tcPr>
          <w:p w14:paraId="065AB11F">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198" w:type="dxa"/>
            <w:gridSpan w:val="2"/>
            <w:tcBorders>
              <w:top w:val="single" w:color="auto" w:sz="4" w:space="0"/>
              <w:left w:val="single" w:color="auto" w:sz="4" w:space="0"/>
              <w:bottom w:val="single" w:color="auto" w:sz="4" w:space="0"/>
              <w:right w:val="single" w:color="auto" w:sz="4" w:space="0"/>
            </w:tcBorders>
            <w:noWrap w:val="0"/>
            <w:vAlign w:val="center"/>
          </w:tcPr>
          <w:p w14:paraId="72D856FF">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联系方式</w:t>
            </w:r>
          </w:p>
        </w:tc>
        <w:tc>
          <w:tcPr>
            <w:tcW w:w="2855" w:type="dxa"/>
            <w:gridSpan w:val="2"/>
            <w:tcBorders>
              <w:top w:val="single" w:color="auto" w:sz="4" w:space="0"/>
              <w:left w:val="single" w:color="auto" w:sz="4" w:space="0"/>
              <w:bottom w:val="single" w:color="auto" w:sz="4" w:space="0"/>
              <w:right w:val="single" w:color="000000" w:sz="8" w:space="0"/>
            </w:tcBorders>
            <w:noWrap w:val="0"/>
            <w:vAlign w:val="center"/>
          </w:tcPr>
          <w:p w14:paraId="23EDE65E">
            <w:pPr>
              <w:keepNext w:val="0"/>
              <w:keepLines w:val="0"/>
              <w:pageBreakBefore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7BB5B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jc w:val="center"/>
        </w:trPr>
        <w:tc>
          <w:tcPr>
            <w:tcW w:w="9055" w:type="dxa"/>
            <w:gridSpan w:val="9"/>
            <w:tcBorders>
              <w:top w:val="single" w:color="auto" w:sz="4" w:space="0"/>
              <w:left w:val="single" w:color="000000" w:sz="8" w:space="0"/>
              <w:bottom w:val="single" w:color="auto" w:sz="4" w:space="0"/>
              <w:right w:val="single" w:color="000000" w:sz="8" w:space="0"/>
            </w:tcBorders>
            <w:noWrap w:val="0"/>
            <w:vAlign w:val="center"/>
          </w:tcPr>
          <w:p w14:paraId="1EA7B5D5">
            <w:pPr>
              <w:keepNext w:val="0"/>
              <w:keepLines w:val="0"/>
              <w:pageBreakBefore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2024年7月1日至2025年12月31日期间存续及新增贷款、付息及贴息申报情况</w:t>
            </w:r>
          </w:p>
        </w:tc>
      </w:tr>
      <w:tr w14:paraId="4BCF2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096" w:type="dxa"/>
            <w:tcBorders>
              <w:top w:val="single" w:color="auto" w:sz="4" w:space="0"/>
              <w:left w:val="single" w:color="000000" w:sz="8" w:space="0"/>
              <w:bottom w:val="single" w:color="auto" w:sz="4" w:space="0"/>
              <w:right w:val="single" w:color="auto" w:sz="4" w:space="0"/>
            </w:tcBorders>
            <w:noWrap w:val="0"/>
            <w:vAlign w:val="center"/>
          </w:tcPr>
          <w:p w14:paraId="1D8494A4">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贷款银行</w:t>
            </w:r>
          </w:p>
        </w:tc>
        <w:tc>
          <w:tcPr>
            <w:tcW w:w="685" w:type="dxa"/>
            <w:tcBorders>
              <w:top w:val="single" w:color="auto" w:sz="4" w:space="0"/>
              <w:left w:val="single" w:color="auto" w:sz="4" w:space="0"/>
              <w:bottom w:val="single" w:color="auto" w:sz="4" w:space="0"/>
              <w:right w:val="single" w:color="auto" w:sz="4" w:space="0"/>
            </w:tcBorders>
            <w:noWrap w:val="0"/>
            <w:vAlign w:val="center"/>
          </w:tcPr>
          <w:p w14:paraId="3C0DA4B7">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贷款金额</w:t>
            </w:r>
          </w:p>
        </w:tc>
        <w:tc>
          <w:tcPr>
            <w:tcW w:w="659" w:type="dxa"/>
            <w:tcBorders>
              <w:top w:val="single" w:color="auto" w:sz="4" w:space="0"/>
              <w:left w:val="single" w:color="auto" w:sz="4" w:space="0"/>
              <w:bottom w:val="single" w:color="auto" w:sz="4" w:space="0"/>
              <w:right w:val="single" w:color="auto" w:sz="4" w:space="0"/>
            </w:tcBorders>
            <w:noWrap w:val="0"/>
            <w:vAlign w:val="center"/>
          </w:tcPr>
          <w:p w14:paraId="5A9C42EC">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贷款类型</w:t>
            </w:r>
          </w:p>
        </w:tc>
        <w:tc>
          <w:tcPr>
            <w:tcW w:w="676" w:type="dxa"/>
            <w:tcBorders>
              <w:top w:val="single" w:color="auto" w:sz="4" w:space="0"/>
              <w:left w:val="single" w:color="auto" w:sz="4" w:space="0"/>
              <w:bottom w:val="single" w:color="auto" w:sz="4" w:space="0"/>
              <w:right w:val="single" w:color="auto" w:sz="4" w:space="0"/>
            </w:tcBorders>
            <w:noWrap w:val="0"/>
            <w:vAlign w:val="center"/>
          </w:tcPr>
          <w:p w14:paraId="79B3D60F">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贷款利率</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7149CBC8">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贷款合同号</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5AAFEC1A">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贷款资金用途</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A31A697">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实际贷款期限</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4742AB46">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应付贷款利息金额</w:t>
            </w:r>
          </w:p>
        </w:tc>
        <w:tc>
          <w:tcPr>
            <w:tcW w:w="1643" w:type="dxa"/>
            <w:tcBorders>
              <w:top w:val="single" w:color="auto" w:sz="4" w:space="0"/>
              <w:left w:val="single" w:color="auto" w:sz="4" w:space="0"/>
              <w:bottom w:val="single" w:color="auto" w:sz="4" w:space="0"/>
              <w:right w:val="single" w:color="000000" w:sz="8" w:space="0"/>
            </w:tcBorders>
            <w:noWrap w:val="0"/>
            <w:vAlign w:val="center"/>
          </w:tcPr>
          <w:p w14:paraId="3F96FF0D">
            <w:pPr>
              <w:keepNext w:val="0"/>
              <w:keepLines w:val="0"/>
              <w:pageBreakBefore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申请财政贴息金额</w:t>
            </w:r>
          </w:p>
        </w:tc>
      </w:tr>
      <w:tr w14:paraId="203DD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7B841EE9">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85" w:type="dxa"/>
            <w:tcBorders>
              <w:top w:val="single" w:color="auto" w:sz="4" w:space="0"/>
              <w:left w:val="single" w:color="auto" w:sz="4" w:space="0"/>
              <w:bottom w:val="single" w:color="auto" w:sz="4" w:space="0"/>
              <w:right w:val="single" w:color="auto" w:sz="4" w:space="0"/>
            </w:tcBorders>
            <w:noWrap w:val="0"/>
            <w:vAlign w:val="center"/>
          </w:tcPr>
          <w:p w14:paraId="35625F05">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27CDBCD5">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25EAEFEC">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886" w:type="dxa"/>
            <w:tcBorders>
              <w:top w:val="single" w:color="auto" w:sz="4" w:space="0"/>
              <w:left w:val="single" w:color="auto" w:sz="4" w:space="0"/>
              <w:bottom w:val="single" w:color="auto" w:sz="4" w:space="0"/>
              <w:right w:val="single" w:color="auto" w:sz="4" w:space="0"/>
            </w:tcBorders>
            <w:noWrap w:val="0"/>
            <w:vAlign w:val="center"/>
          </w:tcPr>
          <w:p w14:paraId="7CFB7DE1">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983" w:type="dxa"/>
            <w:tcBorders>
              <w:top w:val="single" w:color="auto" w:sz="4" w:space="0"/>
              <w:left w:val="single" w:color="auto" w:sz="4" w:space="0"/>
              <w:bottom w:val="single" w:color="auto" w:sz="4" w:space="0"/>
              <w:right w:val="single" w:color="auto" w:sz="4" w:space="0"/>
            </w:tcBorders>
            <w:noWrap w:val="0"/>
            <w:vAlign w:val="center"/>
          </w:tcPr>
          <w:p w14:paraId="532F1E52">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148115C">
            <w:pPr>
              <w:keepNext w:val="0"/>
              <w:keepLines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25BBEEE2">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14:paraId="000735EC">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7FBBE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56391CF2">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85" w:type="dxa"/>
            <w:tcBorders>
              <w:top w:val="single" w:color="auto" w:sz="4" w:space="0"/>
              <w:left w:val="single" w:color="auto" w:sz="4" w:space="0"/>
              <w:bottom w:val="single" w:color="auto" w:sz="4" w:space="0"/>
              <w:right w:val="single" w:color="auto" w:sz="4" w:space="0"/>
            </w:tcBorders>
            <w:noWrap w:val="0"/>
            <w:vAlign w:val="center"/>
          </w:tcPr>
          <w:p w14:paraId="77D503B5">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0A25B748">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0A69F0A6">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886" w:type="dxa"/>
            <w:tcBorders>
              <w:top w:val="single" w:color="auto" w:sz="4" w:space="0"/>
              <w:left w:val="single" w:color="auto" w:sz="4" w:space="0"/>
              <w:bottom w:val="single" w:color="auto" w:sz="4" w:space="0"/>
              <w:right w:val="single" w:color="auto" w:sz="4" w:space="0"/>
            </w:tcBorders>
            <w:noWrap w:val="0"/>
            <w:vAlign w:val="center"/>
          </w:tcPr>
          <w:p w14:paraId="64E80280">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983" w:type="dxa"/>
            <w:tcBorders>
              <w:top w:val="single" w:color="auto" w:sz="4" w:space="0"/>
              <w:left w:val="single" w:color="auto" w:sz="4" w:space="0"/>
              <w:bottom w:val="single" w:color="auto" w:sz="4" w:space="0"/>
              <w:right w:val="single" w:color="auto" w:sz="4" w:space="0"/>
            </w:tcBorders>
            <w:noWrap w:val="0"/>
            <w:vAlign w:val="center"/>
          </w:tcPr>
          <w:p w14:paraId="47E78981">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662ECDAB">
            <w:pPr>
              <w:keepNext w:val="0"/>
              <w:keepLines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42D77661">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14:paraId="434FC4BB">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2C946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6E7D3A2B">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85" w:type="dxa"/>
            <w:tcBorders>
              <w:top w:val="single" w:color="auto" w:sz="4" w:space="0"/>
              <w:left w:val="single" w:color="auto" w:sz="4" w:space="0"/>
              <w:bottom w:val="single" w:color="auto" w:sz="4" w:space="0"/>
              <w:right w:val="single" w:color="auto" w:sz="4" w:space="0"/>
            </w:tcBorders>
            <w:noWrap w:val="0"/>
            <w:vAlign w:val="center"/>
          </w:tcPr>
          <w:p w14:paraId="535A5594">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1901F89A">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2ECE4A2C">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886" w:type="dxa"/>
            <w:tcBorders>
              <w:top w:val="single" w:color="auto" w:sz="4" w:space="0"/>
              <w:left w:val="single" w:color="auto" w:sz="4" w:space="0"/>
              <w:bottom w:val="single" w:color="auto" w:sz="4" w:space="0"/>
              <w:right w:val="single" w:color="auto" w:sz="4" w:space="0"/>
            </w:tcBorders>
            <w:noWrap w:val="0"/>
            <w:vAlign w:val="center"/>
          </w:tcPr>
          <w:p w14:paraId="56D2CDDA">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983" w:type="dxa"/>
            <w:tcBorders>
              <w:top w:val="single" w:color="auto" w:sz="4" w:space="0"/>
              <w:left w:val="single" w:color="auto" w:sz="4" w:space="0"/>
              <w:bottom w:val="single" w:color="auto" w:sz="4" w:space="0"/>
              <w:right w:val="single" w:color="auto" w:sz="4" w:space="0"/>
            </w:tcBorders>
            <w:noWrap w:val="0"/>
            <w:vAlign w:val="center"/>
          </w:tcPr>
          <w:p w14:paraId="7DCD9F72">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3D62B9D">
            <w:pPr>
              <w:keepNext w:val="0"/>
              <w:keepLines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7626E118">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14:paraId="34153BA2">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3066C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3F88B3F9">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85" w:type="dxa"/>
            <w:tcBorders>
              <w:top w:val="single" w:color="auto" w:sz="4" w:space="0"/>
              <w:left w:val="single" w:color="auto" w:sz="4" w:space="0"/>
              <w:bottom w:val="single" w:color="auto" w:sz="4" w:space="0"/>
              <w:right w:val="single" w:color="auto" w:sz="4" w:space="0"/>
            </w:tcBorders>
            <w:noWrap w:val="0"/>
            <w:vAlign w:val="center"/>
          </w:tcPr>
          <w:p w14:paraId="066B0F41">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2C05C3ED">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7770F3F3">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886" w:type="dxa"/>
            <w:tcBorders>
              <w:top w:val="single" w:color="auto" w:sz="4" w:space="0"/>
              <w:left w:val="single" w:color="auto" w:sz="4" w:space="0"/>
              <w:bottom w:val="single" w:color="auto" w:sz="4" w:space="0"/>
              <w:right w:val="single" w:color="auto" w:sz="4" w:space="0"/>
            </w:tcBorders>
            <w:noWrap w:val="0"/>
            <w:vAlign w:val="center"/>
          </w:tcPr>
          <w:p w14:paraId="65BC0AA4">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983" w:type="dxa"/>
            <w:tcBorders>
              <w:top w:val="single" w:color="auto" w:sz="4" w:space="0"/>
              <w:left w:val="single" w:color="auto" w:sz="4" w:space="0"/>
              <w:bottom w:val="single" w:color="auto" w:sz="4" w:space="0"/>
              <w:right w:val="single" w:color="auto" w:sz="4" w:space="0"/>
            </w:tcBorders>
            <w:noWrap w:val="0"/>
            <w:vAlign w:val="center"/>
          </w:tcPr>
          <w:p w14:paraId="658F626C">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6EE1D16D">
            <w:pPr>
              <w:keepNext w:val="0"/>
              <w:keepLines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051DD1E9">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14:paraId="26A41056">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720D1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7B39CD1A">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85" w:type="dxa"/>
            <w:tcBorders>
              <w:top w:val="single" w:color="auto" w:sz="4" w:space="0"/>
              <w:left w:val="single" w:color="auto" w:sz="4" w:space="0"/>
              <w:bottom w:val="single" w:color="auto" w:sz="4" w:space="0"/>
              <w:right w:val="single" w:color="auto" w:sz="4" w:space="0"/>
            </w:tcBorders>
            <w:noWrap w:val="0"/>
            <w:vAlign w:val="center"/>
          </w:tcPr>
          <w:p w14:paraId="2CA804F1">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2DBA2651">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3F14930B">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886" w:type="dxa"/>
            <w:tcBorders>
              <w:top w:val="single" w:color="auto" w:sz="4" w:space="0"/>
              <w:left w:val="single" w:color="auto" w:sz="4" w:space="0"/>
              <w:bottom w:val="single" w:color="auto" w:sz="4" w:space="0"/>
              <w:right w:val="single" w:color="auto" w:sz="4" w:space="0"/>
            </w:tcBorders>
            <w:noWrap w:val="0"/>
            <w:vAlign w:val="center"/>
          </w:tcPr>
          <w:p w14:paraId="1AB35CEC">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983" w:type="dxa"/>
            <w:tcBorders>
              <w:top w:val="single" w:color="auto" w:sz="4" w:space="0"/>
              <w:left w:val="single" w:color="auto" w:sz="4" w:space="0"/>
              <w:bottom w:val="single" w:color="auto" w:sz="4" w:space="0"/>
              <w:right w:val="single" w:color="auto" w:sz="4" w:space="0"/>
            </w:tcBorders>
            <w:noWrap w:val="0"/>
            <w:vAlign w:val="center"/>
          </w:tcPr>
          <w:p w14:paraId="65293657">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64D2514D">
            <w:pPr>
              <w:keepNext w:val="0"/>
              <w:keepLines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B7B34A9">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14:paraId="44595CA7">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59134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306F5559">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85" w:type="dxa"/>
            <w:tcBorders>
              <w:top w:val="single" w:color="auto" w:sz="4" w:space="0"/>
              <w:left w:val="single" w:color="auto" w:sz="4" w:space="0"/>
              <w:bottom w:val="single" w:color="auto" w:sz="4" w:space="0"/>
              <w:right w:val="single" w:color="auto" w:sz="4" w:space="0"/>
            </w:tcBorders>
            <w:noWrap w:val="0"/>
            <w:vAlign w:val="center"/>
          </w:tcPr>
          <w:p w14:paraId="27988742">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62A40BBD">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6E1D22C4">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886" w:type="dxa"/>
            <w:tcBorders>
              <w:top w:val="single" w:color="auto" w:sz="4" w:space="0"/>
              <w:left w:val="single" w:color="auto" w:sz="4" w:space="0"/>
              <w:bottom w:val="single" w:color="auto" w:sz="4" w:space="0"/>
              <w:right w:val="single" w:color="auto" w:sz="4" w:space="0"/>
            </w:tcBorders>
            <w:noWrap w:val="0"/>
            <w:vAlign w:val="center"/>
          </w:tcPr>
          <w:p w14:paraId="7A0513EB">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983" w:type="dxa"/>
            <w:tcBorders>
              <w:top w:val="single" w:color="auto" w:sz="4" w:space="0"/>
              <w:left w:val="single" w:color="auto" w:sz="4" w:space="0"/>
              <w:bottom w:val="single" w:color="auto" w:sz="4" w:space="0"/>
              <w:right w:val="single" w:color="auto" w:sz="4" w:space="0"/>
            </w:tcBorders>
            <w:noWrap w:val="0"/>
            <w:vAlign w:val="center"/>
          </w:tcPr>
          <w:p w14:paraId="2BC2E2FC">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2A1094CB">
            <w:pPr>
              <w:keepNext w:val="0"/>
              <w:keepLines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4B91353">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14:paraId="211AC426">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78D04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58D5DF7D">
            <w:pPr>
              <w:keepNext w:val="0"/>
              <w:keepLines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合计</w:t>
            </w:r>
          </w:p>
        </w:tc>
        <w:tc>
          <w:tcPr>
            <w:tcW w:w="685" w:type="dxa"/>
            <w:tcBorders>
              <w:top w:val="single" w:color="auto" w:sz="4" w:space="0"/>
              <w:left w:val="single" w:color="auto" w:sz="4" w:space="0"/>
              <w:bottom w:val="single" w:color="auto" w:sz="4" w:space="0"/>
              <w:right w:val="single" w:color="auto" w:sz="4" w:space="0"/>
            </w:tcBorders>
            <w:noWrap w:val="0"/>
            <w:vAlign w:val="center"/>
          </w:tcPr>
          <w:p w14:paraId="327E8690">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516E0CB3">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6A921732">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886" w:type="dxa"/>
            <w:tcBorders>
              <w:top w:val="single" w:color="auto" w:sz="4" w:space="0"/>
              <w:left w:val="single" w:color="auto" w:sz="4" w:space="0"/>
              <w:bottom w:val="single" w:color="auto" w:sz="4" w:space="0"/>
              <w:right w:val="single" w:color="auto" w:sz="4" w:space="0"/>
            </w:tcBorders>
            <w:noWrap w:val="0"/>
            <w:vAlign w:val="center"/>
          </w:tcPr>
          <w:p w14:paraId="1C671F74">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983" w:type="dxa"/>
            <w:tcBorders>
              <w:top w:val="single" w:color="auto" w:sz="4" w:space="0"/>
              <w:left w:val="single" w:color="auto" w:sz="4" w:space="0"/>
              <w:bottom w:val="single" w:color="auto" w:sz="4" w:space="0"/>
              <w:right w:val="single" w:color="auto" w:sz="4" w:space="0"/>
            </w:tcBorders>
            <w:noWrap w:val="0"/>
            <w:vAlign w:val="center"/>
          </w:tcPr>
          <w:p w14:paraId="3F5F02D0">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7DD792D">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3A465BC">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14:paraId="6AF98EF5">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059CB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9055" w:type="dxa"/>
            <w:gridSpan w:val="9"/>
            <w:tcBorders>
              <w:top w:val="single" w:color="auto" w:sz="4" w:space="0"/>
              <w:left w:val="single" w:color="auto" w:sz="4" w:space="0"/>
              <w:bottom w:val="single" w:color="auto" w:sz="4" w:space="0"/>
              <w:right w:val="single" w:color="auto" w:sz="4" w:space="0"/>
            </w:tcBorders>
            <w:noWrap w:val="0"/>
            <w:vAlign w:val="center"/>
          </w:tcPr>
          <w:p w14:paraId="3FA57D30">
            <w:pPr>
              <w:keepNext w:val="0"/>
              <w:keepLines w:val="0"/>
              <w:snapToGrid w:val="0"/>
              <w:spacing w:before="0" w:beforeAutospacing="0" w:after="0" w:afterAutospacing="0" w:line="240" w:lineRule="auto"/>
              <w:ind w:left="0" w:right="0" w:firstLine="0" w:firstLineChars="0"/>
              <w:jc w:val="both"/>
              <w:rPr>
                <w:rFonts w:hint="default" w:ascii="仿宋_GB2312" w:hAnsi="仿宋_GB2312" w:eastAsia="仿宋_GB2312" w:cs="仿宋_GB2312"/>
                <w:i w:val="0"/>
                <w:color w:val="FF0000"/>
                <w:sz w:val="21"/>
                <w:szCs w:val="21"/>
                <w:u w:val="none"/>
                <w:lang w:val="en-US"/>
              </w:rPr>
            </w:pPr>
            <w:r>
              <w:rPr>
                <w:rFonts w:hint="eastAsia" w:ascii="仿宋_GB2312" w:hAnsi="仿宋_GB2312" w:eastAsia="仿宋_GB2312" w:cs="仿宋_GB2312"/>
                <w:i w:val="0"/>
                <w:color w:val="auto"/>
                <w:sz w:val="21"/>
                <w:szCs w:val="21"/>
                <w:u w:val="none"/>
                <w:lang w:eastAsia="zh-CN"/>
              </w:rPr>
              <w:t>同笔贷款在相同时间段</w:t>
            </w:r>
            <w:r>
              <w:rPr>
                <w:rFonts w:hint="eastAsia" w:ascii="仿宋_GB2312" w:hAnsi="仿宋_GB2312" w:eastAsia="仿宋_GB2312" w:cs="仿宋_GB2312"/>
                <w:i w:val="0"/>
                <w:color w:val="auto"/>
                <w:sz w:val="21"/>
                <w:szCs w:val="21"/>
                <w:u w:val="none"/>
                <w:lang w:val="en-US" w:eastAsia="zh-CN"/>
              </w:rPr>
              <w:t>是</w:t>
            </w:r>
            <w:r>
              <w:rPr>
                <w:rFonts w:hint="eastAsia" w:ascii="仿宋_GB2312" w:hAnsi="仿宋_GB2312" w:eastAsia="仿宋_GB2312" w:cs="仿宋_GB2312"/>
                <w:i w:val="0"/>
                <w:color w:val="auto"/>
                <w:sz w:val="21"/>
                <w:szCs w:val="21"/>
                <w:u w:val="none"/>
                <w:lang w:eastAsia="zh-CN"/>
              </w:rPr>
              <w:t>否获得其他贷款贴息情况</w:t>
            </w:r>
            <w:r>
              <w:rPr>
                <w:rFonts w:hint="eastAsia" w:ascii="仿宋_GB2312" w:hAnsi="仿宋_GB2312" w:eastAsia="仿宋_GB2312" w:cs="仿宋_GB2312"/>
                <w:i w:val="0"/>
                <w:color w:val="auto"/>
                <w:sz w:val="21"/>
                <w:szCs w:val="21"/>
                <w:u w:val="none"/>
                <w:lang w:val="en-US" w:eastAsia="zh-CN"/>
              </w:rPr>
              <w:t xml:space="preserve">    是</w:t>
            </w:r>
            <w:r>
              <w:rPr>
                <w:rFonts w:ascii="Wingdings 2" w:hAnsi="Wingdings 2" w:eastAsia="Wingdings 2" w:cs="Wingdings 2"/>
                <w:i w:val="0"/>
                <w:color w:val="auto"/>
                <w:sz w:val="21"/>
                <w:szCs w:val="21"/>
                <w:u w:val="none"/>
                <w:lang w:val="en-US" w:eastAsia="zh-CN"/>
              </w:rPr>
              <w:t>£</w:t>
            </w:r>
            <w:r>
              <w:rPr>
                <w:rFonts w:hint="eastAsia" w:ascii="仿宋_GB2312" w:hAnsi="仿宋_GB2312" w:eastAsia="仿宋_GB2312" w:cs="仿宋_GB2312"/>
                <w:i w:val="0"/>
                <w:color w:val="auto"/>
                <w:sz w:val="21"/>
                <w:szCs w:val="21"/>
                <w:u w:val="none"/>
                <w:lang w:val="en-US" w:eastAsia="zh-CN"/>
              </w:rPr>
              <w:t xml:space="preserve">      否</w:t>
            </w:r>
            <w:r>
              <w:rPr>
                <w:rFonts w:ascii="Wingdings 2" w:hAnsi="Wingdings 2" w:eastAsia="Wingdings 2" w:cs="Wingdings 2"/>
                <w:i w:val="0"/>
                <w:color w:val="auto"/>
                <w:sz w:val="21"/>
                <w:szCs w:val="21"/>
                <w:u w:val="none"/>
                <w:lang w:val="en-US" w:eastAsia="zh-CN"/>
              </w:rPr>
              <w:t>£</w:t>
            </w:r>
            <w:r>
              <w:rPr>
                <w:rFonts w:hint="eastAsia" w:ascii="仿宋_GB2312" w:hAnsi="仿宋_GB2312" w:eastAsia="仿宋_GB2312" w:cs="仿宋_GB2312"/>
                <w:i w:val="0"/>
                <w:color w:val="auto"/>
                <w:sz w:val="21"/>
                <w:szCs w:val="21"/>
                <w:u w:val="none"/>
                <w:lang w:val="en-US" w:eastAsia="zh-CN"/>
              </w:rPr>
              <w:t xml:space="preserve"> </w:t>
            </w:r>
          </w:p>
        </w:tc>
      </w:tr>
      <w:tr w14:paraId="6980C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1F516447">
            <w:pPr>
              <w:keepNext w:val="0"/>
              <w:keepLines w:val="0"/>
              <w:pageBreakBefore w:val="0"/>
              <w:widowControl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贷款银行</w:t>
            </w:r>
          </w:p>
        </w:tc>
        <w:tc>
          <w:tcPr>
            <w:tcW w:w="685" w:type="dxa"/>
            <w:tcBorders>
              <w:top w:val="single" w:color="auto" w:sz="4" w:space="0"/>
              <w:left w:val="single" w:color="auto" w:sz="4" w:space="0"/>
              <w:bottom w:val="single" w:color="auto" w:sz="4" w:space="0"/>
              <w:right w:val="single" w:color="auto" w:sz="4" w:space="0"/>
            </w:tcBorders>
            <w:noWrap w:val="0"/>
            <w:vAlign w:val="center"/>
          </w:tcPr>
          <w:p w14:paraId="317EA3AE">
            <w:pPr>
              <w:keepNext w:val="0"/>
              <w:keepLines w:val="0"/>
              <w:pageBreakBefore w:val="0"/>
              <w:widowControl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贷款金额</w:t>
            </w:r>
          </w:p>
        </w:tc>
        <w:tc>
          <w:tcPr>
            <w:tcW w:w="659" w:type="dxa"/>
            <w:tcBorders>
              <w:top w:val="single" w:color="auto" w:sz="4" w:space="0"/>
              <w:left w:val="single" w:color="auto" w:sz="4" w:space="0"/>
              <w:bottom w:val="single" w:color="auto" w:sz="4" w:space="0"/>
              <w:right w:val="single" w:color="auto" w:sz="4" w:space="0"/>
            </w:tcBorders>
            <w:noWrap w:val="0"/>
            <w:vAlign w:val="center"/>
          </w:tcPr>
          <w:p w14:paraId="2CCD0D84">
            <w:pPr>
              <w:keepNext w:val="0"/>
              <w:keepLines w:val="0"/>
              <w:pageBreakBefore w:val="0"/>
              <w:widowControl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贷款类型</w:t>
            </w:r>
          </w:p>
        </w:tc>
        <w:tc>
          <w:tcPr>
            <w:tcW w:w="676" w:type="dxa"/>
            <w:tcBorders>
              <w:top w:val="single" w:color="auto" w:sz="4" w:space="0"/>
              <w:left w:val="single" w:color="auto" w:sz="4" w:space="0"/>
              <w:bottom w:val="single" w:color="auto" w:sz="4" w:space="0"/>
              <w:right w:val="single" w:color="auto" w:sz="4" w:space="0"/>
            </w:tcBorders>
            <w:noWrap w:val="0"/>
            <w:vAlign w:val="center"/>
          </w:tcPr>
          <w:p w14:paraId="301C4A06">
            <w:pPr>
              <w:keepNext w:val="0"/>
              <w:keepLines w:val="0"/>
              <w:pageBreakBefore w:val="0"/>
              <w:widowControl w:val="0"/>
              <w:snapToGrid w:val="0"/>
              <w:spacing w:before="0" w:beforeAutospacing="0" w:after="0" w:afterAutospacing="0" w:line="240" w:lineRule="auto"/>
              <w:ind w:left="0" w:leftChars="0" w:right="0" w:rightChars="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贷款利率</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56C11111">
            <w:pPr>
              <w:keepNext w:val="0"/>
              <w:keepLines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其他贷款贴息</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21A46D36">
            <w:pPr>
              <w:keepNext w:val="0"/>
              <w:keepLines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贴息资金来源</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70EFB1B">
            <w:pPr>
              <w:keepNext w:val="0"/>
              <w:keepLines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实际贴息期限</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3DC7A926">
            <w:pPr>
              <w:keepNext w:val="0"/>
              <w:keepLines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i w:val="0"/>
                <w:color w:val="FF0000"/>
                <w:sz w:val="21"/>
                <w:szCs w:val="21"/>
                <w:u w:val="none"/>
              </w:rPr>
            </w:pPr>
            <w:r>
              <w:rPr>
                <w:rFonts w:hint="eastAsia" w:ascii="仿宋_GB2312" w:hAnsi="仿宋_GB2312" w:eastAsia="仿宋_GB2312" w:cs="仿宋_GB2312"/>
                <w:i w:val="0"/>
                <w:color w:val="auto"/>
                <w:sz w:val="21"/>
                <w:szCs w:val="21"/>
                <w:u w:val="none"/>
                <w:lang w:eastAsia="zh-CN"/>
              </w:rPr>
              <w:t>实获贴息金额</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5ED80973">
            <w:pPr>
              <w:keepNext w:val="0"/>
              <w:keepLines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FF0000"/>
                <w:sz w:val="21"/>
                <w:szCs w:val="21"/>
                <w:u w:val="none"/>
                <w:lang w:eastAsia="zh-CN"/>
              </w:rPr>
            </w:pPr>
            <w:r>
              <w:rPr>
                <w:rFonts w:hint="eastAsia" w:ascii="仿宋_GB2312" w:hAnsi="仿宋_GB2312" w:eastAsia="仿宋_GB2312" w:cs="仿宋_GB2312"/>
                <w:i w:val="0"/>
                <w:color w:val="auto"/>
                <w:sz w:val="21"/>
                <w:szCs w:val="21"/>
                <w:u w:val="none"/>
                <w:lang w:eastAsia="zh-CN"/>
              </w:rPr>
              <w:t>进展（申报中</w:t>
            </w:r>
            <w:r>
              <w:rPr>
                <w:rFonts w:hint="eastAsia" w:ascii="仿宋_GB2312" w:hAnsi="仿宋_GB2312" w:eastAsia="仿宋_GB2312" w:cs="仿宋_GB2312"/>
                <w:i w:val="0"/>
                <w:color w:val="auto"/>
                <w:sz w:val="21"/>
                <w:szCs w:val="21"/>
                <w:u w:val="none"/>
                <w:lang w:val="en-US" w:eastAsia="zh-CN"/>
              </w:rPr>
              <w:t>/已获得</w:t>
            </w:r>
            <w:r>
              <w:rPr>
                <w:rFonts w:hint="eastAsia" w:ascii="仿宋_GB2312" w:hAnsi="仿宋_GB2312" w:eastAsia="仿宋_GB2312" w:cs="仿宋_GB2312"/>
                <w:i w:val="0"/>
                <w:color w:val="auto"/>
                <w:sz w:val="21"/>
                <w:szCs w:val="21"/>
                <w:u w:val="none"/>
                <w:lang w:eastAsia="zh-CN"/>
              </w:rPr>
              <w:t>）</w:t>
            </w:r>
          </w:p>
        </w:tc>
      </w:tr>
      <w:tr w14:paraId="27CF1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2BD926F0">
            <w:pPr>
              <w:keepNext w:val="0"/>
              <w:keepLines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kern w:val="0"/>
                <w:sz w:val="21"/>
                <w:szCs w:val="21"/>
                <w:u w:val="none"/>
                <w:lang w:val="en-US" w:eastAsia="zh-CN"/>
              </w:rPr>
            </w:pPr>
          </w:p>
        </w:tc>
        <w:tc>
          <w:tcPr>
            <w:tcW w:w="685" w:type="dxa"/>
            <w:tcBorders>
              <w:top w:val="single" w:color="auto" w:sz="4" w:space="0"/>
              <w:left w:val="single" w:color="auto" w:sz="4" w:space="0"/>
              <w:bottom w:val="single" w:color="auto" w:sz="4" w:space="0"/>
              <w:right w:val="single" w:color="auto" w:sz="4" w:space="0"/>
            </w:tcBorders>
            <w:noWrap w:val="0"/>
            <w:vAlign w:val="center"/>
          </w:tcPr>
          <w:p w14:paraId="55F3B2C5">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11084357">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3446BFE0">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886" w:type="dxa"/>
            <w:tcBorders>
              <w:top w:val="single" w:color="auto" w:sz="4" w:space="0"/>
              <w:left w:val="single" w:color="auto" w:sz="4" w:space="0"/>
              <w:bottom w:val="single" w:color="auto" w:sz="4" w:space="0"/>
              <w:right w:val="single" w:color="auto" w:sz="4" w:space="0"/>
            </w:tcBorders>
            <w:noWrap w:val="0"/>
            <w:vAlign w:val="center"/>
          </w:tcPr>
          <w:p w14:paraId="4D8C866D">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983" w:type="dxa"/>
            <w:tcBorders>
              <w:top w:val="single" w:color="auto" w:sz="4" w:space="0"/>
              <w:left w:val="single" w:color="auto" w:sz="4" w:space="0"/>
              <w:bottom w:val="single" w:color="auto" w:sz="4" w:space="0"/>
              <w:right w:val="single" w:color="auto" w:sz="4" w:space="0"/>
            </w:tcBorders>
            <w:noWrap w:val="0"/>
            <w:vAlign w:val="center"/>
          </w:tcPr>
          <w:p w14:paraId="3705C541">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4E47861">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40217D0A">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14:paraId="38BAD0BD">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4FC61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7857346D">
            <w:pPr>
              <w:keepNext w:val="0"/>
              <w:keepLines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kern w:val="0"/>
                <w:sz w:val="21"/>
                <w:szCs w:val="21"/>
                <w:u w:val="none"/>
                <w:lang w:val="en-US" w:eastAsia="zh-CN"/>
              </w:rPr>
            </w:pPr>
          </w:p>
        </w:tc>
        <w:tc>
          <w:tcPr>
            <w:tcW w:w="685" w:type="dxa"/>
            <w:tcBorders>
              <w:top w:val="single" w:color="auto" w:sz="4" w:space="0"/>
              <w:left w:val="single" w:color="auto" w:sz="4" w:space="0"/>
              <w:bottom w:val="single" w:color="auto" w:sz="4" w:space="0"/>
              <w:right w:val="single" w:color="auto" w:sz="4" w:space="0"/>
            </w:tcBorders>
            <w:noWrap w:val="0"/>
            <w:vAlign w:val="center"/>
          </w:tcPr>
          <w:p w14:paraId="0C6DAA18">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36EF82D4">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1EEA29BB">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886" w:type="dxa"/>
            <w:tcBorders>
              <w:top w:val="single" w:color="auto" w:sz="4" w:space="0"/>
              <w:left w:val="single" w:color="auto" w:sz="4" w:space="0"/>
              <w:bottom w:val="single" w:color="auto" w:sz="4" w:space="0"/>
              <w:right w:val="single" w:color="auto" w:sz="4" w:space="0"/>
            </w:tcBorders>
            <w:noWrap w:val="0"/>
            <w:vAlign w:val="center"/>
          </w:tcPr>
          <w:p w14:paraId="16F6A27B">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983" w:type="dxa"/>
            <w:tcBorders>
              <w:top w:val="single" w:color="auto" w:sz="4" w:space="0"/>
              <w:left w:val="single" w:color="auto" w:sz="4" w:space="0"/>
              <w:bottom w:val="single" w:color="auto" w:sz="4" w:space="0"/>
              <w:right w:val="single" w:color="auto" w:sz="4" w:space="0"/>
            </w:tcBorders>
            <w:noWrap w:val="0"/>
            <w:vAlign w:val="center"/>
          </w:tcPr>
          <w:p w14:paraId="5C41DA6E">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879329D">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27DCDE96">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14:paraId="3CB46893">
            <w:pPr>
              <w:keepNext w:val="0"/>
              <w:keepLines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3E4B4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23FE8D46">
            <w:pPr>
              <w:keepNext w:val="0"/>
              <w:keepLines w:val="0"/>
              <w:widowControl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申报主体意见</w:t>
            </w:r>
          </w:p>
        </w:tc>
        <w:tc>
          <w:tcPr>
            <w:tcW w:w="7959" w:type="dxa"/>
            <w:gridSpan w:val="8"/>
            <w:tcBorders>
              <w:top w:val="single" w:color="auto" w:sz="4" w:space="0"/>
              <w:left w:val="single" w:color="auto" w:sz="4" w:space="0"/>
              <w:bottom w:val="single" w:color="auto" w:sz="4" w:space="0"/>
              <w:right w:val="single" w:color="auto" w:sz="4" w:space="0"/>
            </w:tcBorders>
            <w:noWrap w:val="0"/>
            <w:vAlign w:val="center"/>
          </w:tcPr>
          <w:p w14:paraId="20B59C10">
            <w:pPr>
              <w:keepNext w:val="0"/>
              <w:keepLines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于</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年</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月</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日获得银行贷款</w:t>
            </w:r>
            <w:r>
              <w:rPr>
                <w:rFonts w:hint="eastAsia" w:ascii="仿宋_GB2312" w:hAnsi="仿宋_GB2312" w:eastAsia="仿宋_GB2312" w:cs="仿宋_GB2312"/>
                <w:i w:val="0"/>
                <w:color w:val="000000"/>
                <w:kern w:val="0"/>
                <w:sz w:val="21"/>
                <w:szCs w:val="21"/>
                <w:u w:val="single"/>
                <w:lang w:val="en-US" w:eastAsia="zh-CN"/>
              </w:rPr>
              <w:t>xxx</w:t>
            </w:r>
            <w:r>
              <w:rPr>
                <w:rFonts w:hint="eastAsia" w:ascii="仿宋_GB2312" w:hAnsi="仿宋_GB2312" w:eastAsia="仿宋_GB2312" w:cs="仿宋_GB2312"/>
                <w:i w:val="0"/>
                <w:color w:val="000000"/>
                <w:kern w:val="0"/>
                <w:sz w:val="21"/>
                <w:szCs w:val="21"/>
                <w:u w:val="none"/>
                <w:lang w:val="en-US" w:eastAsia="zh-CN"/>
              </w:rPr>
              <w:t>万元，用于</w:t>
            </w:r>
            <w:r>
              <w:rPr>
                <w:rFonts w:hint="eastAsia" w:ascii="仿宋_GB2312" w:hAnsi="仿宋_GB2312" w:eastAsia="仿宋_GB2312" w:cs="仿宋_GB2312"/>
                <w:i w:val="0"/>
                <w:color w:val="000000"/>
                <w:kern w:val="0"/>
                <w:sz w:val="21"/>
                <w:szCs w:val="21"/>
                <w:u w:val="single"/>
                <w:lang w:val="en-US" w:eastAsia="zh-CN"/>
              </w:rPr>
              <w:t>xxx</w:t>
            </w:r>
            <w:r>
              <w:rPr>
                <w:rFonts w:hint="eastAsia" w:ascii="仿宋_GB2312" w:hAnsi="仿宋_GB2312" w:eastAsia="仿宋_GB2312" w:cs="仿宋_GB2312"/>
                <w:i w:val="0"/>
                <w:color w:val="000000"/>
                <w:kern w:val="0"/>
                <w:sz w:val="21"/>
                <w:szCs w:val="21"/>
                <w:u w:val="none"/>
                <w:lang w:val="en-US" w:eastAsia="zh-CN"/>
              </w:rPr>
              <w:t>，贷款符合广东省现代设施农业建设贷款贴息政策有关要求，现申报贷款贴息资金</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万元（含预贴息金额），并就申报事项出具《申报主体法律承诺书》，愿承担全部法律责任和后果。</w:t>
            </w:r>
          </w:p>
          <w:p w14:paraId="2E384508">
            <w:pPr>
              <w:keepNext w:val="0"/>
              <w:keepLines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kern w:val="0"/>
                <w:sz w:val="21"/>
                <w:szCs w:val="21"/>
                <w:u w:val="none"/>
                <w:lang w:val="en-US" w:eastAsia="zh-CN"/>
              </w:rPr>
            </w:pPr>
          </w:p>
          <w:p w14:paraId="798705E1">
            <w:pPr>
              <w:keepNext w:val="0"/>
              <w:keepLines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kern w:val="0"/>
                <w:sz w:val="21"/>
                <w:szCs w:val="21"/>
                <w:u w:val="none"/>
                <w:lang w:val="en-US" w:eastAsia="zh-CN"/>
              </w:rPr>
            </w:pPr>
          </w:p>
          <w:p w14:paraId="672A75C3">
            <w:pPr>
              <w:keepNext w:val="0"/>
              <w:keepLines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kern w:val="0"/>
                <w:sz w:val="21"/>
                <w:szCs w:val="21"/>
                <w:u w:val="none"/>
                <w:lang w:val="en-US" w:eastAsia="zh-CN"/>
              </w:rPr>
            </w:pPr>
          </w:p>
          <w:p w14:paraId="08C79AB8">
            <w:pPr>
              <w:keepNext w:val="0"/>
              <w:keepLines w:val="0"/>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kern w:val="0"/>
                <w:sz w:val="21"/>
                <w:szCs w:val="21"/>
                <w:u w:val="none"/>
                <w:lang w:val="en-US" w:eastAsia="zh-CN"/>
              </w:rPr>
            </w:pPr>
          </w:p>
          <w:p w14:paraId="7EC82B45">
            <w:pPr>
              <w:keepNext w:val="0"/>
              <w:keepLines w:val="0"/>
              <w:widowControl w:val="0"/>
              <w:snapToGrid w:val="0"/>
              <w:spacing w:before="0" w:beforeAutospacing="0" w:after="0" w:afterAutospacing="0" w:line="240" w:lineRule="auto"/>
              <w:ind w:left="2730" w:leftChars="0" w:right="0" w:hanging="2730" w:hangingChars="1300"/>
              <w:jc w:val="both"/>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br w:type="textWrapping"/>
            </w:r>
            <w:r>
              <w:rPr>
                <w:rFonts w:hint="eastAsia" w:ascii="仿宋_GB2312" w:hAnsi="仿宋_GB2312" w:eastAsia="仿宋_GB2312" w:cs="仿宋_GB2312"/>
                <w:i w:val="0"/>
                <w:color w:val="000000"/>
                <w:kern w:val="0"/>
                <w:sz w:val="21"/>
                <w:szCs w:val="21"/>
                <w:u w:val="none"/>
                <w:lang w:val="en-US" w:eastAsia="zh-CN"/>
              </w:rPr>
              <w:t>（盖公章）</w:t>
            </w:r>
            <w:r>
              <w:rPr>
                <w:rFonts w:hint="eastAsia" w:ascii="仿宋_GB2312" w:hAnsi="仿宋_GB2312" w:eastAsia="仿宋_GB2312" w:cs="仿宋_GB2312"/>
                <w:i w:val="0"/>
                <w:color w:val="000000"/>
                <w:kern w:val="0"/>
                <w:sz w:val="21"/>
                <w:szCs w:val="21"/>
                <w:u w:val="none"/>
                <w:lang w:val="en-US" w:eastAsia="zh-CN"/>
              </w:rPr>
              <w:br w:type="textWrapping"/>
            </w:r>
            <w:r>
              <w:rPr>
                <w:rFonts w:hint="eastAsia" w:ascii="仿宋_GB2312" w:hAnsi="仿宋_GB2312" w:eastAsia="仿宋_GB2312" w:cs="仿宋_GB2312"/>
                <w:i w:val="0"/>
                <w:color w:val="000000"/>
                <w:kern w:val="0"/>
                <w:sz w:val="21"/>
                <w:szCs w:val="21"/>
                <w:u w:val="none"/>
                <w:lang w:val="en-US" w:eastAsia="zh-CN"/>
              </w:rPr>
              <w:t xml:space="preserve"> 负责人签字（盖法人章/手印）：</w:t>
            </w:r>
          </w:p>
          <w:p w14:paraId="5827A64F">
            <w:pPr>
              <w:keepNext w:val="0"/>
              <w:keepLines w:val="0"/>
              <w:widowControl w:val="0"/>
              <w:snapToGrid w:val="0"/>
              <w:spacing w:before="0" w:beforeAutospacing="0" w:after="0" w:afterAutospacing="0" w:line="240" w:lineRule="auto"/>
              <w:ind w:left="2310" w:leftChars="1100" w:right="0" w:firstLine="2520" w:firstLineChars="1200"/>
              <w:jc w:val="both"/>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 xml:space="preserve">        年    月     日</w:t>
            </w:r>
          </w:p>
        </w:tc>
      </w:tr>
    </w:tbl>
    <w:p w14:paraId="7065F287">
      <w:pPr>
        <w:snapToGrid w:val="0"/>
        <w:spacing w:line="590" w:lineRule="exact"/>
        <w:ind w:firstLine="480" w:firstLineChars="200"/>
        <w:jc w:val="both"/>
        <w:rPr>
          <w:rFonts w:hint="default" w:ascii="Times New Roman" w:hAnsi="Times New Roman" w:eastAsia="仿宋_GB2312" w:cs="Times New Roman"/>
          <w:color w:val="000000"/>
          <w:sz w:val="24"/>
          <w:shd w:val="clear" w:color="auto" w:fill="FFFFFF"/>
          <w:lang w:val="en-US" w:eastAsia="zh-CN"/>
        </w:rPr>
      </w:pPr>
    </w:p>
    <w:p w14:paraId="0069E4D4">
      <w:pPr>
        <w:pStyle w:val="9"/>
        <w:widowControl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lang w:val="en-US" w:eastAsia="zh-CN"/>
        </w:rPr>
      </w:pPr>
      <w:r>
        <w:rPr>
          <w:rFonts w:hint="eastAsia" w:ascii="黑体" w:hAnsi="黑体" w:eastAsia="黑体" w:cs="黑体"/>
          <w:lang w:eastAsia="zh-CN"/>
        </w:rPr>
        <w:t>注：</w:t>
      </w:r>
      <w:r>
        <w:rPr>
          <w:rFonts w:hint="eastAsia" w:ascii="仿宋_GB2312" w:hAnsi="仿宋_GB2312" w:eastAsia="仿宋_GB2312" w:cs="仿宋_GB2312"/>
          <w:lang w:val="en-US"/>
        </w:rPr>
        <w:t>1.</w:t>
      </w:r>
      <w:r>
        <w:rPr>
          <w:rFonts w:hint="eastAsia" w:ascii="仿宋_GB2312" w:hAnsi="仿宋_GB2312" w:eastAsia="仿宋_GB2312" w:cs="仿宋_GB2312"/>
          <w:lang w:val="en-US" w:eastAsia="zh-CN"/>
        </w:rPr>
        <w:t>申报</w:t>
      </w:r>
      <w:r>
        <w:rPr>
          <w:rFonts w:hint="eastAsia" w:ascii="仿宋_GB2312" w:hAnsi="仿宋_GB2312" w:eastAsia="仿宋_GB2312" w:cs="仿宋_GB2312"/>
          <w:lang w:eastAsia="zh-CN"/>
        </w:rPr>
        <w:t>主体类型包括：</w:t>
      </w:r>
      <w:r>
        <w:rPr>
          <w:rFonts w:hint="eastAsia" w:ascii="仿宋_GB2312" w:hAnsi="仿宋_GB2312" w:eastAsia="仿宋_GB2312" w:cs="仿宋_GB2312"/>
          <w:lang w:val="en-US" w:eastAsia="zh-CN"/>
        </w:rPr>
        <w:t>农户、家庭农场、农民合作社、农业企业以及农业社会化</w:t>
      </w:r>
    </w:p>
    <w:p w14:paraId="3ADE3340">
      <w:pPr>
        <w:pStyle w:val="9"/>
        <w:widowControl w:val="0"/>
        <w:snapToGrid w:val="0"/>
        <w:spacing w:before="0" w:beforeAutospacing="0" w:after="0" w:afterAutospacing="0" w:line="240" w:lineRule="auto"/>
        <w:ind w:left="0" w:right="0" w:firstLine="720" w:firstLineChars="3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服务组织、农村集体经济组织等各类农业经营主体；</w:t>
      </w:r>
    </w:p>
    <w:p w14:paraId="5DF9E22C">
      <w:pPr>
        <w:pStyle w:val="9"/>
        <w:widowControl w:val="0"/>
        <w:snapToGrid w:val="0"/>
        <w:spacing w:before="0" w:beforeAutospacing="0" w:after="0" w:afterAutospacing="0" w:line="240" w:lineRule="auto"/>
        <w:ind w:left="0" w:right="0" w:firstLine="48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2.建设项目类型包括：设施种植、设施畜牧、设施渔业、产地加工仓储保鲜冷链</w:t>
      </w:r>
    </w:p>
    <w:p w14:paraId="0511C1A4">
      <w:pPr>
        <w:pStyle w:val="9"/>
        <w:widowControl w:val="0"/>
        <w:numPr>
          <w:ilvl w:val="-1"/>
          <w:numId w:val="0"/>
        </w:numPr>
        <w:snapToGrid w:val="0"/>
        <w:spacing w:before="0" w:beforeAutospacing="0" w:after="0" w:afterAutospacing="0" w:line="240" w:lineRule="auto"/>
        <w:ind w:left="0" w:leftChars="0" w:right="0" w:firstLine="720" w:firstLineChars="3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物流设施、粮食产地烘干设施；</w:t>
      </w:r>
    </w:p>
    <w:p w14:paraId="4B36AF29">
      <w:r>
        <w:rPr>
          <w:rFonts w:hint="eastAsia" w:ascii="仿宋_GB2312" w:hAnsi="仿宋_GB2312" w:eastAsia="仿宋_GB2312" w:cs="仿宋_GB2312"/>
          <w:lang w:val="en-US" w:eastAsia="zh-CN"/>
        </w:rPr>
        <w:t>3.贴息账户原则上为该申报主体在贷款银行的还本付息账户。</w:t>
      </w:r>
      <w:r>
        <w:rPr>
          <w:rFonts w:hint="eastAsia" w:ascii="仿宋_GB2312" w:hAnsi="仿宋_GB2312" w:eastAsia="仿宋_GB2312" w:cs="仿宋_GB2312"/>
          <w:sz w:val="24"/>
          <w:szCs w:val="24"/>
          <w:lang w:val="en-US" w:eastAsia="zh-CN"/>
        </w:rPr>
        <w:br w:type="page"/>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60AC5C-BC48-4034-80AA-0715713D5A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73ED8B1-721B-4ABE-9572-C4E0D7AFDC6E}"/>
  </w:font>
  <w:font w:name="方正小标宋简体">
    <w:panose1 w:val="02000000000000000000"/>
    <w:charset w:val="86"/>
    <w:family w:val="auto"/>
    <w:pitch w:val="default"/>
    <w:sig w:usb0="00000001" w:usb1="08000000" w:usb2="00000000" w:usb3="00000000" w:csb0="00040000" w:csb1="00000000"/>
    <w:embedRegular r:id="rId3" w:fontKey="{E996AE6D-4502-425F-AFCE-FF39B5550640}"/>
  </w:font>
  <w:font w:name="仿宋_GB2312">
    <w:panose1 w:val="02010609030101010101"/>
    <w:charset w:val="86"/>
    <w:family w:val="auto"/>
    <w:pitch w:val="default"/>
    <w:sig w:usb0="00000001" w:usb1="080E0000" w:usb2="00000000" w:usb3="00000000" w:csb0="00040000" w:csb1="00000000"/>
    <w:embedRegular r:id="rId4" w:fontKey="{903D91E5-629C-46A5-90D1-C8D48EB01C75}"/>
  </w:font>
  <w:font w:name="楷体_GB2312">
    <w:panose1 w:val="02010609030101010101"/>
    <w:charset w:val="86"/>
    <w:family w:val="auto"/>
    <w:pitch w:val="default"/>
    <w:sig w:usb0="00000001" w:usb1="080E0000" w:usb2="00000000" w:usb3="00000000" w:csb0="00040000" w:csb1="00000000"/>
    <w:embedRegular r:id="rId5" w:fontKey="{DD6E0A6E-7DB0-4A52-891D-952CC9F270F6}"/>
  </w:font>
  <w:font w:name="楷体">
    <w:panose1 w:val="02010609060101010101"/>
    <w:charset w:val="86"/>
    <w:family w:val="auto"/>
    <w:pitch w:val="default"/>
    <w:sig w:usb0="800002BF" w:usb1="38CF7CFA" w:usb2="00000016" w:usb3="00000000" w:csb0="00040001" w:csb1="00000000"/>
    <w:embedRegular r:id="rId6" w:fontKey="{A2CA51F6-CC02-4BA3-B50A-2955A343CBA3}"/>
  </w:font>
  <w:font w:name="Wingdings 2">
    <w:altName w:val="Wingdings"/>
    <w:panose1 w:val="05020102010507070707"/>
    <w:charset w:val="00"/>
    <w:family w:val="auto"/>
    <w:pitch w:val="default"/>
    <w:sig w:usb0="00000000" w:usb1="00000000" w:usb2="00000000" w:usb3="00000000" w:csb0="00000000" w:csb1="00000000"/>
    <w:embedRegular r:id="rId7" w:fontKey="{CC8CE97F-108F-483B-A13A-0421C30313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A3DF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3C586D">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Jy3/S1AAAAAUBAAAPAAAAAAAAAAEAIAAAACIAAABkcnMvZG93bnJldi54&#10;bWxQSwECFAAUAAAACACHTuJAU9QuqjcCAABlBAAADgAAAAAAAAABACAAAAAjAQAAZHJzL2Uyb0Rv&#10;Yy54bWxQSwUGAAAAAAYABgBZAQAAzAUAAAAA&#10;">
              <v:fill on="f" focussize="0,0"/>
              <v:stroke on="f" weight="0.5pt"/>
              <v:imagedata o:title=""/>
              <o:lock v:ext="edit" aspectratio="f"/>
              <v:textbox inset="0mm,0mm,0mm,0mm" style="mso-fit-shape-to-text:t;">
                <w:txbxContent>
                  <w:p w14:paraId="113C586D">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C9DE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C906F">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rect id="文本框 4"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Jy3/S1AAAAAUBAAAPAAAAAAAAAAEAIAAAACIAAABkcnMvZG93bnJldi54&#10;bWxQSwECFAAUAAAACACHTuJAx/hWxTcCAABlBAAADgAAAAAAAAABACAAAAAjAQAAZHJzL2Uyb0Rv&#10;Yy54bWxQSwUGAAAAAAYABgBZAQAAzAUAAAAA&#10;">
              <v:fill on="f" focussize="0,0"/>
              <v:stroke on="f" weight="0.5pt"/>
              <v:imagedata o:title=""/>
              <o:lock v:ext="edit" aspectratio="f"/>
              <v:textbox inset="0mm,0mm,0mm,0mm" style="mso-fit-shape-to-text:t;">
                <w:txbxContent>
                  <w:p w14:paraId="449C906F">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1D1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ind w:left="0" w:right="0" w:firstLine="0"/>
      <w:jc w:val="both"/>
    </w:pPr>
    <w:rPr>
      <w:rFonts w:hint="default" w:ascii="Calibri" w:hAnsi="Calibri" w:eastAsia="宋体" w:cs="Times New Roman"/>
      <w:color w:val="auto"/>
      <w:spacing w:val="0"/>
      <w:kern w:val="2"/>
      <w:position w:val="0"/>
      <w:sz w:val="21"/>
      <w:szCs w:val="24"/>
      <w:lang w:val="en-US" w:eastAsia="zh-CN" w:bidi="ar-SA"/>
    </w:rPr>
  </w:style>
  <w:style w:type="paragraph" w:styleId="3">
    <w:name w:val="heading 3"/>
    <w:basedOn w:val="1"/>
    <w:next w:val="1"/>
    <w:qFormat/>
    <w:uiPriority w:val="0"/>
    <w:pPr>
      <w:keepNext/>
      <w:keepLines/>
      <w:spacing w:before="260" w:beforeLines="0" w:beforeAutospacing="0" w:after="260" w:afterLines="0" w:afterAutospacing="0" w:line="413" w:lineRule="auto"/>
      <w:outlineLvl w:val="2"/>
    </w:pPr>
    <w:rPr>
      <w:rFonts w:ascii="Times New Roman" w:hAnsi="Times New Roman" w:eastAsia="宋体" w:cs="Times New Roman"/>
      <w:b/>
      <w:sz w:val="32"/>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Body Text"/>
    <w:basedOn w:val="1"/>
    <w:next w:val="5"/>
    <w:qFormat/>
    <w:uiPriority w:val="0"/>
  </w:style>
  <w:style w:type="paragraph" w:styleId="5">
    <w:name w:val="Body Text 2"/>
    <w:basedOn w:val="1"/>
    <w:next w:val="6"/>
    <w:qFormat/>
    <w:uiPriority w:val="99"/>
    <w:pPr>
      <w:spacing w:after="120" w:line="480" w:lineRule="auto"/>
    </w:p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7">
    <w:name w:val="Body Text Indent"/>
    <w:basedOn w:val="1"/>
    <w:next w:val="1"/>
    <w:qFormat/>
    <w:uiPriority w:val="99"/>
    <w:pPr>
      <w:spacing w:after="120"/>
      <w:ind w:left="420" w:leftChars="200"/>
    </w:pPr>
  </w:style>
  <w:style w:type="paragraph" w:styleId="8">
    <w:name w:val="index 9"/>
    <w:basedOn w:val="1"/>
    <w:next w:val="1"/>
    <w:qFormat/>
    <w:uiPriority w:val="0"/>
    <w:pPr>
      <w:ind w:left="1600" w:leftChars="1600"/>
    </w:pPr>
    <w:rPr>
      <w:rFonts w:ascii="Times New Roman" w:hAnsi="Times New Roman" w:eastAsia="宋体" w:cs="Times New Roman"/>
    </w:rPr>
  </w:style>
  <w:style w:type="paragraph" w:styleId="9">
    <w:name w:val="Normal (Web)"/>
    <w:basedOn w:val="1"/>
    <w:next w:val="8"/>
    <w:qFormat/>
    <w:uiPriority w:val="0"/>
    <w:pPr>
      <w:spacing w:before="0" w:beforeAutospacing="1" w:after="0" w:afterAutospacing="1"/>
      <w:ind w:left="0" w:right="0"/>
      <w:jc w:val="left"/>
    </w:pPr>
    <w:rPr>
      <w:kern w:val="0"/>
      <w:sz w:val="24"/>
      <w:lang w:val="en-US" w:eastAsia="zh-CN"/>
    </w:rPr>
  </w:style>
  <w:style w:type="paragraph" w:styleId="10">
    <w:name w:val="Body Text First Indent"/>
    <w:basedOn w:val="4"/>
    <w:qFormat/>
    <w:uiPriority w:val="99"/>
    <w:pPr>
      <w:ind w:firstLine="420" w:firstLineChars="100"/>
    </w:pPr>
  </w:style>
  <w:style w:type="paragraph" w:styleId="11">
    <w:name w:val="Body Text First Indent 2"/>
    <w:basedOn w:val="7"/>
    <w:next w:val="10"/>
    <w:qFormat/>
    <w:uiPriority w:val="99"/>
    <w:pPr>
      <w:ind w:firstLine="420" w:firstLineChars="200"/>
    </w:pPr>
  </w:style>
  <w:style w:type="paragraph" w:customStyle="1" w:styleId="14">
    <w:name w:val="BodyText2"/>
    <w:basedOn w:val="1"/>
    <w:qFormat/>
    <w:uiPriority w:val="0"/>
    <w:pPr>
      <w:spacing w:after="120" w:line="480" w:lineRule="auto"/>
      <w:jc w:val="both"/>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2026-01-19T08:31:20Z</dcterms:created>
  <dc:creator>dell</dc:creator>
  <cp:lastModifiedBy>yong</cp:lastModifiedBy>
  <dcterms:modified xsi:type="dcterms:W3CDTF">2026-01-19T08:31:28Z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eyJoZGlkIjoiMGUwZGNkNjc4ZTgwNmIxMmU5ZGNjNDI4NTI1YWQ3YzUiLCJ1c2VySWQiOiI2NzcxNTE4NTIifQ==</vt:lpwstr>
  </property>
  <property fmtid="{D5CDD505-2E9C-101B-9397-08002B2CF9AE}" pid="4" name="ICV">
    <vt:lpwstr>7DE75D96DD1742F49ECD2FD6E958C1F7_12</vt:lpwstr>
  </property>
</Properties>
</file>