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E1D3E">
      <w:pPr>
        <w:spacing w:before="0" w:line="560" w:lineRule="exact"/>
        <w:ind w:left="0" w:right="0" w:firstLine="0"/>
        <w:jc w:val="center"/>
        <w:rPr>
          <w:rFonts w:hint="default" w:eastAsia="方正小标宋简体" w:cs="Times New Roman"/>
          <w:kern w:val="2"/>
          <w:sz w:val="44"/>
          <w:szCs w:val="44"/>
          <w:lang w:val="en-US" w:eastAsia="zh-CN"/>
        </w:rPr>
      </w:pPr>
    </w:p>
    <w:p w14:paraId="0ABA94C2">
      <w:pPr>
        <w:spacing w:before="0" w:line="560" w:lineRule="exact"/>
        <w:ind w:left="0" w:right="0" w:firstLine="0"/>
        <w:jc w:val="center"/>
        <w:rPr>
          <w:rFonts w:hint="default" w:eastAsia="方正小标宋简体" w:cs="Times New Roman"/>
          <w:kern w:val="2"/>
          <w:sz w:val="44"/>
          <w:szCs w:val="44"/>
          <w:lang w:val="en-US" w:eastAsia="zh-CN"/>
        </w:rPr>
      </w:pPr>
    </w:p>
    <w:p w14:paraId="3E9075CD">
      <w:pPr>
        <w:spacing w:before="0" w:line="560" w:lineRule="exact"/>
        <w:ind w:left="0" w:right="0" w:firstLine="0"/>
        <w:jc w:val="center"/>
        <w:rPr>
          <w:rFonts w:hint="default" w:eastAsia="方正小标宋简体" w:cs="Times New Roman"/>
          <w:kern w:val="2"/>
          <w:sz w:val="44"/>
          <w:szCs w:val="44"/>
          <w:lang w:val="en-US" w:eastAsia="zh-CN"/>
        </w:rPr>
      </w:pPr>
    </w:p>
    <w:p w14:paraId="7B72D313">
      <w:pPr>
        <w:spacing w:before="0" w:line="560" w:lineRule="exact"/>
        <w:ind w:left="0" w:right="0" w:firstLine="0"/>
        <w:jc w:val="center"/>
        <w:rPr>
          <w:rFonts w:hint="default" w:ascii="Times New Roman" w:hAnsi="Times New Roman" w:eastAsia="方正小标宋简体" w:cs="Times New Roman"/>
          <w:kern w:val="2"/>
          <w:sz w:val="44"/>
          <w:szCs w:val="44"/>
          <w:lang w:val="en-US" w:eastAsia="zh-CN"/>
        </w:rPr>
      </w:pPr>
      <w:bookmarkStart w:id="0" w:name="_GoBack"/>
      <w:bookmarkEnd w:id="0"/>
      <w:r>
        <w:rPr>
          <w:rFonts w:hint="default" w:eastAsia="方正小标宋简体" w:cs="Times New Roman"/>
          <w:kern w:val="2"/>
          <w:sz w:val="44"/>
          <w:szCs w:val="44"/>
          <w:lang w:val="en-US" w:eastAsia="zh-CN"/>
        </w:rPr>
        <w:t>广州市花都区2025年度第六十二批次城镇</w:t>
      </w:r>
    </w:p>
    <w:p w14:paraId="5AEDE3D2">
      <w:pPr>
        <w:spacing w:before="0" w:line="560" w:lineRule="exact"/>
        <w:ind w:left="0" w:right="0" w:firstLine="0"/>
        <w:jc w:val="center"/>
        <w:rPr>
          <w:rFonts w:hint="eastAsia" w:ascii="Times New Roman" w:hAnsi="Times New Roman" w:eastAsia="方正小标宋简体" w:cs="Times New Roman"/>
          <w:kern w:val="2"/>
          <w:sz w:val="44"/>
          <w:szCs w:val="44"/>
          <w:lang w:val="en-US" w:eastAsia="zh-CN"/>
        </w:rPr>
      </w:pPr>
      <w:r>
        <w:rPr>
          <w:rFonts w:hint="default" w:eastAsia="方正小标宋简体" w:cs="Times New Roman"/>
          <w:kern w:val="2"/>
          <w:sz w:val="44"/>
          <w:szCs w:val="44"/>
          <w:lang w:val="en-US" w:eastAsia="zh-CN"/>
        </w:rPr>
        <w:t>建设用地（花都区农村供水</w:t>
      </w:r>
      <w:r>
        <w:rPr>
          <w:rFonts w:hint="eastAsia" w:ascii="Times New Roman" w:hAnsi="Times New Roman" w:eastAsia="方正小标宋简体" w:cs="Times New Roman"/>
          <w:kern w:val="2"/>
          <w:sz w:val="44"/>
          <w:szCs w:val="44"/>
          <w:lang w:val="en-US" w:eastAsia="zh-CN"/>
        </w:rPr>
        <w:t>“</w:t>
      </w:r>
      <w:r>
        <w:rPr>
          <w:rFonts w:hint="default" w:eastAsia="方正小标宋简体" w:cs="Times New Roman"/>
          <w:kern w:val="2"/>
          <w:sz w:val="44"/>
          <w:szCs w:val="44"/>
          <w:lang w:val="en-US" w:eastAsia="zh-CN"/>
        </w:rPr>
        <w:t>三同五化</w:t>
      </w:r>
      <w:r>
        <w:rPr>
          <w:rFonts w:hint="eastAsia" w:ascii="Times New Roman" w:hAnsi="Times New Roman" w:eastAsia="方正小标宋简体" w:cs="Times New Roman"/>
          <w:kern w:val="2"/>
          <w:sz w:val="44"/>
          <w:szCs w:val="44"/>
          <w:lang w:val="en-US" w:eastAsia="zh-CN"/>
        </w:rPr>
        <w:t>”</w:t>
      </w:r>
    </w:p>
    <w:p w14:paraId="4F600991">
      <w:pPr>
        <w:spacing w:before="0" w:line="560" w:lineRule="exact"/>
        <w:ind w:left="0" w:right="0" w:firstLine="0"/>
        <w:jc w:val="center"/>
        <w:rPr>
          <w:rFonts w:hint="default" w:ascii="Times New Roman" w:hAnsi="Times New Roman" w:eastAsia="方正小标宋简体" w:cs="Times New Roman"/>
          <w:kern w:val="2"/>
          <w:sz w:val="44"/>
          <w:szCs w:val="44"/>
          <w:lang w:val="en-US" w:eastAsia="zh-CN"/>
        </w:rPr>
      </w:pPr>
      <w:r>
        <w:rPr>
          <w:rFonts w:hint="default" w:eastAsia="方正小标宋简体" w:cs="Times New Roman"/>
          <w:kern w:val="2"/>
          <w:sz w:val="44"/>
          <w:szCs w:val="44"/>
          <w:lang w:val="en-US" w:eastAsia="zh-CN"/>
        </w:rPr>
        <w:t>改造提升项目</w:t>
      </w:r>
      <w:r>
        <w:rPr>
          <w:rFonts w:hint="eastAsia" w:ascii="Times New Roman" w:hAnsi="Times New Roman" w:eastAsia="方正小标宋简体" w:cs="Times New Roman"/>
          <w:kern w:val="2"/>
          <w:sz w:val="44"/>
          <w:szCs w:val="44"/>
          <w:lang w:val="en-US" w:eastAsia="zh-CN"/>
        </w:rPr>
        <w:t>—</w:t>
      </w:r>
      <w:r>
        <w:rPr>
          <w:rFonts w:hint="default" w:eastAsia="方正小标宋简体" w:cs="Times New Roman"/>
          <w:kern w:val="2"/>
          <w:sz w:val="44"/>
          <w:szCs w:val="44"/>
          <w:lang w:val="en-US" w:eastAsia="zh-CN"/>
        </w:rPr>
        <w:t>联星村供水改造工程</w:t>
      </w:r>
    </w:p>
    <w:p w14:paraId="2C8EA882">
      <w:pPr>
        <w:spacing w:before="0" w:line="560" w:lineRule="exact"/>
        <w:ind w:left="0" w:right="0" w:firstLine="0"/>
        <w:jc w:val="center"/>
        <w:rPr>
          <w:rFonts w:hint="eastAsia" w:ascii="方正小标宋简体" w:hAnsi="方正小标宋简体" w:eastAsia="方正小标宋简体" w:cs="方正小标宋简体"/>
          <w:kern w:val="2"/>
          <w:sz w:val="44"/>
          <w:szCs w:val="44"/>
        </w:rPr>
      </w:pPr>
      <w:r>
        <w:rPr>
          <w:rFonts w:hint="default" w:eastAsia="方正小标宋简体" w:cs="Times New Roman"/>
          <w:kern w:val="2"/>
          <w:sz w:val="44"/>
          <w:szCs w:val="44"/>
          <w:lang w:val="en-US" w:eastAsia="zh-CN"/>
        </w:rPr>
        <w:t>市政部分）</w:t>
      </w:r>
      <w:r>
        <w:rPr>
          <w:rFonts w:hint="eastAsia" w:ascii="Times New Roman" w:hAnsi="Times New Roman" w:eastAsia="方正小标宋简体" w:cs="Times New Roman"/>
          <w:kern w:val="2"/>
          <w:sz w:val="44"/>
          <w:szCs w:val="44"/>
          <w:lang w:val="en-US" w:eastAsia="zh-CN"/>
        </w:rPr>
        <w:t>的</w:t>
      </w:r>
      <w:r>
        <w:rPr>
          <w:rFonts w:hint="default" w:ascii="Times New Roman" w:hAnsi="Times New Roman" w:eastAsia="方正小标宋简体" w:cs="Times New Roman"/>
          <w:kern w:val="2"/>
          <w:sz w:val="44"/>
          <w:szCs w:val="44"/>
        </w:rPr>
        <w:t>征地补偿安置方案</w:t>
      </w:r>
    </w:p>
    <w:p w14:paraId="470FBD40">
      <w:pPr>
        <w:spacing w:before="7" w:line="240" w:lineRule="auto"/>
        <w:rPr>
          <w:rFonts w:ascii="Adobe 黑体 Std R" w:hAnsi="Adobe 黑体 Std R"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为实施广州市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kern w:val="2"/>
          <w:sz w:val="32"/>
          <w:szCs w:val="32"/>
        </w:rPr>
        <w:t>区</w:t>
      </w:r>
      <w:r>
        <w:rPr>
          <w:rFonts w:hint="eastAsia" w:ascii="仿宋_GB2312" w:hAnsi="仿宋_GB2312" w:eastAsia="仿宋_GB2312" w:cs="仿宋_GB2312"/>
          <w:spacing w:val="0"/>
          <w:kern w:val="2"/>
          <w:sz w:val="32"/>
          <w:szCs w:val="32"/>
          <w:lang w:val="en-US" w:eastAsia="zh-CN"/>
        </w:rPr>
        <w:t>赤坭</w:t>
      </w:r>
      <w:r>
        <w:rPr>
          <w:rFonts w:hint="eastAsia" w:ascii="仿宋_GB2312" w:hAnsi="仿宋_GB2312" w:eastAsia="仿宋_GB2312" w:cs="仿宋_GB2312"/>
          <w:kern w:val="2"/>
          <w:sz w:val="32"/>
          <w:szCs w:val="32"/>
        </w:rPr>
        <w:t>镇建设规划，完善城市功</w:t>
      </w:r>
      <w:r>
        <w:rPr>
          <w:rFonts w:hint="eastAsia" w:ascii="仿宋_GB2312" w:hAnsi="仿宋_GB2312" w:eastAsia="仿宋_GB2312" w:cs="仿宋_GB2312"/>
          <w:spacing w:val="0"/>
          <w:kern w:val="2"/>
          <w:sz w:val="32"/>
          <w:szCs w:val="32"/>
        </w:rPr>
        <w:t>能</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spacing w:val="0"/>
          <w:kern w:val="2"/>
          <w:sz w:val="32"/>
          <w:szCs w:val="32"/>
        </w:rPr>
        <w:t>改善城市环境，促进经济、文化发展，广州市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区人民政府拟征收</w:t>
      </w:r>
      <w:r>
        <w:rPr>
          <w:rFonts w:hint="eastAsia" w:ascii="仿宋_GB2312" w:hAnsi="仿宋_GB2312" w:eastAsia="仿宋_GB2312" w:cs="仿宋_GB2312"/>
          <w:spacing w:val="0"/>
          <w:kern w:val="2"/>
          <w:sz w:val="32"/>
          <w:szCs w:val="32"/>
          <w:lang w:eastAsia="zh-CN"/>
        </w:rPr>
        <w:t>该区</w:t>
      </w:r>
      <w:r>
        <w:rPr>
          <w:rFonts w:hint="eastAsia" w:ascii="仿宋_GB2312" w:hAnsi="仿宋_GB2312" w:eastAsia="仿宋_GB2312" w:cs="仿宋_GB2312"/>
          <w:spacing w:val="0"/>
          <w:kern w:val="2"/>
          <w:sz w:val="32"/>
          <w:szCs w:val="32"/>
          <w:lang w:val="en-US" w:eastAsia="zh-CN"/>
        </w:rPr>
        <w:t>赤坭</w:t>
      </w:r>
      <w:r>
        <w:rPr>
          <w:rFonts w:hint="eastAsia" w:ascii="仿宋_GB2312" w:hAnsi="仿宋_GB2312" w:eastAsia="仿宋_GB2312" w:cs="仿宋_GB2312"/>
          <w:spacing w:val="0"/>
          <w:kern w:val="2"/>
          <w:sz w:val="32"/>
          <w:szCs w:val="32"/>
        </w:rPr>
        <w:t>镇</w:t>
      </w:r>
      <w:r>
        <w:rPr>
          <w:rFonts w:hint="eastAsia" w:ascii="仿宋_GB2312" w:hAnsi="仿宋_GB2312" w:eastAsia="仿宋_GB2312" w:cs="仿宋_GB2312"/>
          <w:spacing w:val="0"/>
          <w:kern w:val="2"/>
          <w:sz w:val="32"/>
          <w:szCs w:val="32"/>
          <w:lang w:val="en-US" w:eastAsia="zh-CN"/>
        </w:rPr>
        <w:t>石坑第一</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0.1473</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0.1473公顷。</w:t>
      </w:r>
      <w:r>
        <w:rPr>
          <w:rFonts w:hint="eastAsia" w:ascii="仿宋_GB2312" w:hAnsi="仿宋_GB2312" w:eastAsia="仿宋_GB2312" w:cs="仿宋_GB2312"/>
          <w:kern w:val="2"/>
          <w:sz w:val="32"/>
          <w:szCs w:val="32"/>
        </w:rPr>
        <w:t>根据《中华人民共和国土地管理法》第二条、第四十五条、第四十七条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《中华人民共和国土地管理法实施条例》第二十七条、第二十八条，以及《广东省</w:t>
      </w:r>
      <w:r>
        <w:rPr>
          <w:rFonts w:hint="eastAsia" w:ascii="仿宋_GB2312" w:hAnsi="仿宋_GB2312" w:eastAsia="仿宋_GB2312" w:cs="仿宋_GB2312"/>
          <w:spacing w:val="0"/>
          <w:kern w:val="2"/>
          <w:sz w:val="32"/>
          <w:szCs w:val="32"/>
        </w:rPr>
        <w:t>土地管理条例》第三十条等规定，结合</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区的征收农用地</w:t>
      </w:r>
      <w:r>
        <w:rPr>
          <w:rFonts w:hint="eastAsia" w:ascii="仿宋_GB2312" w:hAnsi="仿宋_GB2312"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Times New Roman" w:hAnsi="Times New Roman" w:eastAsia="仿宋_GB2312" w:cs="Times New Roman"/>
          <w:kern w:val="2"/>
          <w:sz w:val="32"/>
          <w:szCs w:val="32"/>
          <w:lang w:val="en-US" w:eastAsia="zh-CN"/>
        </w:rPr>
        <w:t>赤坭</w:t>
      </w:r>
      <w:r>
        <w:rPr>
          <w:rFonts w:hint="default" w:ascii="Times New Roman" w:hAnsi="Times New Roman" w:eastAsia="仿宋_GB2312" w:cs="Times New Roman"/>
          <w:kern w:val="2"/>
          <w:sz w:val="32"/>
          <w:szCs w:val="32"/>
        </w:rPr>
        <w:t>镇</w:t>
      </w:r>
      <w:r>
        <w:rPr>
          <w:rFonts w:hint="eastAsia" w:ascii="Times New Roman" w:hAnsi="Times New Roman" w:eastAsia="仿宋_GB2312" w:cs="Times New Roman"/>
          <w:kern w:val="2"/>
          <w:sz w:val="32"/>
          <w:szCs w:val="32"/>
          <w:lang w:val="en-US" w:eastAsia="zh-CN"/>
        </w:rPr>
        <w:t>石坑第一</w:t>
      </w:r>
      <w:r>
        <w:rPr>
          <w:rFonts w:hint="default" w:ascii="Times New Roman" w:hAnsi="Times New Roman" w:eastAsia="仿宋_GB2312" w:cs="Times New Roman"/>
          <w:kern w:val="2"/>
          <w:sz w:val="32"/>
          <w:szCs w:val="32"/>
        </w:rPr>
        <w:t>经济合作社范围内，具体位置详见附图。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kern w:val="2"/>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eastAsia" w:ascii="Times New Roman" w:hAnsi="Times New Roman" w:eastAsia="仿宋_GB2312" w:cs="Times New Roman"/>
          <w:kern w:val="2"/>
          <w:sz w:val="32"/>
          <w:szCs w:val="32"/>
          <w:lang w:val="en-US" w:eastAsia="zh-CN"/>
        </w:rPr>
        <w:t>赤坭</w:t>
      </w:r>
      <w:r>
        <w:rPr>
          <w:rFonts w:hint="default" w:ascii="Times New Roman" w:hAnsi="Times New Roman" w:eastAsia="仿宋_GB2312" w:cs="Times New Roman"/>
          <w:kern w:val="2"/>
          <w:sz w:val="32"/>
          <w:szCs w:val="32"/>
        </w:rPr>
        <w:t>镇</w:t>
      </w:r>
      <w:r>
        <w:rPr>
          <w:rFonts w:hint="eastAsia" w:ascii="Times New Roman" w:hAnsi="Times New Roman" w:eastAsia="仿宋_GB2312" w:cs="Times New Roman"/>
          <w:kern w:val="2"/>
          <w:sz w:val="32"/>
          <w:szCs w:val="32"/>
          <w:lang w:val="en-US" w:eastAsia="zh-CN"/>
        </w:rPr>
        <w:t>石坑第一</w:t>
      </w:r>
      <w:r>
        <w:rPr>
          <w:rFonts w:hint="default" w:ascii="Times New Roman" w:hAnsi="Times New Roman" w:eastAsia="仿宋_GB2312" w:cs="Times New Roman"/>
          <w:kern w:val="2"/>
          <w:sz w:val="32"/>
          <w:szCs w:val="32"/>
        </w:rPr>
        <w:t>经济合作社属下的集体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0.1473</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2.2095</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0.1473</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2.2095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lang w:eastAsia="zh-CN"/>
        </w:rPr>
        <w:t>土地补偿标准为</w:t>
      </w:r>
      <w:r>
        <w:rPr>
          <w:rFonts w:hint="eastAsia" w:ascii="Times New Roman" w:hAnsi="Times New Roman" w:eastAsia="仿宋_GB2312" w:cs="Times New Roman"/>
          <w:kern w:val="2"/>
          <w:sz w:val="32"/>
          <w:szCs w:val="32"/>
          <w:lang w:val="en-US" w:eastAsia="zh-CN"/>
        </w:rPr>
        <w:t>82.5万元/公顷，安置补助标准为82.5万元/公顷。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eastAsia" w:ascii="Times New Roman" w:hAnsi="Times New Roman" w:eastAsia="仿宋_GB2312" w:cs="Times New Roman"/>
          <w:color w:val="auto"/>
          <w:kern w:val="2"/>
          <w:sz w:val="32"/>
          <w:szCs w:val="32"/>
          <w:highlight w:val="none"/>
          <w:lang w:val="en-US" w:eastAsia="zh-CN"/>
        </w:rPr>
        <w:t>青苗补偿及其他地上附着物</w:t>
      </w:r>
      <w:r>
        <w:rPr>
          <w:rFonts w:hint="eastAsia" w:ascii="Times New Roman" w:hAnsi="Times New Roman" w:eastAsia="仿宋_GB2312" w:cs="Times New Roman"/>
          <w:color w:val="auto"/>
          <w:kern w:val="2"/>
          <w:sz w:val="32"/>
          <w:szCs w:val="32"/>
          <w:highlight w:val="none"/>
          <w:lang w:eastAsia="zh-CN"/>
        </w:rPr>
        <w:t>参照</w:t>
      </w:r>
      <w:r>
        <w:rPr>
          <w:rFonts w:hint="default" w:ascii="Times New Roman" w:hAnsi="Times New Roman" w:eastAsia="仿宋_GB2312" w:cs="Times New Roman"/>
          <w:color w:val="auto"/>
          <w:kern w:val="2"/>
          <w:sz w:val="32"/>
          <w:szCs w:val="32"/>
          <w:highlight w:val="none"/>
          <w:lang w:eastAsia="zh-CN"/>
        </w:rPr>
        <w:t>《广州市花都区人民政府办公室印发花都区片区征地包干补偿工作方案的通知》（花府办〔2016〕12号）</w:t>
      </w:r>
      <w:r>
        <w:rPr>
          <w:rFonts w:hint="eastAsia" w:ascii="Times New Roman" w:hAnsi="Times New Roman" w:eastAsia="仿宋_GB2312" w:cs="Times New Roman"/>
          <w:color w:val="auto"/>
          <w:kern w:val="2"/>
          <w:sz w:val="32"/>
          <w:szCs w:val="32"/>
          <w:highlight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kern w:val="2"/>
          <w:sz w:val="32"/>
          <w:szCs w:val="32"/>
        </w:rPr>
        <w:t>（</w:t>
      </w:r>
      <w:r>
        <w:rPr>
          <w:rFonts w:hint="default" w:ascii="Times New Roman" w:hAnsi="Times New Roman" w:eastAsia="仿宋_GB2312" w:cs="Times New Roman"/>
          <w:color w:val="auto"/>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w:t>
      </w:r>
      <w:r>
        <w:rPr>
          <w:rFonts w:hint="default" w:ascii="Times New Roman" w:hAnsi="Times New Roman" w:eastAsia="仿宋_GB2312" w:cs="Times New Roman"/>
          <w:color w:val="auto"/>
          <w:kern w:val="2"/>
          <w:sz w:val="32"/>
          <w:szCs w:val="32"/>
          <w:u w:val="none"/>
          <w:lang w:val="en-US" w:eastAsia="zh-CN" w:bidi="ar"/>
        </w:rPr>
        <w:t>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u w:val="none"/>
          <w:lang w:val="en-US" w:eastAsia="zh-CN" w:bidi="ar"/>
        </w:rPr>
        <w:t>号</w:t>
      </w:r>
      <w:r>
        <w:rPr>
          <w:rFonts w:hint="default" w:ascii="Times New Roman" w:hAnsi="Times New Roman" w:eastAsia="仿宋_GB2312" w:cs="Times New Roman"/>
          <w:color w:val="auto"/>
          <w:kern w:val="2"/>
          <w:sz w:val="32"/>
          <w:szCs w:val="32"/>
          <w:lang w:val="en-US" w:eastAsia="zh-CN" w:bidi="ar"/>
        </w:rPr>
        <w:t>）的规定，按实际征收土地面积的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lang w:val="en-US" w:eastAsia="zh-CN" w:bidi="ar"/>
        </w:rPr>
        <w:t>，按照</w:t>
      </w:r>
      <w:r>
        <w:rPr>
          <w:rFonts w:hint="eastAsia" w:cs="Times New Roman"/>
          <w:color w:val="auto"/>
          <w:kern w:val="2"/>
          <w:sz w:val="32"/>
          <w:szCs w:val="32"/>
          <w:highlight w:val="none"/>
          <w:lang w:val="en-US" w:eastAsia="zh-CN" w:bidi="ar"/>
        </w:rPr>
        <w:t>1310</w:t>
      </w:r>
      <w:r>
        <w:rPr>
          <w:rFonts w:hint="default" w:ascii="Times New Roman" w:hAnsi="Times New Roman" w:eastAsia="仿宋_GB2312" w:cs="Times New Roman"/>
          <w:color w:val="auto"/>
          <w:kern w:val="2"/>
          <w:sz w:val="32"/>
          <w:szCs w:val="32"/>
          <w:highlight w:val="none"/>
          <w:lang w:val="en-US" w:eastAsia="zh-CN" w:bidi="ar"/>
        </w:rPr>
        <w:t>万元/</w:t>
      </w:r>
      <w:r>
        <w:rPr>
          <w:rFonts w:hint="eastAsia" w:cs="Times New Roman"/>
          <w:color w:val="auto"/>
          <w:kern w:val="2"/>
          <w:sz w:val="32"/>
          <w:szCs w:val="32"/>
          <w:highlight w:val="none"/>
          <w:lang w:val="en-US" w:eastAsia="zh-CN" w:bidi="ar"/>
        </w:rPr>
        <w:t>公顷</w:t>
      </w:r>
      <w:r>
        <w:rPr>
          <w:rFonts w:hint="default" w:ascii="Times New Roman" w:hAnsi="Times New Roman" w:eastAsia="仿宋_GB2312" w:cs="Times New Roman"/>
          <w:color w:val="auto"/>
          <w:kern w:val="2"/>
          <w:sz w:val="32"/>
          <w:szCs w:val="32"/>
          <w:lang w:val="en-US" w:eastAsia="zh-CN" w:bidi="ar"/>
        </w:rPr>
        <w:t>，折算货币补偿</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34" w:firstLineChars="200"/>
        <w:textAlignment w:val="auto"/>
        <w:rPr>
          <w:rFonts w:hint="default" w:ascii="Times New Roman" w:hAnsi="Times New Roman" w:eastAsia="仿宋_GB2312" w:cs="Times New Roman"/>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（三）社会保障。</w:t>
      </w:r>
      <w:r>
        <w:rPr>
          <w:rFonts w:hint="eastAsia" w:ascii="仿宋_GB2312" w:hAnsi="仿宋_GB2312" w:eastAsia="仿宋_GB2312" w:cs="仿宋_GB2312"/>
          <w:color w:val="auto"/>
          <w:kern w:val="2"/>
          <w:sz w:val="32"/>
          <w:szCs w:val="32"/>
          <w:u w:val="none"/>
        </w:rPr>
        <w:t>该项目征收</w:t>
      </w:r>
      <w:r>
        <w:rPr>
          <w:rFonts w:hint="eastAsia" w:ascii="仿宋_GB2312" w:hAnsi="仿宋_GB2312" w:eastAsia="仿宋_GB2312" w:cs="仿宋_GB2312"/>
          <w:color w:val="auto"/>
          <w:kern w:val="2"/>
          <w:sz w:val="32"/>
          <w:szCs w:val="32"/>
          <w:u w:val="none"/>
          <w:lang w:val="en-US" w:eastAsia="zh-CN"/>
        </w:rPr>
        <w:t>赤坭</w:t>
      </w:r>
      <w:r>
        <w:rPr>
          <w:rFonts w:hint="eastAsia" w:ascii="仿宋_GB2312" w:hAnsi="仿宋_GB2312" w:eastAsia="仿宋_GB2312" w:cs="仿宋_GB2312"/>
          <w:color w:val="auto"/>
          <w:kern w:val="2"/>
          <w:sz w:val="32"/>
          <w:szCs w:val="32"/>
          <w:u w:val="none"/>
        </w:rPr>
        <w:t>镇</w:t>
      </w:r>
      <w:r>
        <w:rPr>
          <w:rFonts w:hint="eastAsia" w:ascii="仿宋_GB2312" w:hAnsi="仿宋_GB2312" w:eastAsia="仿宋_GB2312" w:cs="仿宋_GB2312"/>
          <w:color w:val="auto"/>
          <w:kern w:val="2"/>
          <w:sz w:val="32"/>
          <w:szCs w:val="32"/>
          <w:u w:val="none"/>
          <w:lang w:val="en-US" w:eastAsia="zh-CN"/>
        </w:rPr>
        <w:t>石坑</w:t>
      </w:r>
      <w:r>
        <w:rPr>
          <w:rFonts w:hint="eastAsia" w:ascii="仿宋_GB2312" w:hAnsi="仿宋_GB2312" w:eastAsia="仿宋_GB2312" w:cs="仿宋_GB2312"/>
          <w:color w:val="auto"/>
          <w:kern w:val="2"/>
          <w:sz w:val="32"/>
          <w:szCs w:val="32"/>
          <w:u w:val="none"/>
        </w:rPr>
        <w:t>村土地面积共</w:t>
      </w:r>
      <w:r>
        <w:rPr>
          <w:rFonts w:hint="default" w:ascii="Times New Roman" w:hAnsi="Times New Roman" w:eastAsia="仿宋_GB2312" w:cs="Times New Roman"/>
          <w:color w:val="auto"/>
          <w:kern w:val="2"/>
          <w:sz w:val="32"/>
          <w:szCs w:val="32"/>
          <w:u w:val="none"/>
          <w:lang w:eastAsia="zh-CN"/>
        </w:rPr>
        <w:t>2</w:t>
      </w:r>
      <w:r>
        <w:rPr>
          <w:rFonts w:hint="default" w:ascii="Times New Roman" w:hAnsi="Times New Roman" w:eastAsia="仿宋_GB2312" w:cs="Times New Roman"/>
          <w:color w:val="auto"/>
          <w:kern w:val="2"/>
          <w:sz w:val="32"/>
          <w:szCs w:val="32"/>
          <w:u w:val="none"/>
          <w:lang w:val="en-US" w:eastAsia="zh-CN"/>
        </w:rPr>
        <w:t>.2095</w:t>
      </w:r>
      <w:r>
        <w:rPr>
          <w:rFonts w:hint="eastAsia" w:ascii="仿宋_GB2312" w:hAnsi="仿宋_GB2312" w:eastAsia="仿宋_GB2312" w:cs="仿宋_GB2312"/>
          <w:color w:val="auto"/>
          <w:kern w:val="2"/>
          <w:sz w:val="32"/>
          <w:szCs w:val="32"/>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4.73万元，预存入区</w:t>
      </w:r>
      <w:r>
        <w:rPr>
          <w:rFonts w:hint="eastAsia"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仿宋_GB2312" w:hAnsi="仿宋_GB2312" w:eastAsia="仿宋_GB2312" w:cs="仿宋_GB2312"/>
          <w:kern w:val="2"/>
          <w:sz w:val="32"/>
          <w:szCs w:val="32"/>
        </w:rPr>
      </w:pPr>
    </w:p>
    <w:p w14:paraId="6C80C101">
      <w:pPr>
        <w:pStyle w:val="6"/>
        <w:spacing w:before="0" w:line="437" w:lineRule="exact"/>
        <w:ind w:left="0" w:right="260"/>
        <w:jc w:val="right"/>
        <w:rPr>
          <w:rFonts w:hint="eastAsia" w:ascii="仿宋_GB2312" w:hAnsi="仿宋_GB2312" w:eastAsia="仿宋_GB2312" w:cs="仿宋_GB2312"/>
          <w:kern w:val="2"/>
          <w:sz w:val="32"/>
          <w:szCs w:val="32"/>
        </w:rPr>
      </w:pPr>
    </w:p>
    <w:p w14:paraId="04F09EC6">
      <w:pPr>
        <w:pStyle w:val="6"/>
        <w:spacing w:before="0" w:line="437" w:lineRule="exact"/>
        <w:ind w:left="0" w:right="260"/>
        <w:jc w:val="right"/>
        <w:rPr>
          <w:rFonts w:hint="eastAsia" w:ascii="仿宋_GB2312" w:hAnsi="仿宋_GB2312" w:eastAsia="仿宋_GB2312" w:cs="仿宋_GB2312"/>
          <w:kern w:val="2"/>
          <w:sz w:val="32"/>
          <w:szCs w:val="32"/>
        </w:rPr>
      </w:pPr>
    </w:p>
    <w:p w14:paraId="2E72DDC4">
      <w:pPr>
        <w:pStyle w:val="6"/>
        <w:spacing w:before="0" w:line="437" w:lineRule="exact"/>
        <w:ind w:left="0" w:right="26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广州市</w:t>
      </w:r>
      <w:r>
        <w:rPr>
          <w:rFonts w:hint="eastAsia" w:ascii="仿宋_GB2312" w:hAnsi="仿宋_GB2312" w:eastAsia="仿宋_GB2312" w:cs="仿宋_GB2312"/>
          <w:kern w:val="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7</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17</w:t>
      </w:r>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35C683E"/>
    <w:rsid w:val="04654DC4"/>
    <w:rsid w:val="0822151D"/>
    <w:rsid w:val="08682950"/>
    <w:rsid w:val="08D87341"/>
    <w:rsid w:val="0BC12118"/>
    <w:rsid w:val="0C890300"/>
    <w:rsid w:val="0D5A4B28"/>
    <w:rsid w:val="0D630F89"/>
    <w:rsid w:val="12A229C4"/>
    <w:rsid w:val="161B7A15"/>
    <w:rsid w:val="162B00EE"/>
    <w:rsid w:val="16E50DE0"/>
    <w:rsid w:val="19977D8A"/>
    <w:rsid w:val="219E39B8"/>
    <w:rsid w:val="242C1221"/>
    <w:rsid w:val="245A6A0C"/>
    <w:rsid w:val="25477C36"/>
    <w:rsid w:val="29C73F17"/>
    <w:rsid w:val="2BE439BC"/>
    <w:rsid w:val="2F2F33BB"/>
    <w:rsid w:val="33085EB0"/>
    <w:rsid w:val="34394804"/>
    <w:rsid w:val="34CC172C"/>
    <w:rsid w:val="39A42B0C"/>
    <w:rsid w:val="3B7F12F6"/>
    <w:rsid w:val="3B8E0546"/>
    <w:rsid w:val="3D4536F5"/>
    <w:rsid w:val="40AD4EC0"/>
    <w:rsid w:val="44D56A5E"/>
    <w:rsid w:val="46753A21"/>
    <w:rsid w:val="47EA5951"/>
    <w:rsid w:val="4CF26B71"/>
    <w:rsid w:val="4D1F0243"/>
    <w:rsid w:val="4FDC68BF"/>
    <w:rsid w:val="50186B3E"/>
    <w:rsid w:val="505F6CEB"/>
    <w:rsid w:val="52F94A60"/>
    <w:rsid w:val="54382FF3"/>
    <w:rsid w:val="54E02594"/>
    <w:rsid w:val="56C10604"/>
    <w:rsid w:val="5EF369C2"/>
    <w:rsid w:val="5F7D66C9"/>
    <w:rsid w:val="60ED7905"/>
    <w:rsid w:val="63714235"/>
    <w:rsid w:val="6488303F"/>
    <w:rsid w:val="64ED2421"/>
    <w:rsid w:val="664B18ED"/>
    <w:rsid w:val="671A7149"/>
    <w:rsid w:val="6DB30687"/>
    <w:rsid w:val="6F8C3791"/>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1241</Words>
  <Characters>1319</Characters>
  <TotalTime>78</TotalTime>
  <ScaleCrop>false</ScaleCrop>
  <LinksUpToDate>false</LinksUpToDate>
  <CharactersWithSpaces>1367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2026-01-29T06:25:49Z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2052-12.1.0.24657</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