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286</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w:t>
      </w:r>
      <w:r>
        <w:rPr>
          <w:rFonts w:hint="eastAsia" w:ascii="方正小标宋_GBK" w:hAnsi="方正小标宋_GBK" w:eastAsia="方正小标宋_GBK" w:cs="方正小标宋_GBK"/>
          <w:bCs/>
          <w:color w:val="auto"/>
          <w:sz w:val="44"/>
          <w:szCs w:val="44"/>
          <w:lang w:val="en-US" w:eastAsia="zh-CN"/>
        </w:rPr>
        <w:t>4</w:t>
      </w:r>
      <w:r>
        <w:rPr>
          <w:rFonts w:hint="eastAsia" w:ascii="方正小标宋_GBK" w:hAnsi="方正小标宋_GBK" w:eastAsia="方正小标宋_GBK" w:cs="方正小标宋_GBK"/>
          <w:bCs/>
          <w:color w:val="auto"/>
          <w:sz w:val="44"/>
          <w:szCs w:val="44"/>
        </w:rPr>
        <w:t>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九十六</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4</w:t>
      </w:r>
      <w:r>
        <w:rPr>
          <w:rFonts w:hint="eastAsia" w:ascii="仿宋_GB2312" w:hAnsi="仿宋_GB2312" w:eastAsia="仿宋_GB2312" w:cs="仿宋_GB2312"/>
          <w:color w:val="auto"/>
          <w:sz w:val="32"/>
          <w:szCs w:val="32"/>
          <w:lang w:val="en-US" w:eastAsia="zh-CN"/>
        </w:rPr>
        <w:t>年度第九十六批次城镇建设用地土地征收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133</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highlight w:val="none"/>
          <w:u w:val="none"/>
          <w:lang w:eastAsia="zh-CN"/>
        </w:rPr>
        <w:t>的</w:t>
      </w:r>
      <w:r>
        <w:rPr>
          <w:rFonts w:hint="eastAsia" w:ascii="仿宋_GB2312" w:hAnsi="仿宋_GB2312" w:eastAsia="仿宋_GB2312" w:cs="仿宋_GB2312"/>
          <w:color w:val="auto"/>
          <w:sz w:val="32"/>
          <w:szCs w:val="32"/>
          <w:highlight w:val="none"/>
          <w:u w:val="none"/>
        </w:rPr>
        <w:t>有关规定</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5.8286</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花东镇四联经济联合社和四联村第二、第三、第五、第七经济合作社</w:t>
      </w:r>
      <w:r>
        <w:rPr>
          <w:rFonts w:hint="eastAsia" w:ascii="Times New Roman" w:hAnsi="Times New Roman" w:eastAsia="仿宋_GB2312" w:cs="Times New Roman"/>
          <w:color w:val="auto"/>
          <w:kern w:val="2"/>
          <w:sz w:val="32"/>
          <w:szCs w:val="32"/>
          <w:highlight w:val="none"/>
          <w:u w:val="none"/>
          <w:lang w:val="en-US" w:eastAsia="zh-CN" w:bidi="ar-SA"/>
        </w:rPr>
        <w:t>属下的集体农用地</w:t>
      </w:r>
      <w:r>
        <w:rPr>
          <w:rFonts w:hint="eastAsia" w:eastAsia="仿宋_GB2312" w:cs="Times New Roman"/>
          <w:color w:val="auto"/>
          <w:kern w:val="2"/>
          <w:sz w:val="32"/>
          <w:szCs w:val="32"/>
          <w:highlight w:val="none"/>
          <w:u w:val="none"/>
          <w:lang w:val="en-US" w:eastAsia="zh-CN" w:bidi="ar-SA"/>
        </w:rPr>
        <w:t>5.5658</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eastAsia="仿宋_GB2312" w:cs="Times New Roman"/>
          <w:color w:val="auto"/>
          <w:kern w:val="2"/>
          <w:sz w:val="32"/>
          <w:szCs w:val="32"/>
          <w:highlight w:val="none"/>
          <w:u w:val="none"/>
          <w:lang w:val="en-US" w:eastAsia="zh-CN" w:bidi="ar-SA"/>
        </w:rPr>
        <w:t>其中耕地0.2788公顷</w:t>
      </w:r>
      <w:r>
        <w:rPr>
          <w:rFonts w:hint="eastAsia" w:ascii="Times New Roman" w:hAnsi="Times New Roman" w:eastAsia="仿宋_GB2312" w:cs="Times New Roman"/>
          <w:color w:val="auto"/>
          <w:kern w:val="2"/>
          <w:sz w:val="32"/>
          <w:szCs w:val="32"/>
          <w:highlight w:val="none"/>
          <w:u w:val="none"/>
          <w:lang w:val="en-US" w:eastAsia="zh-CN" w:bidi="ar-SA"/>
        </w:rPr>
        <w:t>）转为建设用地</w:t>
      </w:r>
      <w:r>
        <w:rPr>
          <w:rFonts w:hint="eastAsia" w:eastAsia="仿宋_GB2312" w:cs="Times New Roman"/>
          <w:color w:val="auto"/>
          <w:kern w:val="2"/>
          <w:sz w:val="32"/>
          <w:szCs w:val="32"/>
          <w:highlight w:val="none"/>
          <w:u w:val="none"/>
          <w:lang w:val="en-US" w:eastAsia="zh-CN" w:bidi="ar-SA"/>
        </w:rPr>
        <w:t>，同时使用上述有关村集体建设用地0.1415公顷</w:t>
      </w:r>
      <w:r>
        <w:rPr>
          <w:rFonts w:hint="eastAsia" w:ascii="Times New Roman" w:hAnsi="Times New Roman" w:eastAsia="仿宋_GB2312" w:cs="Times New Roman"/>
          <w:color w:val="auto"/>
          <w:kern w:val="2"/>
          <w:sz w:val="32"/>
          <w:szCs w:val="32"/>
          <w:highlight w:val="none"/>
          <w:u w:val="none"/>
          <w:lang w:val="en-US" w:eastAsia="zh-CN" w:bidi="ar-SA"/>
        </w:rPr>
        <w:t>，以上合计</w:t>
      </w:r>
      <w:r>
        <w:rPr>
          <w:rFonts w:hint="eastAsia" w:eastAsia="仿宋_GB2312" w:cs="Times New Roman"/>
          <w:color w:val="auto"/>
          <w:kern w:val="2"/>
          <w:sz w:val="32"/>
          <w:szCs w:val="32"/>
          <w:highlight w:val="none"/>
          <w:u w:val="none"/>
          <w:lang w:val="en-US" w:eastAsia="zh-CN" w:bidi="ar-SA"/>
        </w:rPr>
        <w:t>5.7073</w:t>
      </w:r>
      <w:r>
        <w:rPr>
          <w:rFonts w:hint="eastAsia" w:ascii="Times New Roman" w:hAnsi="Times New Roman" w:eastAsia="仿宋_GB2312" w:cs="Times New Roman"/>
          <w:color w:val="auto"/>
          <w:kern w:val="2"/>
          <w:sz w:val="32"/>
          <w:szCs w:val="32"/>
          <w:highlight w:val="none"/>
          <w:u w:val="none"/>
          <w:lang w:val="en-US" w:eastAsia="zh-CN" w:bidi="ar-SA"/>
        </w:rPr>
        <w:t>公顷集体土地一并办理征地手续</w:t>
      </w:r>
      <w:r>
        <w:rPr>
          <w:rFonts w:hint="eastAsia" w:eastAsia="仿宋_GB2312" w:cs="Times New Roman"/>
          <w:color w:val="auto"/>
          <w:kern w:val="2"/>
          <w:sz w:val="32"/>
          <w:szCs w:val="32"/>
          <w:highlight w:val="none"/>
          <w:u w:val="none"/>
          <w:lang w:val="en-US" w:eastAsia="zh-CN" w:bidi="ar-SA"/>
        </w:rPr>
        <w:t>。另同意使用花都区人民政府掌控的国有建设用地0.1213公顷。</w:t>
      </w:r>
      <w:r>
        <w:rPr>
          <w:rFonts w:hint="eastAsia" w:ascii="Times New Roman" w:hAnsi="Times New Roman" w:eastAsia="仿宋_GB2312" w:cs="Times New Roman"/>
          <w:color w:val="auto"/>
          <w:kern w:val="2"/>
          <w:sz w:val="32"/>
          <w:szCs w:val="32"/>
          <w:highlight w:val="none"/>
          <w:u w:val="none"/>
          <w:lang w:val="en-US" w:eastAsia="zh-CN" w:bidi="ar-SA"/>
        </w:rPr>
        <w:t>上述批准建设用地</w:t>
      </w:r>
      <w:r>
        <w:rPr>
          <w:rFonts w:hint="eastAsia" w:eastAsia="仿宋_GB2312" w:cs="Times New Roman"/>
          <w:color w:val="auto"/>
          <w:kern w:val="2"/>
          <w:sz w:val="32"/>
          <w:szCs w:val="32"/>
          <w:highlight w:val="none"/>
          <w:u w:val="none"/>
          <w:lang w:val="en-US" w:eastAsia="zh-CN" w:bidi="ar-SA"/>
        </w:rPr>
        <w:t>5.8286</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28074A72">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请你市人民政府负责落实补充耕地。督促补充耕地责任单位认真落实耕地占补平衡，补充数量相等、质量相当的耕地，对应核销耕地数量、水田规模和标准粮食产能指标（确认信息编号：440000202522743804）。</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三、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bookmarkStart w:id="0" w:name="_GoBack"/>
      <w:bookmarkEnd w:id="0"/>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12</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30</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0D80F02D">
      <w:pPr>
        <w:widowControl/>
        <w:spacing w:line="600" w:lineRule="exact"/>
        <w:textAlignment w:val="baseline"/>
        <w:rPr>
          <w:rFonts w:hint="eastAsia" w:eastAsia="仿宋_GB2312"/>
          <w:color w:val="auto"/>
          <w:sz w:val="32"/>
          <w:szCs w:val="32"/>
        </w:rPr>
      </w:pPr>
    </w:p>
    <w:p w14:paraId="4141D6C3">
      <w:pPr>
        <w:widowControl/>
        <w:spacing w:line="600" w:lineRule="exact"/>
        <w:textAlignment w:val="baseline"/>
        <w:rPr>
          <w:rFonts w:hint="eastAsia" w:eastAsia="仿宋_GB2312"/>
          <w:color w:val="auto"/>
          <w:sz w:val="32"/>
          <w:szCs w:val="32"/>
        </w:rPr>
      </w:pPr>
    </w:p>
    <w:p w14:paraId="24CF89DB">
      <w:pPr>
        <w:widowControl/>
        <w:spacing w:line="600" w:lineRule="exact"/>
        <w:textAlignment w:val="baseline"/>
        <w:rPr>
          <w:rFonts w:hint="eastAsia" w:eastAsia="仿宋_GB2312"/>
          <w:color w:val="auto"/>
          <w:sz w:val="32"/>
          <w:szCs w:val="32"/>
        </w:rPr>
      </w:pPr>
    </w:p>
    <w:p w14:paraId="75EC6F12">
      <w:pPr>
        <w:widowControl/>
        <w:spacing w:line="600" w:lineRule="exact"/>
        <w:textAlignment w:val="baseline"/>
        <w:rPr>
          <w:rFonts w:hint="eastAsia" w:eastAsia="仿宋_GB2312"/>
          <w:color w:val="auto"/>
          <w:sz w:val="32"/>
          <w:szCs w:val="32"/>
        </w:rPr>
      </w:pPr>
    </w:p>
    <w:p w14:paraId="140FC2B5">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C9920D9"/>
    <w:rsid w:val="0F7B02F4"/>
    <w:rsid w:val="109F6DD2"/>
    <w:rsid w:val="13236B26"/>
    <w:rsid w:val="15EA2560"/>
    <w:rsid w:val="26AD3E24"/>
    <w:rsid w:val="2E6F1820"/>
    <w:rsid w:val="32043682"/>
    <w:rsid w:val="33935FAE"/>
    <w:rsid w:val="3BBA7AA0"/>
    <w:rsid w:val="407B1783"/>
    <w:rsid w:val="429C3C8E"/>
    <w:rsid w:val="44481963"/>
    <w:rsid w:val="483A73C5"/>
    <w:rsid w:val="4C9C00C8"/>
    <w:rsid w:val="4F3A3A5E"/>
    <w:rsid w:val="4F5579DC"/>
    <w:rsid w:val="4F617A2B"/>
    <w:rsid w:val="506F56B2"/>
    <w:rsid w:val="51C56C38"/>
    <w:rsid w:val="54AD5139"/>
    <w:rsid w:val="555846C7"/>
    <w:rsid w:val="56A7023F"/>
    <w:rsid w:val="59B07162"/>
    <w:rsid w:val="5D293D56"/>
    <w:rsid w:val="6D593268"/>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15</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2026-02-06T03:44:44Z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