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300</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一百零三</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1A502282">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你市关于申请广州市花都区2025年度第一百零三批次城镇建设用地土地征收的请示收悉，现批复如下：</w:t>
      </w:r>
    </w:p>
    <w:p w14:paraId="0D9F8675">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0.2042</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狮岭镇集贤经济联合社属下的集体农用地0.0670公顷（不涉及耕地）转为建设用地，同时使用上述有关村集体建设用地0.1372公顷</w:t>
      </w:r>
      <w:r>
        <w:rPr>
          <w:rFonts w:hint="eastAsia" w:ascii="Times New Roman" w:hAnsi="Times New Roman" w:eastAsia="仿宋_GB2312" w:cs="Times New Roman"/>
          <w:color w:val="auto"/>
          <w:kern w:val="2"/>
          <w:sz w:val="32"/>
          <w:szCs w:val="32"/>
          <w:highlight w:val="none"/>
          <w:u w:val="none"/>
          <w:lang w:val="en-US" w:eastAsia="zh-CN" w:bidi="ar-SA"/>
        </w:rPr>
        <w:t>，以上合计</w:t>
      </w:r>
      <w:r>
        <w:rPr>
          <w:rFonts w:hint="eastAsia" w:eastAsia="仿宋_GB2312" w:cs="Times New Roman"/>
          <w:color w:val="auto"/>
          <w:kern w:val="2"/>
          <w:sz w:val="32"/>
          <w:szCs w:val="32"/>
          <w:highlight w:val="none"/>
          <w:u w:val="none"/>
          <w:lang w:val="en-US" w:eastAsia="zh-CN" w:bidi="ar-SA"/>
        </w:rPr>
        <w:t>0.2042</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0.2042</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二、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24CF89DB">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16E52A7C">
      <w:pPr>
        <w:widowControl/>
        <w:spacing w:line="600" w:lineRule="exact"/>
        <w:textAlignment w:val="baseline"/>
        <w:rPr>
          <w:rFonts w:hint="eastAsia" w:eastAsia="仿宋_GB2312"/>
          <w:color w:val="auto"/>
          <w:sz w:val="32"/>
          <w:szCs w:val="32"/>
        </w:rPr>
      </w:pPr>
    </w:p>
    <w:p w14:paraId="3E147F23">
      <w:pPr>
        <w:widowControl/>
        <w:spacing w:line="600" w:lineRule="exact"/>
        <w:textAlignment w:val="baseline"/>
        <w:rPr>
          <w:rFonts w:hint="eastAsia" w:eastAsia="仿宋_GB2312"/>
          <w:color w:val="auto"/>
          <w:sz w:val="32"/>
          <w:szCs w:val="32"/>
        </w:rPr>
      </w:pPr>
    </w:p>
    <w:p w14:paraId="0BD5C37A">
      <w:pPr>
        <w:widowControl/>
        <w:spacing w:line="600" w:lineRule="exact"/>
        <w:textAlignment w:val="baseline"/>
        <w:rPr>
          <w:rFonts w:hint="eastAsia" w:eastAsia="仿宋_GB2312"/>
          <w:color w:val="auto"/>
          <w:sz w:val="32"/>
          <w:szCs w:val="32"/>
        </w:rPr>
      </w:pPr>
    </w:p>
    <w:p w14:paraId="38076BA4">
      <w:pPr>
        <w:widowControl/>
        <w:spacing w:line="600" w:lineRule="exact"/>
        <w:textAlignment w:val="baseline"/>
        <w:rPr>
          <w:rFonts w:hint="eastAsia" w:eastAsia="仿宋_GB2312"/>
          <w:color w:val="auto"/>
          <w:sz w:val="32"/>
          <w:szCs w:val="32"/>
        </w:rPr>
      </w:pPr>
    </w:p>
    <w:p w14:paraId="3C45BEE1">
      <w:pPr>
        <w:widowControl/>
        <w:spacing w:line="600" w:lineRule="exact"/>
        <w:textAlignment w:val="baseline"/>
        <w:rPr>
          <w:rFonts w:hint="eastAsia" w:eastAsia="仿宋_GB2312"/>
          <w:color w:val="auto"/>
          <w:sz w:val="32"/>
          <w:szCs w:val="32"/>
        </w:rPr>
      </w:pPr>
    </w:p>
    <w:p w14:paraId="46472843">
      <w:pPr>
        <w:widowControl/>
        <w:spacing w:line="600" w:lineRule="exact"/>
        <w:textAlignment w:val="baseline"/>
        <w:rPr>
          <w:rFonts w:hint="eastAsia" w:eastAsia="仿宋_GB2312"/>
          <w:color w:val="auto"/>
          <w:sz w:val="32"/>
          <w:szCs w:val="32"/>
        </w:rPr>
      </w:pPr>
      <w:bookmarkStart w:id="0" w:name="_GoBack"/>
      <w:bookmarkEnd w:id="0"/>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93D56"/>
    <w:rsid w:val="5EE0577F"/>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2026-03-10T01:45:36Z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