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488E33E">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年度第一百一十二批次城镇建设用地（秀全水库全民健身项目二期）的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花城街、狮岭镇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东边村经济联合社、昌二经济合作社、昌一经济合作社、东成经济合作社、南二经济合作社、溶和经济合作社、溶华经济合作社、三龙经济合作社、上元经济合作社、松元经济合作社、西成经济合作社、南一经济合作社（共有），东边村经济联合社，东边村溶</w:t>
      </w:r>
      <w:bookmarkStart w:id="9" w:name="_GoBack"/>
      <w:bookmarkEnd w:id="9"/>
      <w:r>
        <w:rPr>
          <w:rFonts w:hint="eastAsia" w:eastAsia="仿宋_GB2312"/>
          <w:sz w:val="32"/>
        </w:rPr>
        <w:t>华经济合作社，杨二村旗星经济合作社，杨二村大龙经济合作社，杨二村旗星经济合作社、大龙经济合作社（共有）；狮岭镇新扬经济联合社</w:t>
      </w:r>
      <w:r>
        <w:rPr>
          <w:rFonts w:eastAsia="仿宋_GB2312"/>
          <w:sz w:val="32"/>
        </w:rPr>
        <w:t>属下的集体土地4.6727公顷。根据《中华人民共和国土地管理法》第二条、第四十五条、第四十七条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ascii="黑体" w:hAnsi="黑体" w:eastAsia="黑体"/>
          <w:sz w:val="32"/>
        </w:rPr>
      </w:pPr>
      <w:r>
        <w:rPr>
          <w:rFonts w:hint="eastAsia" w:ascii="黑体" w:hAnsi="黑体" w:eastAsia="黑体"/>
          <w:sz w:val="32"/>
        </w:rPr>
        <w:t>一、征收范围</w:t>
      </w:r>
    </w:p>
    <w:p w14:paraId="1F8AEE77">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东边村经济联合社、昌二经济合作社、昌一经济合作社、东成经济合作社、南二经济合作社、溶和经济合作社、溶华经济合作社、三龙经济合作社、上元经济合作社、松元经济合作社、西成经济合作社、南一经济合作社（共有），东边村经济联合社，东边村溶华经济合作社，杨二村旗星经济合作社，杨二村大龙经济合作社，杨二村旗星经济合作社、大龙经济合作社（共有）；狮岭镇新扬经济联合社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6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w:t>
      </w:r>
      <w:r>
        <w:rPr>
          <w:rFonts w:hint="eastAsia" w:eastAsia="仿宋_GB2312"/>
          <w:sz w:val="32"/>
        </w:rPr>
        <w:t>由政府组织实施的科技、教育、文化、卫生、体育、生态环境和资源保护、防灾减灾、文物保护、社区综合服务、社会福利、市政公用、优抚安置、英烈保护等公共事业需要用地的。</w:t>
      </w:r>
    </w:p>
    <w:p w14:paraId="16FEB982">
      <w:pPr>
        <w:spacing w:line="56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1FADFDA2">
      <w:pPr>
        <w:spacing w:line="560" w:lineRule="exact"/>
        <w:ind w:firstLine="640" w:firstLineChars="200"/>
        <w:rPr>
          <w:rFonts w:eastAsia="仿宋_GB2312"/>
          <w:sz w:val="32"/>
        </w:rPr>
      </w:pPr>
      <w:r>
        <w:rPr>
          <w:rFonts w:hint="eastAsia" w:eastAsia="仿宋_GB2312"/>
          <w:sz w:val="32"/>
        </w:rPr>
        <w:t>（一）拟征收广州市花都区花城街东边村经济联合社、昌二经济合作社、昌一经济合作社、东成经济合作社、南二经济合作社、溶和经济合作社、溶华经济合作社、三龙经济合作社、上元经济合作社、松元经济合作社、西成经济合作社、南一经济合作社（共有），东边村经济联合社，东边村溶华经济合作社集体所有土地3.8916公顷（58.3740亩）。其中，农用地3.7482公顷（56.2230亩），不涉及耕地；建设用地0.1434公顷（2.1510亩）；不涉及未利用地。</w:t>
      </w:r>
    </w:p>
    <w:p w14:paraId="3714D220">
      <w:pPr>
        <w:spacing w:line="560" w:lineRule="exact"/>
        <w:ind w:firstLine="640" w:firstLineChars="200"/>
        <w:rPr>
          <w:rFonts w:eastAsia="仿宋_GB2312"/>
          <w:sz w:val="32"/>
        </w:rPr>
      </w:pPr>
      <w:r>
        <w:rPr>
          <w:rFonts w:hint="eastAsia" w:eastAsia="仿宋_GB2312"/>
          <w:sz w:val="32"/>
        </w:rPr>
        <w:t>（二）拟征收广州市花都区花城街杨二村旗星经济合作社，杨二村大龙经济合作社，杨二村旗星经济合作社、大龙经济合作社（共有）集体所有土地0.7508公顷（11.2620亩）。其中，农用地0.7504公顷（11.2560亩），不涉及耕地；建设用地0.0004公顷（0.0060亩）；不涉及未利用地。</w:t>
      </w:r>
    </w:p>
    <w:p w14:paraId="5762E57A">
      <w:pPr>
        <w:spacing w:line="560" w:lineRule="exact"/>
        <w:ind w:firstLine="640" w:firstLineChars="200"/>
        <w:rPr>
          <w:rFonts w:eastAsia="仿宋_GB2312"/>
          <w:sz w:val="32"/>
        </w:rPr>
      </w:pPr>
      <w:r>
        <w:rPr>
          <w:rFonts w:hint="eastAsia" w:eastAsia="仿宋_GB2312"/>
          <w:sz w:val="32"/>
        </w:rPr>
        <w:t>（三）拟征收广州市花都区狮岭镇新扬经济联合社集体所有土地0.0303公顷（0.4545亩）。其中，农用地0.0303公顷（0.4545亩），不涉及耕地；不涉及建设用地；不涉及未利用地。</w:t>
      </w:r>
    </w:p>
    <w:bookmarkEnd w:id="0"/>
    <w:p w14:paraId="76F57625">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6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6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花城街土地补偿费标准为120万元/公顷、安置补助费标准为120万元/公顷，狮岭镇土地补偿费标准为97.5万元/公顷、安置补助费标准为97.5万元/公顷。</w:t>
      </w:r>
    </w:p>
    <w:bookmarkEnd w:id="2"/>
    <w:p w14:paraId="33DA45F1">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14:paraId="027F74CB">
      <w:pPr>
        <w:spacing w:line="560" w:lineRule="exact"/>
        <w:ind w:firstLine="640" w:firstLineChars="200"/>
        <w:rPr>
          <w:rFonts w:eastAsia="仿宋_GB2312"/>
          <w:color w:val="auto"/>
          <w:sz w:val="32"/>
        </w:rPr>
      </w:pPr>
      <w:r>
        <w:rPr>
          <w:rFonts w:hint="eastAsia" w:eastAsia="仿宋_GB2312"/>
          <w:color w:val="auto"/>
          <w:sz w:val="32"/>
        </w:rPr>
        <w:t>青苗及其他地上附着物补偿参照《广州市花都区人民政府办公室印发花都区片区征地包干补偿工作方案的通知》（花府办〔2016〕12号）的规定执行。</w:t>
      </w:r>
    </w:p>
    <w:p w14:paraId="61E48C6A">
      <w:pPr>
        <w:spacing w:line="560" w:lineRule="exact"/>
        <w:ind w:firstLine="640" w:firstLineChars="200"/>
        <w:rPr>
          <w:rFonts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1A7B23A9">
      <w:pPr>
        <w:spacing w:line="560" w:lineRule="exact"/>
        <w:ind w:firstLine="640" w:firstLineChars="200"/>
        <w:rPr>
          <w:rFonts w:eastAsia="仿宋_GB2312"/>
          <w:color w:val="auto"/>
          <w:sz w:val="32"/>
        </w:rPr>
      </w:pPr>
      <w:bookmarkStart w:id="4" w:name="_Hlk190350692"/>
      <w:r>
        <w:rPr>
          <w:rFonts w:eastAsia="仿宋_GB2312"/>
          <w:sz w:val="32"/>
        </w:rPr>
        <w:t>（二）留用地安置。</w:t>
      </w:r>
      <w:bookmarkStart w:id="5" w:name="_Hlk152336574"/>
      <w:r>
        <w:rPr>
          <w:rFonts w:hint="eastAsia" w:eastAsia="仿宋_GB2312"/>
          <w:sz w:val="32"/>
        </w:rPr>
        <w:t>根据《广东省人民政府办公厅关于加强征收农村集体土地留用地安置管理工作的意见》（粤府办〔2016〕30号）的规定，按实际征收土地面积的10%安排留用地</w:t>
      </w:r>
      <w:r>
        <w:rPr>
          <w:rFonts w:hint="eastAsia" w:eastAsia="仿宋_GB2312"/>
          <w:color w:val="auto"/>
          <w:sz w:val="32"/>
          <w:lang w:eastAsia="zh-CN"/>
        </w:rPr>
        <w:t>。其中，花城街东边村、杨二村</w:t>
      </w:r>
      <w:r>
        <w:rPr>
          <w:rFonts w:hint="eastAsia" w:eastAsia="仿宋_GB2312"/>
          <w:color w:val="auto"/>
          <w:sz w:val="32"/>
        </w:rPr>
        <w:t>按照实地留地</w:t>
      </w:r>
      <w:r>
        <w:rPr>
          <w:rFonts w:hint="eastAsia" w:eastAsia="仿宋_GB2312"/>
          <w:color w:val="auto"/>
          <w:sz w:val="32"/>
          <w:lang w:val="en-US" w:eastAsia="zh-CN"/>
        </w:rPr>
        <w:t>方式</w:t>
      </w:r>
      <w:r>
        <w:rPr>
          <w:rFonts w:hint="eastAsia" w:eastAsia="仿宋_GB2312"/>
          <w:color w:val="auto"/>
          <w:sz w:val="32"/>
        </w:rPr>
        <w:t>安排留用地</w:t>
      </w:r>
      <w:r>
        <w:rPr>
          <w:rFonts w:hint="eastAsia" w:eastAsia="仿宋_GB2312"/>
          <w:color w:val="auto"/>
          <w:sz w:val="32"/>
          <w:lang w:eastAsia="zh-CN"/>
        </w:rPr>
        <w:t>；</w:t>
      </w:r>
      <w:r>
        <w:rPr>
          <w:rFonts w:hint="eastAsia" w:eastAsia="仿宋_GB2312"/>
          <w:color w:val="auto"/>
          <w:sz w:val="32"/>
          <w:lang w:val="en-US" w:eastAsia="zh-CN"/>
        </w:rPr>
        <w:t>狮岭镇新扬村按照1310万元/公顷折算货币补偿方式安排留用地</w:t>
      </w:r>
      <w:r>
        <w:rPr>
          <w:rFonts w:hint="eastAsia" w:eastAsia="仿宋_GB2312"/>
          <w:color w:val="auto"/>
          <w:sz w:val="32"/>
        </w:rPr>
        <w:t>。</w:t>
      </w:r>
    </w:p>
    <w:bookmarkEnd w:id="4"/>
    <w:bookmarkEnd w:id="5"/>
    <w:p w14:paraId="22742E27">
      <w:pPr>
        <w:spacing w:line="56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7" w:name="_Hlk200389735"/>
      <w:r>
        <w:rPr>
          <w:rFonts w:hint="eastAsia" w:eastAsia="仿宋_GB2312"/>
          <w:color w:val="000000" w:themeColor="text1"/>
          <w:sz w:val="32"/>
          <w:szCs w:val="32"/>
          <w:lang w:bidi="ar"/>
          <w14:textFill>
            <w14:solidFill>
              <w14:schemeClr w14:val="tx1"/>
            </w14:solidFill>
          </w14:textFill>
        </w:rPr>
        <w:t>该项目征收花城街东边村、杨二村和狮岭镇新扬村土地面积共</w:t>
      </w:r>
      <w:r>
        <w:rPr>
          <w:rFonts w:eastAsia="仿宋_GB2312"/>
          <w:sz w:val="32"/>
        </w:rPr>
        <w:t>70.0905</w:t>
      </w:r>
      <w:r>
        <w:rPr>
          <w:rFonts w:hint="eastAsia" w:eastAsia="仿宋_GB2312"/>
          <w:color w:val="000000" w:themeColor="text1"/>
          <w:sz w:val="32"/>
          <w:szCs w:val="32"/>
          <w:lang w:bidi="ar"/>
          <w14:textFill>
            <w14:solidFill>
              <w14:schemeClr w14:val="tx1"/>
            </w14:solidFill>
          </w14:textFill>
        </w:rPr>
        <w:t>亩</w:t>
      </w:r>
      <w:bookmarkEnd w:id="7"/>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，根据《广东省人民政府办公厅转发省人力资源社会保障厅关于进一步完善我省被征地农民养老保障政策意见的通知》（粤府办〔2021〕22号）规定，核定该项目按2.14</w:t>
      </w:r>
      <w:bookmarkStart w:id="8" w:name="_Hlk190350710"/>
      <w:r>
        <w:rPr>
          <w:rFonts w:hint="eastAsia" w:eastAsia="仿宋_GB2312"/>
          <w:color w:val="000000" w:themeColor="text1"/>
          <w:sz w:val="32"/>
          <w:szCs w:val="32"/>
          <w:lang w:bidi="ar"/>
          <w14:textFill>
            <w14:solidFill>
              <w14:schemeClr w14:val="tx1"/>
            </w14:solidFill>
          </w14:textFill>
        </w:rPr>
        <w:t>万元/亩</w:t>
      </w:r>
      <w:bookmarkEnd w:id="8"/>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sz w:val="32"/>
          <w:szCs w:val="32"/>
          <w:lang w:bidi="ar"/>
        </w:rPr>
        <w:t>150.03万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3"/>
    <w:bookmarkEnd w:id="6"/>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11</w:t>
      </w:r>
      <w:r>
        <w:rPr>
          <w:rFonts w:eastAsia="仿宋_GB2312"/>
          <w:sz w:val="32"/>
        </w:rPr>
        <w:t>月</w:t>
      </w:r>
      <w:r>
        <w:rPr>
          <w:rFonts w:hint="eastAsia" w:eastAsia="仿宋_GB2312"/>
          <w:sz w:val="32"/>
          <w:lang w:val="en-US" w:eastAsia="zh-CN"/>
        </w:rPr>
        <w:t>5</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4A94"/>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47CA5"/>
    <w:rsid w:val="00252E5A"/>
    <w:rsid w:val="00255AE2"/>
    <w:rsid w:val="0026216A"/>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221D"/>
    <w:rsid w:val="004B6BFF"/>
    <w:rsid w:val="004B6E2C"/>
    <w:rsid w:val="004C396A"/>
    <w:rsid w:val="004C56BC"/>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F6B"/>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5F4"/>
    <w:rsid w:val="00B5182D"/>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40026"/>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4EEC"/>
    <w:rsid w:val="00E855D3"/>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25247"/>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156177E"/>
    <w:rsid w:val="019D7EB5"/>
    <w:rsid w:val="032D5E34"/>
    <w:rsid w:val="03385FC4"/>
    <w:rsid w:val="036E2511"/>
    <w:rsid w:val="047D565D"/>
    <w:rsid w:val="048E01FF"/>
    <w:rsid w:val="060A0D89"/>
    <w:rsid w:val="08442287"/>
    <w:rsid w:val="09373001"/>
    <w:rsid w:val="0A50393B"/>
    <w:rsid w:val="0A772BCA"/>
    <w:rsid w:val="0B017B66"/>
    <w:rsid w:val="0C4869FB"/>
    <w:rsid w:val="0E8E79F1"/>
    <w:rsid w:val="0F036D42"/>
    <w:rsid w:val="0F7468AC"/>
    <w:rsid w:val="10C95C7C"/>
    <w:rsid w:val="13637D2A"/>
    <w:rsid w:val="147B3040"/>
    <w:rsid w:val="152D05F0"/>
    <w:rsid w:val="175775B7"/>
    <w:rsid w:val="17E05CA5"/>
    <w:rsid w:val="1AAE50AD"/>
    <w:rsid w:val="1B67425E"/>
    <w:rsid w:val="1B99078D"/>
    <w:rsid w:val="1CAC44F0"/>
    <w:rsid w:val="212E1977"/>
    <w:rsid w:val="248C2EE6"/>
    <w:rsid w:val="289B209A"/>
    <w:rsid w:val="29A22F02"/>
    <w:rsid w:val="2F1124AC"/>
    <w:rsid w:val="30CD482B"/>
    <w:rsid w:val="31FC33CC"/>
    <w:rsid w:val="339636B7"/>
    <w:rsid w:val="3BB865B6"/>
    <w:rsid w:val="3C38025F"/>
    <w:rsid w:val="3C992538"/>
    <w:rsid w:val="3D0C1EF4"/>
    <w:rsid w:val="3E752732"/>
    <w:rsid w:val="3F3A5E5C"/>
    <w:rsid w:val="3F3B12E2"/>
    <w:rsid w:val="4081341A"/>
    <w:rsid w:val="42B31A3C"/>
    <w:rsid w:val="43232767"/>
    <w:rsid w:val="43BC5080"/>
    <w:rsid w:val="442B0219"/>
    <w:rsid w:val="44623562"/>
    <w:rsid w:val="45296E84"/>
    <w:rsid w:val="46212862"/>
    <w:rsid w:val="46E2098A"/>
    <w:rsid w:val="47C40AA6"/>
    <w:rsid w:val="494E5AF8"/>
    <w:rsid w:val="49F509D5"/>
    <w:rsid w:val="4B3F663F"/>
    <w:rsid w:val="4B442BE5"/>
    <w:rsid w:val="4F022724"/>
    <w:rsid w:val="50082F1B"/>
    <w:rsid w:val="51FF0643"/>
    <w:rsid w:val="524D7600"/>
    <w:rsid w:val="52A50E00"/>
    <w:rsid w:val="53CB23A2"/>
    <w:rsid w:val="548934CC"/>
    <w:rsid w:val="55FA184D"/>
    <w:rsid w:val="572C1E49"/>
    <w:rsid w:val="58021AF1"/>
    <w:rsid w:val="582726A1"/>
    <w:rsid w:val="58E10AA2"/>
    <w:rsid w:val="5ADC1E84"/>
    <w:rsid w:val="5ADC4C71"/>
    <w:rsid w:val="5D3A65E5"/>
    <w:rsid w:val="5E6E2DD8"/>
    <w:rsid w:val="5E802B0B"/>
    <w:rsid w:val="5EC56770"/>
    <w:rsid w:val="5F19102D"/>
    <w:rsid w:val="612D747A"/>
    <w:rsid w:val="622845F4"/>
    <w:rsid w:val="683F7593"/>
    <w:rsid w:val="6A2503CE"/>
    <w:rsid w:val="6A2D0234"/>
    <w:rsid w:val="6A8C4BF1"/>
    <w:rsid w:val="6B3D53FB"/>
    <w:rsid w:val="6C353187"/>
    <w:rsid w:val="6D4C5CE1"/>
    <w:rsid w:val="6D511984"/>
    <w:rsid w:val="72B666A4"/>
    <w:rsid w:val="72CA3E75"/>
    <w:rsid w:val="72EE757E"/>
    <w:rsid w:val="73C32F03"/>
    <w:rsid w:val="75616D9B"/>
    <w:rsid w:val="768674B4"/>
    <w:rsid w:val="76C951AF"/>
    <w:rsid w:val="779C28B0"/>
    <w:rsid w:val="79A436FA"/>
    <w:rsid w:val="7A1A6025"/>
    <w:rsid w:val="7A63619D"/>
    <w:rsid w:val="7A97500D"/>
    <w:rsid w:val="7B827A6B"/>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8B2A5-76E1-44E3-8BAC-0A193543B4B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1971</Words>
  <Characters>200</Characters>
  <Lines>1</Lines>
  <Paragraphs>4</Paragraphs>
  <TotalTime>10</TotalTime>
  <ScaleCrop>false</ScaleCrop>
  <LinksUpToDate>false</LinksUpToDate>
  <CharactersWithSpaces>2167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2025-07-24T09:39:00Z</cp:lastPrinted>
  <dcterms:modified xsi:type="dcterms:W3CDTF">2025-11-07T03:14:26Z</dcterms:modified>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