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28297">
      <w:pPr>
        <w:snapToGrid w:val="0"/>
        <w:spacing w:line="560" w:lineRule="exact"/>
        <w:ind w:right="11"/>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7328E9AD">
      <w:pPr>
        <w:jc w:val="both"/>
        <w:rPr>
          <w:rFonts w:hint="eastAsia"/>
          <w:b/>
          <w:sz w:val="44"/>
          <w:lang w:eastAsia="zh-CN"/>
        </w:rPr>
      </w:pPr>
    </w:p>
    <w:p w14:paraId="77D1AEEB">
      <w:pPr>
        <w:jc w:val="center"/>
        <w:rPr>
          <w:rFonts w:hint="eastAsia" w:ascii="方正小标宋简体" w:hAnsi="方正小标宋简体" w:eastAsia="方正小标宋简体" w:cs="方正小标宋简体"/>
          <w:b w:val="0"/>
          <w:bCs/>
          <w:sz w:val="44"/>
        </w:rPr>
      </w:pPr>
      <w:r>
        <w:rPr>
          <w:rFonts w:hint="eastAsia" w:ascii="方正小标宋简体" w:hAnsi="方正小标宋简体" w:eastAsia="方正小标宋简体" w:cs="方正小标宋简体"/>
          <w:b w:val="0"/>
          <w:bCs/>
          <w:sz w:val="44"/>
          <w:lang w:val="en-US" w:eastAsia="zh-CN"/>
        </w:rPr>
        <w:t>关于新街村、大陵村城中村改造项目涉及新街路厂房（国有土地使用证：花国用〔2004〕第720378号）国有土地及</w:t>
      </w:r>
      <w:r>
        <w:rPr>
          <w:rFonts w:hint="eastAsia" w:ascii="方正小标宋简体" w:hAnsi="方正小标宋简体" w:eastAsia="方正小标宋简体" w:cs="方正小标宋简体"/>
          <w:b w:val="0"/>
          <w:bCs/>
          <w:sz w:val="44"/>
          <w:lang w:eastAsia="zh-CN"/>
        </w:rPr>
        <w:t>地上房屋征收选择房地产价格评估机构需求书</w:t>
      </w:r>
    </w:p>
    <w:p w14:paraId="6FA524C6">
      <w:pPr>
        <w:rPr>
          <w:sz w:val="28"/>
          <w:szCs w:val="28"/>
        </w:rPr>
      </w:pPr>
    </w:p>
    <w:tbl>
      <w:tblPr>
        <w:tblStyle w:val="5"/>
        <w:tblW w:w="9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245"/>
        <w:gridCol w:w="6259"/>
      </w:tblGrid>
      <w:tr w14:paraId="664D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36479794">
            <w:pPr>
              <w:jc w:val="center"/>
              <w:rPr>
                <w:rFonts w:ascii="仿宋" w:hAnsi="仿宋" w:eastAsia="仿宋" w:cs="楷体"/>
                <w:sz w:val="32"/>
                <w:szCs w:val="32"/>
              </w:rPr>
            </w:pPr>
          </w:p>
        </w:tc>
        <w:tc>
          <w:tcPr>
            <w:tcW w:w="2245" w:type="dxa"/>
            <w:vAlign w:val="center"/>
          </w:tcPr>
          <w:p w14:paraId="2623D25D">
            <w:pPr>
              <w:jc w:val="center"/>
              <w:rPr>
                <w:rFonts w:ascii="仿宋" w:hAnsi="仿宋" w:eastAsia="仿宋" w:cs="楷体"/>
                <w:sz w:val="32"/>
                <w:szCs w:val="32"/>
              </w:rPr>
            </w:pPr>
            <w:r>
              <w:rPr>
                <w:rFonts w:hint="eastAsia" w:ascii="仿宋" w:hAnsi="仿宋" w:eastAsia="仿宋" w:cs="楷体"/>
                <w:sz w:val="32"/>
                <w:szCs w:val="32"/>
              </w:rPr>
              <w:t>类别</w:t>
            </w:r>
          </w:p>
        </w:tc>
        <w:tc>
          <w:tcPr>
            <w:tcW w:w="6259" w:type="dxa"/>
            <w:vAlign w:val="center"/>
          </w:tcPr>
          <w:p w14:paraId="5C9F13F6">
            <w:pPr>
              <w:jc w:val="center"/>
              <w:rPr>
                <w:rFonts w:ascii="仿宋" w:hAnsi="仿宋" w:eastAsia="仿宋" w:cs="楷体"/>
                <w:sz w:val="32"/>
                <w:szCs w:val="32"/>
              </w:rPr>
            </w:pPr>
            <w:r>
              <w:rPr>
                <w:rFonts w:hint="eastAsia" w:ascii="仿宋" w:hAnsi="仿宋" w:eastAsia="仿宋" w:cs="仿宋"/>
                <w:sz w:val="32"/>
                <w:szCs w:val="32"/>
              </w:rPr>
              <w:t>建议</w:t>
            </w:r>
          </w:p>
        </w:tc>
      </w:tr>
      <w:tr w14:paraId="711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3141F8A0">
            <w:pPr>
              <w:jc w:val="center"/>
              <w:rPr>
                <w:rFonts w:ascii="仿宋" w:hAnsi="仿宋" w:eastAsia="仿宋" w:cs="楷体"/>
                <w:sz w:val="32"/>
                <w:szCs w:val="32"/>
              </w:rPr>
            </w:pPr>
            <w:r>
              <w:rPr>
                <w:rFonts w:hint="eastAsia" w:ascii="仿宋" w:hAnsi="仿宋" w:eastAsia="仿宋" w:cs="楷体"/>
                <w:sz w:val="32"/>
                <w:szCs w:val="32"/>
              </w:rPr>
              <w:t>1</w:t>
            </w:r>
          </w:p>
        </w:tc>
        <w:tc>
          <w:tcPr>
            <w:tcW w:w="2245" w:type="dxa"/>
            <w:vAlign w:val="center"/>
          </w:tcPr>
          <w:p w14:paraId="33449F1B">
            <w:pPr>
              <w:rPr>
                <w:rFonts w:ascii="仿宋" w:hAnsi="仿宋" w:eastAsia="仿宋" w:cs="楷体"/>
                <w:sz w:val="32"/>
                <w:szCs w:val="32"/>
              </w:rPr>
            </w:pPr>
            <w:r>
              <w:rPr>
                <w:rFonts w:hint="eastAsia" w:ascii="仿宋" w:hAnsi="仿宋" w:eastAsia="仿宋" w:cs="楷体"/>
                <w:sz w:val="32"/>
                <w:szCs w:val="32"/>
              </w:rPr>
              <w:t>名称</w:t>
            </w:r>
          </w:p>
        </w:tc>
        <w:tc>
          <w:tcPr>
            <w:tcW w:w="6259" w:type="dxa"/>
            <w:vAlign w:val="center"/>
          </w:tcPr>
          <w:p w14:paraId="367A1819">
            <w:pPr>
              <w:rPr>
                <w:rFonts w:hint="eastAsia" w:ascii="仿宋" w:hAnsi="仿宋" w:eastAsia="仿宋" w:cs="楷体"/>
                <w:sz w:val="32"/>
                <w:szCs w:val="32"/>
                <w:lang w:eastAsia="zh-CN"/>
              </w:rPr>
            </w:pPr>
            <w:r>
              <w:rPr>
                <w:rFonts w:hint="eastAsia" w:ascii="仿宋" w:hAnsi="仿宋" w:eastAsia="仿宋" w:cs="楷体"/>
                <w:sz w:val="32"/>
                <w:szCs w:val="32"/>
                <w:lang w:eastAsia="zh-CN"/>
              </w:rPr>
              <w:t>新街村、大陵村城中村改造项目</w:t>
            </w:r>
          </w:p>
        </w:tc>
      </w:tr>
      <w:tr w14:paraId="5B26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77446A49">
            <w:pPr>
              <w:jc w:val="center"/>
              <w:rPr>
                <w:rFonts w:ascii="仿宋" w:hAnsi="仿宋" w:eastAsia="仿宋" w:cs="楷体"/>
                <w:sz w:val="32"/>
                <w:szCs w:val="32"/>
              </w:rPr>
            </w:pPr>
            <w:r>
              <w:rPr>
                <w:rFonts w:hint="eastAsia" w:ascii="仿宋" w:hAnsi="仿宋" w:eastAsia="仿宋" w:cs="楷体"/>
                <w:sz w:val="32"/>
                <w:szCs w:val="32"/>
              </w:rPr>
              <w:t>2</w:t>
            </w:r>
          </w:p>
        </w:tc>
        <w:tc>
          <w:tcPr>
            <w:tcW w:w="2245" w:type="dxa"/>
            <w:vAlign w:val="center"/>
          </w:tcPr>
          <w:p w14:paraId="6E44D7CC">
            <w:pPr>
              <w:rPr>
                <w:rFonts w:ascii="仿宋" w:hAnsi="仿宋" w:eastAsia="仿宋" w:cs="楷体"/>
                <w:sz w:val="32"/>
                <w:szCs w:val="32"/>
              </w:rPr>
            </w:pPr>
            <w:r>
              <w:rPr>
                <w:rFonts w:hint="eastAsia" w:ascii="仿宋" w:hAnsi="仿宋" w:eastAsia="仿宋" w:cs="楷体"/>
                <w:sz w:val="32"/>
                <w:szCs w:val="32"/>
              </w:rPr>
              <w:t>项目业主情况</w:t>
            </w:r>
          </w:p>
        </w:tc>
        <w:tc>
          <w:tcPr>
            <w:tcW w:w="6259" w:type="dxa"/>
            <w:vAlign w:val="center"/>
          </w:tcPr>
          <w:p w14:paraId="7DD4E51B">
            <w:pPr>
              <w:rPr>
                <w:rFonts w:hint="eastAsia" w:ascii="仿宋" w:hAnsi="仿宋" w:eastAsia="仿宋" w:cs="楷体"/>
                <w:sz w:val="32"/>
                <w:szCs w:val="32"/>
                <w:lang w:val="en-US" w:eastAsia="zh-CN"/>
              </w:rPr>
            </w:pPr>
            <w:r>
              <w:rPr>
                <w:rFonts w:hint="eastAsia" w:ascii="仿宋" w:hAnsi="仿宋" w:eastAsia="仿宋" w:cs="楷体"/>
                <w:sz w:val="32"/>
                <w:szCs w:val="32"/>
              </w:rPr>
              <w:t>项目业主名称</w:t>
            </w:r>
            <w:r>
              <w:rPr>
                <w:rFonts w:hint="eastAsia" w:ascii="仿宋" w:hAnsi="仿宋" w:eastAsia="仿宋" w:cs="楷体"/>
                <w:sz w:val="32"/>
                <w:szCs w:val="32"/>
                <w:lang w:eastAsia="zh-CN"/>
              </w:rPr>
              <w:t>：</w:t>
            </w:r>
            <w:r>
              <w:rPr>
                <w:rFonts w:hint="eastAsia" w:ascii="仿宋" w:hAnsi="仿宋" w:eastAsia="仿宋" w:cs="楷体"/>
                <w:sz w:val="32"/>
                <w:szCs w:val="32"/>
                <w:lang w:val="en-US" w:eastAsia="zh-CN"/>
              </w:rPr>
              <w:t>广州市花都区人民政府新华街道办事处</w:t>
            </w:r>
          </w:p>
          <w:p w14:paraId="24579B16">
            <w:pPr>
              <w:rPr>
                <w:rFonts w:hint="default" w:ascii="仿宋" w:hAnsi="仿宋" w:eastAsia="仿宋" w:cs="楷体"/>
                <w:sz w:val="32"/>
                <w:szCs w:val="32"/>
                <w:lang w:val="en-US" w:eastAsia="zh-CN"/>
              </w:rPr>
            </w:pPr>
            <w:r>
              <w:rPr>
                <w:rFonts w:hint="eastAsia" w:ascii="仿宋" w:hAnsi="仿宋" w:eastAsia="仿宋" w:cs="楷体"/>
                <w:sz w:val="32"/>
                <w:szCs w:val="32"/>
              </w:rPr>
              <w:t>地址</w:t>
            </w:r>
            <w:r>
              <w:rPr>
                <w:rFonts w:hint="eastAsia" w:ascii="仿宋" w:hAnsi="仿宋" w:eastAsia="仿宋" w:cs="楷体"/>
                <w:sz w:val="32"/>
                <w:szCs w:val="32"/>
                <w:lang w:eastAsia="zh-CN"/>
              </w:rPr>
              <w:t>：广州市花都区建设路</w:t>
            </w:r>
            <w:r>
              <w:rPr>
                <w:rFonts w:hint="eastAsia" w:ascii="仿宋" w:hAnsi="仿宋" w:eastAsia="仿宋" w:cs="楷体"/>
                <w:sz w:val="32"/>
                <w:szCs w:val="32"/>
                <w:lang w:val="en-US" w:eastAsia="zh-CN"/>
              </w:rPr>
              <w:t>1号</w:t>
            </w:r>
          </w:p>
          <w:p w14:paraId="71B49EB7">
            <w:pPr>
              <w:rPr>
                <w:rFonts w:hint="default" w:ascii="仿宋" w:hAnsi="仿宋" w:eastAsia="仿宋" w:cs="楷体"/>
                <w:sz w:val="32"/>
                <w:szCs w:val="32"/>
                <w:lang w:val="en-US"/>
              </w:rPr>
            </w:pPr>
            <w:r>
              <w:rPr>
                <w:rFonts w:hint="eastAsia" w:ascii="仿宋" w:hAnsi="仿宋" w:eastAsia="仿宋" w:cs="楷体"/>
                <w:sz w:val="32"/>
                <w:szCs w:val="32"/>
              </w:rPr>
              <w:t>联系人</w:t>
            </w:r>
            <w:r>
              <w:rPr>
                <w:rFonts w:hint="eastAsia" w:ascii="仿宋" w:hAnsi="仿宋" w:eastAsia="仿宋" w:cs="楷体"/>
                <w:sz w:val="32"/>
                <w:szCs w:val="32"/>
                <w:lang w:eastAsia="zh-CN"/>
              </w:rPr>
              <w:t>（</w:t>
            </w:r>
            <w:r>
              <w:rPr>
                <w:rFonts w:hint="eastAsia" w:ascii="仿宋" w:hAnsi="仿宋" w:eastAsia="仿宋" w:cs="楷体"/>
                <w:sz w:val="32"/>
                <w:szCs w:val="32"/>
              </w:rPr>
              <w:t>联系电话</w:t>
            </w:r>
            <w:r>
              <w:rPr>
                <w:rFonts w:hint="eastAsia" w:ascii="仿宋" w:hAnsi="仿宋" w:eastAsia="仿宋" w:cs="楷体"/>
                <w:sz w:val="32"/>
                <w:szCs w:val="32"/>
                <w:lang w:eastAsia="zh-CN"/>
              </w:rPr>
              <w:t>）：骆工</w:t>
            </w:r>
            <w:r>
              <w:rPr>
                <w:rFonts w:hint="eastAsia" w:ascii="仿宋" w:hAnsi="仿宋" w:eastAsia="仿宋" w:cs="楷体"/>
                <w:sz w:val="32"/>
                <w:szCs w:val="32"/>
                <w:lang w:val="en-US" w:eastAsia="zh-CN"/>
              </w:rPr>
              <w:t>86825026</w:t>
            </w:r>
          </w:p>
        </w:tc>
      </w:tr>
      <w:tr w14:paraId="7BEB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19BC2B0D">
            <w:pPr>
              <w:jc w:val="center"/>
              <w:rPr>
                <w:rFonts w:ascii="仿宋" w:hAnsi="仿宋" w:eastAsia="仿宋" w:cs="楷体"/>
                <w:sz w:val="32"/>
                <w:szCs w:val="32"/>
              </w:rPr>
            </w:pPr>
            <w:r>
              <w:rPr>
                <w:rFonts w:hint="eastAsia" w:ascii="仿宋" w:hAnsi="仿宋" w:eastAsia="仿宋" w:cs="楷体"/>
                <w:sz w:val="32"/>
                <w:szCs w:val="32"/>
              </w:rPr>
              <w:t>3</w:t>
            </w:r>
          </w:p>
        </w:tc>
        <w:tc>
          <w:tcPr>
            <w:tcW w:w="2245" w:type="dxa"/>
            <w:vAlign w:val="center"/>
          </w:tcPr>
          <w:p w14:paraId="0D4DFC02">
            <w:pPr>
              <w:rPr>
                <w:rFonts w:ascii="仿宋" w:hAnsi="仿宋" w:eastAsia="仿宋" w:cs="楷体"/>
                <w:sz w:val="32"/>
                <w:szCs w:val="32"/>
              </w:rPr>
            </w:pPr>
            <w:r>
              <w:rPr>
                <w:rFonts w:hint="eastAsia" w:ascii="仿宋" w:hAnsi="仿宋" w:eastAsia="仿宋" w:cs="楷体"/>
                <w:sz w:val="32"/>
                <w:szCs w:val="32"/>
                <w:lang w:eastAsia="zh-CN"/>
              </w:rPr>
              <w:t>评估</w:t>
            </w:r>
            <w:r>
              <w:rPr>
                <w:rFonts w:hint="eastAsia" w:ascii="仿宋" w:hAnsi="仿宋" w:eastAsia="仿宋" w:cs="楷体"/>
                <w:sz w:val="32"/>
                <w:szCs w:val="32"/>
              </w:rPr>
              <w:t>服务名称</w:t>
            </w:r>
          </w:p>
        </w:tc>
        <w:tc>
          <w:tcPr>
            <w:tcW w:w="6259" w:type="dxa"/>
            <w:vAlign w:val="center"/>
          </w:tcPr>
          <w:p w14:paraId="33BB0ADB">
            <w:pPr>
              <w:rPr>
                <w:rFonts w:ascii="仿宋" w:hAnsi="仿宋" w:eastAsia="仿宋" w:cs="楷体"/>
                <w:sz w:val="32"/>
                <w:szCs w:val="32"/>
              </w:rPr>
            </w:pPr>
            <w:r>
              <w:rPr>
                <w:rFonts w:hint="eastAsia" w:ascii="仿宋" w:hAnsi="仿宋" w:eastAsia="仿宋" w:cs="楷体"/>
                <w:sz w:val="32"/>
                <w:szCs w:val="32"/>
                <w:lang w:eastAsia="zh-CN"/>
              </w:rPr>
              <w:t>关于新街村、大陵村城中村改造项目涉及新街路厂房（国有土地使用证：花国用〔2004〕第720378号）征收补偿评估服务</w:t>
            </w:r>
          </w:p>
        </w:tc>
      </w:tr>
      <w:tr w14:paraId="0150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7AC6BAEF">
            <w:pPr>
              <w:jc w:val="center"/>
              <w:rPr>
                <w:rFonts w:ascii="仿宋" w:hAnsi="仿宋" w:eastAsia="仿宋" w:cs="楷体"/>
                <w:sz w:val="32"/>
                <w:szCs w:val="32"/>
              </w:rPr>
            </w:pPr>
            <w:r>
              <w:rPr>
                <w:rFonts w:hint="eastAsia" w:ascii="仿宋" w:hAnsi="仿宋" w:eastAsia="仿宋" w:cs="楷体"/>
                <w:sz w:val="32"/>
                <w:szCs w:val="32"/>
              </w:rPr>
              <w:t>4</w:t>
            </w:r>
          </w:p>
        </w:tc>
        <w:tc>
          <w:tcPr>
            <w:tcW w:w="2245" w:type="dxa"/>
            <w:vAlign w:val="center"/>
          </w:tcPr>
          <w:p w14:paraId="0F413282">
            <w:pPr>
              <w:rPr>
                <w:rFonts w:ascii="仿宋" w:hAnsi="仿宋" w:eastAsia="仿宋" w:cs="楷体"/>
                <w:sz w:val="32"/>
                <w:szCs w:val="32"/>
              </w:rPr>
            </w:pPr>
            <w:r>
              <w:rPr>
                <w:rFonts w:hint="eastAsia" w:ascii="仿宋" w:hAnsi="仿宋" w:eastAsia="仿宋" w:cs="楷体"/>
                <w:sz w:val="32"/>
                <w:szCs w:val="32"/>
              </w:rPr>
              <w:t>对中介服务机构的资质要求</w:t>
            </w:r>
          </w:p>
        </w:tc>
        <w:tc>
          <w:tcPr>
            <w:tcW w:w="6259" w:type="dxa"/>
            <w:vAlign w:val="center"/>
          </w:tcPr>
          <w:p w14:paraId="51392FC6">
            <w:pPr>
              <w:rPr>
                <w:rFonts w:ascii="仿宋" w:hAnsi="仿宋" w:eastAsia="仿宋" w:cs="楷体"/>
                <w:sz w:val="32"/>
                <w:szCs w:val="32"/>
              </w:rPr>
            </w:pPr>
            <w:r>
              <w:rPr>
                <w:rFonts w:hint="eastAsia" w:ascii="仿宋" w:hAnsi="仿宋" w:eastAsia="仿宋" w:cs="楷体"/>
                <w:b/>
                <w:bCs/>
                <w:sz w:val="32"/>
                <w:szCs w:val="32"/>
                <w:u w:val="single"/>
                <w:lang w:val="en-US" w:eastAsia="zh-CN"/>
              </w:rPr>
              <w:t>参加报名单位需在广州市住房和城乡建设局公布的具有相应资质的房地产估价机构名录范围内的房地产价格评估机构。</w:t>
            </w:r>
          </w:p>
        </w:tc>
      </w:tr>
      <w:tr w14:paraId="0AED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3728E794">
            <w:pPr>
              <w:jc w:val="center"/>
              <w:rPr>
                <w:rFonts w:ascii="仿宋" w:hAnsi="仿宋" w:eastAsia="仿宋" w:cs="楷体"/>
                <w:sz w:val="32"/>
                <w:szCs w:val="32"/>
              </w:rPr>
            </w:pPr>
            <w:r>
              <w:rPr>
                <w:rFonts w:hint="eastAsia" w:ascii="仿宋" w:hAnsi="仿宋" w:eastAsia="仿宋" w:cs="楷体"/>
                <w:sz w:val="32"/>
                <w:szCs w:val="32"/>
              </w:rPr>
              <w:t>5</w:t>
            </w:r>
          </w:p>
        </w:tc>
        <w:tc>
          <w:tcPr>
            <w:tcW w:w="2245" w:type="dxa"/>
            <w:vAlign w:val="center"/>
          </w:tcPr>
          <w:p w14:paraId="212BCB57">
            <w:pPr>
              <w:rPr>
                <w:rFonts w:ascii="仿宋" w:hAnsi="仿宋" w:eastAsia="仿宋" w:cs="楷体"/>
                <w:sz w:val="32"/>
                <w:szCs w:val="32"/>
              </w:rPr>
            </w:pPr>
            <w:r>
              <w:rPr>
                <w:rFonts w:hint="eastAsia" w:ascii="仿宋" w:hAnsi="仿宋" w:eastAsia="仿宋" w:cs="楷体"/>
                <w:sz w:val="32"/>
                <w:szCs w:val="32"/>
              </w:rPr>
              <w:t>服务内容和服务要求</w:t>
            </w:r>
          </w:p>
        </w:tc>
        <w:tc>
          <w:tcPr>
            <w:tcW w:w="6259" w:type="dxa"/>
            <w:vAlign w:val="center"/>
          </w:tcPr>
          <w:p w14:paraId="00692030">
            <w:pPr>
              <w:rPr>
                <w:rFonts w:hint="eastAsia" w:ascii="仿宋" w:hAnsi="仿宋" w:eastAsia="仿宋" w:cs="楷体"/>
                <w:sz w:val="32"/>
                <w:szCs w:val="32"/>
                <w:lang w:val="en-US" w:eastAsia="zh-CN"/>
              </w:rPr>
            </w:pPr>
            <w:r>
              <w:rPr>
                <w:rFonts w:hint="eastAsia" w:ascii="仿宋" w:hAnsi="仿宋" w:eastAsia="仿宋" w:cs="楷体"/>
                <w:sz w:val="32"/>
                <w:szCs w:val="32"/>
                <w:lang w:val="en-US" w:eastAsia="zh-CN"/>
              </w:rPr>
              <w:t>1.服务内容：本项目位于广州市花都区新华街新街村钟村经济社新街东路7号之一（1房）西面厂房，本次项目现需选取符合资质单位完成征收中资产评估及房地产估价工作。</w:t>
            </w:r>
          </w:p>
          <w:p w14:paraId="37BDDF34">
            <w:pPr>
              <w:rPr>
                <w:rFonts w:ascii="仿宋" w:hAnsi="仿宋" w:eastAsia="仿宋" w:cs="楷体"/>
                <w:sz w:val="32"/>
                <w:szCs w:val="32"/>
              </w:rPr>
            </w:pPr>
            <w:r>
              <w:rPr>
                <w:rFonts w:hint="eastAsia" w:ascii="仿宋" w:hAnsi="仿宋" w:eastAsia="仿宋" w:cs="楷体"/>
                <w:sz w:val="32"/>
                <w:szCs w:val="32"/>
                <w:lang w:val="en-US" w:eastAsia="zh-CN"/>
              </w:rPr>
              <w:t>2.进度要求：签订委托合同后10天内出具评估报告。</w:t>
            </w:r>
          </w:p>
        </w:tc>
      </w:tr>
      <w:tr w14:paraId="2982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7CD61433">
            <w:pPr>
              <w:jc w:val="center"/>
              <w:rPr>
                <w:rFonts w:ascii="仿宋" w:hAnsi="仿宋" w:eastAsia="仿宋" w:cs="楷体"/>
                <w:sz w:val="32"/>
                <w:szCs w:val="32"/>
              </w:rPr>
            </w:pPr>
            <w:r>
              <w:rPr>
                <w:rFonts w:hint="eastAsia" w:ascii="仿宋" w:hAnsi="仿宋" w:eastAsia="仿宋" w:cs="楷体"/>
                <w:sz w:val="32"/>
                <w:szCs w:val="32"/>
              </w:rPr>
              <w:t>6</w:t>
            </w:r>
          </w:p>
        </w:tc>
        <w:tc>
          <w:tcPr>
            <w:tcW w:w="2245" w:type="dxa"/>
            <w:vAlign w:val="center"/>
          </w:tcPr>
          <w:p w14:paraId="5170FDFE">
            <w:pPr>
              <w:rPr>
                <w:rFonts w:ascii="仿宋" w:hAnsi="仿宋" w:eastAsia="仿宋" w:cs="楷体"/>
                <w:sz w:val="32"/>
                <w:szCs w:val="32"/>
              </w:rPr>
            </w:pPr>
            <w:r>
              <w:rPr>
                <w:rFonts w:hint="eastAsia" w:ascii="仿宋" w:hAnsi="仿宋" w:eastAsia="仿宋" w:cs="楷体"/>
                <w:sz w:val="32"/>
                <w:szCs w:val="32"/>
              </w:rPr>
              <w:t>合同履行地点和方式</w:t>
            </w:r>
          </w:p>
        </w:tc>
        <w:tc>
          <w:tcPr>
            <w:tcW w:w="6259" w:type="dxa"/>
            <w:vAlign w:val="center"/>
          </w:tcPr>
          <w:p w14:paraId="0F1958D8">
            <w:pPr>
              <w:numPr>
                <w:ilvl w:val="0"/>
                <w:numId w:val="1"/>
              </w:numPr>
              <w:rPr>
                <w:rFonts w:hint="eastAsia" w:ascii="仿宋" w:hAnsi="仿宋" w:eastAsia="仿宋" w:cs="楷体"/>
                <w:sz w:val="32"/>
                <w:szCs w:val="32"/>
                <w:lang w:eastAsia="zh-CN"/>
              </w:rPr>
            </w:pPr>
            <w:r>
              <w:rPr>
                <w:rFonts w:hint="eastAsia" w:ascii="仿宋" w:hAnsi="仿宋" w:eastAsia="仿宋" w:cs="楷体"/>
                <w:sz w:val="32"/>
                <w:szCs w:val="32"/>
                <w:lang w:eastAsia="zh-CN"/>
              </w:rPr>
              <w:t>提供服务时间为合同签订后至评估项目结束为止。</w:t>
            </w:r>
          </w:p>
          <w:p w14:paraId="0647C7C3">
            <w:pPr>
              <w:rPr>
                <w:rFonts w:hint="eastAsia" w:ascii="仿宋" w:hAnsi="仿宋" w:eastAsia="仿宋" w:cs="楷体"/>
                <w:sz w:val="32"/>
                <w:szCs w:val="32"/>
                <w:lang w:eastAsia="zh-CN"/>
              </w:rPr>
            </w:pPr>
            <w:r>
              <w:rPr>
                <w:rFonts w:hint="eastAsia" w:ascii="仿宋" w:hAnsi="仿宋" w:eastAsia="仿宋" w:cs="楷体"/>
                <w:sz w:val="32"/>
                <w:szCs w:val="32"/>
                <w:lang w:eastAsia="zh-CN"/>
              </w:rPr>
              <w:t>提供服务的地点：</w:t>
            </w:r>
            <w:r>
              <w:rPr>
                <w:rFonts w:hint="eastAsia" w:ascii="仿宋" w:hAnsi="仿宋" w:eastAsia="仿宋" w:cs="楷体"/>
                <w:sz w:val="32"/>
                <w:szCs w:val="32"/>
                <w:lang w:val="en-US" w:eastAsia="zh-CN"/>
              </w:rPr>
              <w:t>广州市花都区新华街新街村。</w:t>
            </w:r>
          </w:p>
        </w:tc>
      </w:tr>
      <w:tr w14:paraId="4D39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16B29EF6">
            <w:pPr>
              <w:jc w:val="center"/>
              <w:rPr>
                <w:rFonts w:ascii="仿宋" w:hAnsi="仿宋" w:eastAsia="仿宋" w:cs="楷体"/>
                <w:sz w:val="32"/>
                <w:szCs w:val="32"/>
              </w:rPr>
            </w:pPr>
            <w:r>
              <w:rPr>
                <w:rFonts w:hint="eastAsia" w:ascii="仿宋" w:hAnsi="仿宋" w:eastAsia="仿宋" w:cs="楷体"/>
                <w:sz w:val="32"/>
                <w:szCs w:val="32"/>
              </w:rPr>
              <w:t>7</w:t>
            </w:r>
          </w:p>
        </w:tc>
        <w:tc>
          <w:tcPr>
            <w:tcW w:w="2245" w:type="dxa"/>
            <w:vAlign w:val="center"/>
          </w:tcPr>
          <w:p w14:paraId="53BE908D">
            <w:pPr>
              <w:rPr>
                <w:rFonts w:ascii="仿宋" w:hAnsi="仿宋" w:eastAsia="仿宋" w:cs="楷体"/>
                <w:sz w:val="32"/>
                <w:szCs w:val="32"/>
              </w:rPr>
            </w:pPr>
            <w:r>
              <w:rPr>
                <w:rFonts w:hint="eastAsia" w:ascii="仿宋" w:hAnsi="仿宋" w:eastAsia="仿宋" w:cs="楷体"/>
                <w:sz w:val="32"/>
                <w:szCs w:val="32"/>
              </w:rPr>
              <w:t>公开选取方式和计价标准</w:t>
            </w:r>
          </w:p>
        </w:tc>
        <w:tc>
          <w:tcPr>
            <w:tcW w:w="6259" w:type="dxa"/>
            <w:vAlign w:val="center"/>
          </w:tcPr>
          <w:p w14:paraId="2AD47F24">
            <w:pPr>
              <w:rPr>
                <w:rFonts w:ascii="仿宋" w:hAnsi="仿宋" w:eastAsia="仿宋" w:cs="楷体"/>
                <w:sz w:val="32"/>
                <w:szCs w:val="32"/>
              </w:rPr>
            </w:pPr>
            <w:r>
              <w:rPr>
                <w:rFonts w:hint="eastAsia" w:ascii="仿宋" w:hAnsi="仿宋" w:eastAsia="仿宋" w:cs="楷体"/>
                <w:sz w:val="32"/>
                <w:szCs w:val="32"/>
              </w:rPr>
              <w:t>1.选取方式：</w:t>
            </w:r>
            <w:r>
              <w:rPr>
                <w:rFonts w:hint="eastAsia" w:ascii="仿宋" w:hAnsi="仿宋" w:eastAsia="仿宋" w:cs="楷体"/>
                <w:sz w:val="32"/>
                <w:szCs w:val="32"/>
                <w:lang w:eastAsia="zh-CN"/>
              </w:rPr>
              <w:t>通过公证公开摇珠方式选取</w:t>
            </w:r>
            <w:r>
              <w:rPr>
                <w:rFonts w:hint="eastAsia" w:ascii="仿宋" w:hAnsi="仿宋" w:eastAsia="仿宋" w:cs="楷体"/>
                <w:sz w:val="32"/>
                <w:szCs w:val="32"/>
              </w:rPr>
              <w:t>。</w:t>
            </w:r>
          </w:p>
          <w:p w14:paraId="475475E8">
            <w:pPr>
              <w:rPr>
                <w:rFonts w:hint="eastAsia" w:ascii="仿宋" w:hAnsi="仿宋" w:eastAsia="仿宋" w:cs="楷体"/>
                <w:sz w:val="32"/>
                <w:szCs w:val="32"/>
                <w:lang w:val="en-US" w:eastAsia="zh-CN"/>
              </w:rPr>
            </w:pPr>
            <w:r>
              <w:rPr>
                <w:rFonts w:hint="eastAsia" w:ascii="仿宋" w:hAnsi="仿宋" w:eastAsia="仿宋" w:cs="楷体"/>
                <w:sz w:val="32"/>
                <w:szCs w:val="32"/>
                <w:lang w:val="en-US" w:eastAsia="zh-CN"/>
              </w:rPr>
              <w:t>2</w:t>
            </w:r>
            <w:r>
              <w:rPr>
                <w:rFonts w:hint="eastAsia" w:ascii="仿宋" w:hAnsi="仿宋" w:eastAsia="仿宋" w:cs="楷体"/>
                <w:sz w:val="32"/>
                <w:szCs w:val="32"/>
              </w:rPr>
              <w:t>.计价标准：</w:t>
            </w:r>
            <w:r>
              <w:rPr>
                <w:rFonts w:hint="eastAsia" w:ascii="仿宋" w:hAnsi="仿宋" w:eastAsia="仿宋" w:cs="楷体"/>
                <w:sz w:val="32"/>
                <w:szCs w:val="32"/>
                <w:lang w:eastAsia="zh-CN"/>
              </w:rPr>
              <w:t>参考《广东省物价局关于资产评估收费有关问题的通知》（粤价</w:t>
            </w:r>
            <w:r>
              <w:rPr>
                <w:rFonts w:hint="eastAsia" w:ascii="仿宋" w:hAnsi="仿宋" w:eastAsia="仿宋" w:cs="楷体"/>
                <w:sz w:val="32"/>
                <w:szCs w:val="32"/>
                <w:lang w:val="en-US" w:eastAsia="zh-CN"/>
              </w:rPr>
              <w:t>[2010]142号）文件标准。</w:t>
            </w:r>
          </w:p>
          <w:p w14:paraId="7D078787">
            <w:pPr>
              <w:rPr>
                <w:rFonts w:hint="eastAsia" w:ascii="仿宋" w:hAnsi="仿宋" w:eastAsia="仿宋" w:cs="楷体"/>
                <w:sz w:val="32"/>
                <w:szCs w:val="32"/>
                <w:lang w:val="en-US" w:eastAsia="zh-CN"/>
              </w:rPr>
            </w:pPr>
            <w:r>
              <w:rPr>
                <w:rFonts w:hint="eastAsia" w:ascii="仿宋" w:hAnsi="仿宋" w:eastAsia="仿宋" w:cs="楷体"/>
                <w:sz w:val="32"/>
                <w:szCs w:val="32"/>
                <w:lang w:val="en-US" w:eastAsia="zh-CN"/>
              </w:rPr>
              <w:t>4.本项目暂定服务金额约20000元，最终费用按实结算，实际支付金额不超过合同暂定</w:t>
            </w:r>
            <w:bookmarkStart w:id="0" w:name="_GoBack"/>
            <w:bookmarkEnd w:id="0"/>
            <w:r>
              <w:rPr>
                <w:rFonts w:hint="eastAsia" w:ascii="仿宋" w:hAnsi="仿宋" w:eastAsia="仿宋" w:cs="楷体"/>
                <w:sz w:val="32"/>
                <w:szCs w:val="32"/>
                <w:lang w:val="en-US" w:eastAsia="zh-CN"/>
              </w:rPr>
              <w:t>价。</w:t>
            </w:r>
          </w:p>
        </w:tc>
      </w:tr>
      <w:tr w14:paraId="7338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638AEA35">
            <w:pPr>
              <w:jc w:val="center"/>
              <w:rPr>
                <w:rFonts w:ascii="仿宋" w:hAnsi="仿宋" w:eastAsia="仿宋" w:cs="楷体"/>
                <w:sz w:val="32"/>
                <w:szCs w:val="32"/>
              </w:rPr>
            </w:pPr>
            <w:r>
              <w:rPr>
                <w:rFonts w:hint="eastAsia" w:ascii="仿宋" w:hAnsi="仿宋" w:eastAsia="仿宋" w:cs="楷体"/>
                <w:sz w:val="32"/>
                <w:szCs w:val="32"/>
              </w:rPr>
              <w:t>8</w:t>
            </w:r>
          </w:p>
        </w:tc>
        <w:tc>
          <w:tcPr>
            <w:tcW w:w="2245" w:type="dxa"/>
            <w:vAlign w:val="center"/>
          </w:tcPr>
          <w:p w14:paraId="73C6978B">
            <w:pPr>
              <w:rPr>
                <w:rFonts w:ascii="仿宋" w:hAnsi="仿宋" w:eastAsia="仿宋" w:cs="楷体"/>
                <w:sz w:val="32"/>
                <w:szCs w:val="32"/>
              </w:rPr>
            </w:pPr>
            <w:r>
              <w:rPr>
                <w:rFonts w:hint="eastAsia" w:ascii="仿宋" w:hAnsi="仿宋" w:eastAsia="仿宋" w:cs="楷体"/>
                <w:sz w:val="32"/>
                <w:szCs w:val="32"/>
              </w:rPr>
              <w:t>服务时间</w:t>
            </w:r>
          </w:p>
        </w:tc>
        <w:tc>
          <w:tcPr>
            <w:tcW w:w="6259" w:type="dxa"/>
            <w:vAlign w:val="center"/>
          </w:tcPr>
          <w:p w14:paraId="44B334E3">
            <w:pPr>
              <w:rPr>
                <w:rFonts w:ascii="仿宋" w:hAnsi="仿宋" w:eastAsia="仿宋" w:cs="楷体"/>
                <w:sz w:val="32"/>
                <w:szCs w:val="32"/>
              </w:rPr>
            </w:pPr>
            <w:r>
              <w:rPr>
                <w:rFonts w:hint="eastAsia" w:ascii="仿宋" w:hAnsi="仿宋" w:eastAsia="仿宋" w:cs="楷体"/>
                <w:sz w:val="32"/>
                <w:szCs w:val="32"/>
              </w:rPr>
              <w:t>本项目采购合同自双方盖公章后生效。本项目服务期</w:t>
            </w:r>
            <w:r>
              <w:rPr>
                <w:rFonts w:hint="eastAsia" w:ascii="仿宋" w:hAnsi="仿宋" w:eastAsia="仿宋" w:cs="楷体"/>
                <w:sz w:val="32"/>
                <w:szCs w:val="32"/>
                <w:lang w:eastAsia="zh-CN"/>
              </w:rPr>
              <w:t>暂定</w:t>
            </w:r>
            <w:r>
              <w:rPr>
                <w:rFonts w:hint="eastAsia" w:ascii="仿宋" w:hAnsi="仿宋" w:eastAsia="仿宋" w:cs="楷体"/>
                <w:sz w:val="32"/>
                <w:szCs w:val="32"/>
              </w:rPr>
              <w:t>为</w:t>
            </w:r>
            <w:r>
              <w:rPr>
                <w:rFonts w:hint="eastAsia" w:ascii="仿宋" w:hAnsi="仿宋" w:eastAsia="仿宋" w:cs="楷体"/>
                <w:sz w:val="32"/>
                <w:szCs w:val="32"/>
                <w:lang w:val="en-US" w:eastAsia="zh-CN"/>
              </w:rPr>
              <w:t>12个</w:t>
            </w:r>
            <w:r>
              <w:rPr>
                <w:rFonts w:hint="eastAsia" w:ascii="仿宋" w:hAnsi="仿宋" w:eastAsia="仿宋" w:cs="楷体"/>
                <w:sz w:val="32"/>
                <w:szCs w:val="32"/>
              </w:rPr>
              <w:t>月（</w:t>
            </w:r>
            <w:r>
              <w:rPr>
                <w:rFonts w:hint="eastAsia" w:ascii="仿宋" w:hAnsi="仿宋" w:eastAsia="仿宋" w:cs="楷体"/>
                <w:sz w:val="32"/>
                <w:szCs w:val="32"/>
                <w:lang w:eastAsia="zh-CN"/>
              </w:rPr>
              <w:t>以实际工作完成情况为准</w:t>
            </w:r>
            <w:r>
              <w:rPr>
                <w:rFonts w:hint="eastAsia" w:ascii="仿宋" w:hAnsi="仿宋" w:eastAsia="仿宋" w:cs="楷体"/>
                <w:sz w:val="32"/>
                <w:szCs w:val="32"/>
              </w:rPr>
              <w:t>），自合同生效之日起开始计算。</w:t>
            </w:r>
          </w:p>
        </w:tc>
      </w:tr>
      <w:tr w14:paraId="4697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6D76409E">
            <w:pPr>
              <w:jc w:val="center"/>
              <w:rPr>
                <w:rFonts w:ascii="仿宋" w:hAnsi="仿宋" w:eastAsia="仿宋" w:cs="楷体"/>
                <w:sz w:val="32"/>
                <w:szCs w:val="32"/>
              </w:rPr>
            </w:pPr>
            <w:r>
              <w:rPr>
                <w:rFonts w:hint="eastAsia" w:ascii="仿宋" w:hAnsi="仿宋" w:eastAsia="仿宋" w:cs="楷体"/>
                <w:sz w:val="32"/>
                <w:szCs w:val="32"/>
              </w:rPr>
              <w:t>9</w:t>
            </w:r>
          </w:p>
        </w:tc>
        <w:tc>
          <w:tcPr>
            <w:tcW w:w="2245" w:type="dxa"/>
            <w:vAlign w:val="center"/>
          </w:tcPr>
          <w:p w14:paraId="35785735">
            <w:pPr>
              <w:rPr>
                <w:rFonts w:ascii="仿宋" w:hAnsi="仿宋" w:eastAsia="仿宋" w:cs="楷体"/>
                <w:sz w:val="32"/>
                <w:szCs w:val="32"/>
              </w:rPr>
            </w:pPr>
            <w:r>
              <w:rPr>
                <w:rFonts w:hint="eastAsia" w:ascii="仿宋" w:hAnsi="仿宋" w:eastAsia="仿宋" w:cs="楷体"/>
                <w:sz w:val="32"/>
                <w:szCs w:val="32"/>
              </w:rPr>
              <w:t>验收</w:t>
            </w:r>
          </w:p>
        </w:tc>
        <w:tc>
          <w:tcPr>
            <w:tcW w:w="6259" w:type="dxa"/>
            <w:vAlign w:val="center"/>
          </w:tcPr>
          <w:p w14:paraId="1C0A2D0A">
            <w:pPr>
              <w:tabs>
                <w:tab w:val="left" w:pos="312"/>
              </w:tabs>
              <w:rPr>
                <w:rFonts w:ascii="仿宋" w:hAnsi="仿宋" w:eastAsia="仿宋" w:cs="楷体"/>
                <w:sz w:val="32"/>
                <w:szCs w:val="32"/>
              </w:rPr>
            </w:pPr>
            <w:r>
              <w:rPr>
                <w:rFonts w:hint="eastAsia" w:ascii="仿宋" w:hAnsi="仿宋" w:eastAsia="仿宋" w:cs="楷体"/>
                <w:sz w:val="32"/>
                <w:szCs w:val="32"/>
              </w:rPr>
              <w:t>1.验收时间：服务完成后验收。</w:t>
            </w:r>
          </w:p>
          <w:p w14:paraId="47861A75">
            <w:pPr>
              <w:tabs>
                <w:tab w:val="left" w:pos="312"/>
              </w:tabs>
              <w:rPr>
                <w:rFonts w:ascii="仿宋" w:hAnsi="仿宋" w:eastAsia="仿宋" w:cs="楷体"/>
                <w:sz w:val="32"/>
                <w:szCs w:val="32"/>
              </w:rPr>
            </w:pPr>
            <w:r>
              <w:rPr>
                <w:rFonts w:hint="eastAsia" w:ascii="仿宋" w:hAnsi="仿宋" w:eastAsia="仿宋" w:cs="楷体"/>
                <w:sz w:val="32"/>
                <w:szCs w:val="32"/>
              </w:rPr>
              <w:t>2.验收程序：</w:t>
            </w:r>
            <w:r>
              <w:rPr>
                <w:rFonts w:hint="eastAsia" w:ascii="仿宋" w:hAnsi="仿宋" w:eastAsia="仿宋" w:cs="楷体"/>
                <w:sz w:val="32"/>
                <w:szCs w:val="32"/>
                <w:lang w:eastAsia="zh-CN"/>
              </w:rPr>
              <w:t>以出具评估报告为验收节点</w:t>
            </w:r>
            <w:r>
              <w:rPr>
                <w:rFonts w:hint="eastAsia" w:ascii="仿宋" w:hAnsi="仿宋" w:eastAsia="仿宋" w:cs="楷体"/>
                <w:sz w:val="32"/>
                <w:szCs w:val="32"/>
              </w:rPr>
              <w:t>。</w:t>
            </w:r>
          </w:p>
          <w:p w14:paraId="4B6EFC4C">
            <w:pPr>
              <w:tabs>
                <w:tab w:val="left" w:pos="312"/>
              </w:tabs>
              <w:rPr>
                <w:rFonts w:ascii="仿宋" w:hAnsi="仿宋" w:eastAsia="仿宋" w:cs="楷体"/>
                <w:sz w:val="32"/>
                <w:szCs w:val="32"/>
              </w:rPr>
            </w:pPr>
            <w:r>
              <w:rPr>
                <w:rFonts w:hint="eastAsia" w:ascii="仿宋" w:hAnsi="仿宋" w:eastAsia="仿宋" w:cs="楷体"/>
                <w:sz w:val="32"/>
                <w:szCs w:val="32"/>
              </w:rPr>
              <w:t>3.验收标准：国家标准、行业标准、企业标准和其他标准等。</w:t>
            </w:r>
          </w:p>
          <w:p w14:paraId="3343FD10">
            <w:pPr>
              <w:tabs>
                <w:tab w:val="left" w:pos="312"/>
              </w:tabs>
              <w:rPr>
                <w:rFonts w:ascii="仿宋" w:hAnsi="仿宋" w:eastAsia="仿宋" w:cs="楷体"/>
                <w:sz w:val="32"/>
                <w:szCs w:val="32"/>
              </w:rPr>
            </w:pPr>
            <w:r>
              <w:rPr>
                <w:rFonts w:hint="eastAsia" w:ascii="仿宋" w:hAnsi="仿宋" w:eastAsia="仿宋" w:cs="楷体"/>
                <w:sz w:val="32"/>
                <w:szCs w:val="32"/>
              </w:rPr>
              <w:t>4.验收不合格的处理方式：验收不合格的判定标准、验收不合格的处理（整改、重新制作、不再履行合同、解除合同、支付违约金、赔偿采购人损失、依法宣告合同无效、依法撤销合同等），根据《中华人民共和国</w:t>
            </w:r>
            <w:r>
              <w:rPr>
                <w:rFonts w:hint="eastAsia" w:ascii="仿宋" w:hAnsi="仿宋" w:eastAsia="仿宋" w:cs="楷体"/>
                <w:sz w:val="32"/>
                <w:szCs w:val="32"/>
                <w:lang w:eastAsia="zh-CN"/>
              </w:rPr>
              <w:t>民法典</w:t>
            </w:r>
            <w:r>
              <w:rPr>
                <w:rFonts w:hint="eastAsia" w:ascii="仿宋" w:hAnsi="仿宋" w:eastAsia="仿宋" w:cs="楷体"/>
                <w:sz w:val="32"/>
                <w:szCs w:val="32"/>
              </w:rPr>
              <w:t>》等法律以及项目实际情况确定。</w:t>
            </w:r>
          </w:p>
        </w:tc>
      </w:tr>
      <w:tr w14:paraId="43E5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7B20A0DA">
            <w:pPr>
              <w:jc w:val="center"/>
              <w:rPr>
                <w:rFonts w:ascii="仿宋" w:hAnsi="仿宋" w:eastAsia="仿宋" w:cs="楷体"/>
                <w:sz w:val="32"/>
                <w:szCs w:val="32"/>
              </w:rPr>
            </w:pPr>
            <w:r>
              <w:rPr>
                <w:rFonts w:hint="eastAsia" w:ascii="仿宋" w:hAnsi="仿宋" w:eastAsia="仿宋" w:cs="楷体"/>
                <w:sz w:val="32"/>
                <w:szCs w:val="32"/>
              </w:rPr>
              <w:t>10</w:t>
            </w:r>
          </w:p>
        </w:tc>
        <w:tc>
          <w:tcPr>
            <w:tcW w:w="2245" w:type="dxa"/>
            <w:vAlign w:val="center"/>
          </w:tcPr>
          <w:p w14:paraId="6E1FDA25">
            <w:pPr>
              <w:rPr>
                <w:rFonts w:ascii="仿宋" w:hAnsi="仿宋" w:eastAsia="仿宋" w:cs="楷体"/>
                <w:sz w:val="32"/>
                <w:szCs w:val="32"/>
              </w:rPr>
            </w:pPr>
            <w:r>
              <w:rPr>
                <w:rFonts w:hint="eastAsia" w:ascii="仿宋" w:hAnsi="仿宋" w:eastAsia="仿宋" w:cs="楷体"/>
                <w:sz w:val="32"/>
                <w:szCs w:val="32"/>
              </w:rPr>
              <w:t>结算方式</w:t>
            </w:r>
          </w:p>
        </w:tc>
        <w:tc>
          <w:tcPr>
            <w:tcW w:w="6259" w:type="dxa"/>
            <w:vAlign w:val="center"/>
          </w:tcPr>
          <w:p w14:paraId="27833DA7">
            <w:pPr>
              <w:rPr>
                <w:rFonts w:hint="eastAsia" w:ascii="仿宋" w:hAnsi="仿宋" w:eastAsia="仿宋" w:cs="楷体"/>
                <w:sz w:val="32"/>
                <w:szCs w:val="32"/>
                <w:lang w:eastAsia="zh-CN"/>
              </w:rPr>
            </w:pPr>
            <w:r>
              <w:rPr>
                <w:rFonts w:hint="eastAsia" w:ascii="仿宋" w:hAnsi="仿宋" w:eastAsia="仿宋" w:cs="楷体"/>
                <w:sz w:val="32"/>
                <w:szCs w:val="32"/>
                <w:lang w:eastAsia="zh-CN"/>
              </w:rPr>
              <w:t>以合同内容为准。</w:t>
            </w:r>
          </w:p>
        </w:tc>
      </w:tr>
      <w:tr w14:paraId="7A1C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400B1538">
            <w:pPr>
              <w:jc w:val="center"/>
              <w:rPr>
                <w:rFonts w:ascii="仿宋" w:hAnsi="仿宋" w:eastAsia="仿宋" w:cs="楷体"/>
                <w:sz w:val="32"/>
                <w:szCs w:val="32"/>
              </w:rPr>
            </w:pPr>
            <w:r>
              <w:rPr>
                <w:rFonts w:hint="eastAsia" w:ascii="仿宋" w:hAnsi="仿宋" w:eastAsia="仿宋" w:cs="楷体"/>
                <w:sz w:val="32"/>
                <w:szCs w:val="32"/>
              </w:rPr>
              <w:t>11</w:t>
            </w:r>
          </w:p>
        </w:tc>
        <w:tc>
          <w:tcPr>
            <w:tcW w:w="2245" w:type="dxa"/>
            <w:vAlign w:val="center"/>
          </w:tcPr>
          <w:p w14:paraId="1E29F60B">
            <w:pPr>
              <w:rPr>
                <w:rFonts w:ascii="仿宋" w:hAnsi="仿宋" w:eastAsia="仿宋" w:cs="楷体"/>
                <w:sz w:val="32"/>
                <w:szCs w:val="32"/>
              </w:rPr>
            </w:pPr>
            <w:r>
              <w:rPr>
                <w:rFonts w:hint="eastAsia" w:ascii="仿宋" w:hAnsi="仿宋" w:eastAsia="仿宋" w:cs="楷体"/>
                <w:sz w:val="32"/>
                <w:szCs w:val="32"/>
              </w:rPr>
              <w:t>违约责任</w:t>
            </w:r>
          </w:p>
        </w:tc>
        <w:tc>
          <w:tcPr>
            <w:tcW w:w="6259" w:type="dxa"/>
            <w:vAlign w:val="center"/>
          </w:tcPr>
          <w:p w14:paraId="1129E46E">
            <w:pPr>
              <w:rPr>
                <w:rFonts w:hint="eastAsia" w:ascii="仿宋" w:hAnsi="仿宋" w:eastAsia="仿宋" w:cs="楷体"/>
                <w:sz w:val="32"/>
                <w:szCs w:val="32"/>
                <w:lang w:eastAsia="zh-CN"/>
              </w:rPr>
            </w:pPr>
            <w:r>
              <w:rPr>
                <w:rFonts w:hint="eastAsia" w:ascii="仿宋" w:hAnsi="仿宋" w:eastAsia="仿宋" w:cs="楷体"/>
                <w:sz w:val="32"/>
                <w:szCs w:val="32"/>
                <w:lang w:eastAsia="zh-CN"/>
              </w:rPr>
              <w:t>以合同内容为准。</w:t>
            </w:r>
          </w:p>
        </w:tc>
      </w:tr>
      <w:tr w14:paraId="7341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5D5FF232">
            <w:pPr>
              <w:jc w:val="center"/>
              <w:rPr>
                <w:rFonts w:ascii="仿宋" w:hAnsi="仿宋" w:eastAsia="仿宋" w:cs="楷体"/>
                <w:sz w:val="32"/>
                <w:szCs w:val="32"/>
              </w:rPr>
            </w:pPr>
            <w:r>
              <w:rPr>
                <w:rFonts w:hint="eastAsia" w:ascii="仿宋" w:hAnsi="仿宋" w:eastAsia="仿宋" w:cs="楷体"/>
                <w:sz w:val="32"/>
                <w:szCs w:val="32"/>
              </w:rPr>
              <w:t>12</w:t>
            </w:r>
          </w:p>
        </w:tc>
        <w:tc>
          <w:tcPr>
            <w:tcW w:w="2245" w:type="dxa"/>
            <w:vAlign w:val="center"/>
          </w:tcPr>
          <w:p w14:paraId="5F1F073C">
            <w:pPr>
              <w:rPr>
                <w:rFonts w:ascii="仿宋" w:hAnsi="仿宋" w:eastAsia="仿宋" w:cs="楷体"/>
                <w:sz w:val="32"/>
                <w:szCs w:val="32"/>
              </w:rPr>
            </w:pPr>
            <w:r>
              <w:rPr>
                <w:rFonts w:hint="eastAsia" w:ascii="仿宋" w:hAnsi="仿宋" w:eastAsia="仿宋" w:cs="楷体"/>
                <w:sz w:val="32"/>
                <w:szCs w:val="32"/>
              </w:rPr>
              <w:t>补充合同和</w:t>
            </w:r>
          </w:p>
          <w:p w14:paraId="0B06FB5E">
            <w:pPr>
              <w:rPr>
                <w:rFonts w:ascii="仿宋" w:hAnsi="仿宋" w:eastAsia="仿宋" w:cs="楷体"/>
                <w:sz w:val="32"/>
                <w:szCs w:val="32"/>
              </w:rPr>
            </w:pPr>
            <w:r>
              <w:rPr>
                <w:rFonts w:hint="eastAsia" w:ascii="仿宋" w:hAnsi="仿宋" w:eastAsia="仿宋" w:cs="楷体"/>
                <w:sz w:val="32"/>
                <w:szCs w:val="32"/>
              </w:rPr>
              <w:t>解决争议方式</w:t>
            </w:r>
          </w:p>
        </w:tc>
        <w:tc>
          <w:tcPr>
            <w:tcW w:w="6259" w:type="dxa"/>
            <w:vAlign w:val="center"/>
          </w:tcPr>
          <w:p w14:paraId="32052560">
            <w:pPr>
              <w:rPr>
                <w:rFonts w:ascii="仿宋" w:hAnsi="仿宋" w:eastAsia="仿宋" w:cs="楷体"/>
                <w:sz w:val="32"/>
                <w:szCs w:val="32"/>
              </w:rPr>
            </w:pPr>
            <w:r>
              <w:rPr>
                <w:rFonts w:hint="eastAsia" w:ascii="仿宋" w:hAnsi="仿宋" w:eastAsia="仿宋" w:cs="楷体"/>
                <w:sz w:val="32"/>
                <w:szCs w:val="32"/>
              </w:rPr>
              <w:t>采购合同中如有未尽事宜，双方协商一致后可以签订补充合同，但补充合同不得与《中华人民共和国</w:t>
            </w:r>
            <w:r>
              <w:rPr>
                <w:rFonts w:hint="eastAsia" w:ascii="仿宋" w:hAnsi="仿宋" w:eastAsia="仿宋" w:cs="楷体"/>
                <w:sz w:val="32"/>
                <w:szCs w:val="32"/>
                <w:lang w:eastAsia="zh-CN"/>
              </w:rPr>
              <w:t>民法典</w:t>
            </w:r>
            <w:r>
              <w:rPr>
                <w:rFonts w:hint="eastAsia" w:ascii="仿宋" w:hAnsi="仿宋" w:eastAsia="仿宋" w:cs="楷体"/>
                <w:sz w:val="32"/>
                <w:szCs w:val="32"/>
              </w:rPr>
              <w:t>》相抵触。</w:t>
            </w:r>
          </w:p>
          <w:p w14:paraId="06B6BC53">
            <w:pPr>
              <w:rPr>
                <w:rFonts w:ascii="仿宋" w:hAnsi="仿宋" w:eastAsia="仿宋" w:cs="楷体"/>
                <w:sz w:val="32"/>
                <w:szCs w:val="32"/>
              </w:rPr>
            </w:pPr>
            <w:r>
              <w:rPr>
                <w:rFonts w:hint="eastAsia" w:ascii="仿宋" w:hAnsi="仿宋" w:eastAsia="仿宋" w:cs="楷体"/>
                <w:sz w:val="32"/>
                <w:szCs w:val="32"/>
              </w:rPr>
              <w:t>对于合同履行中出现的纠纷，双方应协商解决。协商不成的，通过诉讼（或仲裁）的方式解决。</w:t>
            </w:r>
          </w:p>
        </w:tc>
      </w:tr>
      <w:tr w14:paraId="10CE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6" w:type="dxa"/>
            <w:vAlign w:val="center"/>
          </w:tcPr>
          <w:p w14:paraId="5967D280">
            <w:pPr>
              <w:jc w:val="center"/>
              <w:rPr>
                <w:rFonts w:ascii="仿宋" w:hAnsi="仿宋" w:eastAsia="仿宋" w:cs="楷体"/>
                <w:sz w:val="32"/>
                <w:szCs w:val="32"/>
              </w:rPr>
            </w:pPr>
            <w:r>
              <w:rPr>
                <w:rFonts w:hint="eastAsia" w:ascii="仿宋" w:hAnsi="仿宋" w:eastAsia="仿宋" w:cs="楷体"/>
                <w:sz w:val="32"/>
                <w:szCs w:val="32"/>
              </w:rPr>
              <w:t>13</w:t>
            </w:r>
          </w:p>
        </w:tc>
        <w:tc>
          <w:tcPr>
            <w:tcW w:w="2245" w:type="dxa"/>
            <w:vAlign w:val="center"/>
          </w:tcPr>
          <w:p w14:paraId="0CEE3BC1">
            <w:pPr>
              <w:jc w:val="left"/>
              <w:rPr>
                <w:rFonts w:ascii="仿宋" w:hAnsi="仿宋" w:eastAsia="仿宋" w:cs="楷体"/>
                <w:sz w:val="32"/>
                <w:szCs w:val="32"/>
              </w:rPr>
            </w:pPr>
            <w:r>
              <w:rPr>
                <w:rFonts w:hint="eastAsia" w:ascii="仿宋" w:hAnsi="仿宋" w:eastAsia="仿宋" w:cs="楷体"/>
                <w:sz w:val="32"/>
                <w:szCs w:val="32"/>
              </w:rPr>
              <w:t>备注</w:t>
            </w:r>
          </w:p>
        </w:tc>
        <w:tc>
          <w:tcPr>
            <w:tcW w:w="6259" w:type="dxa"/>
            <w:vAlign w:val="center"/>
          </w:tcPr>
          <w:p w14:paraId="7B37D8A1">
            <w:pPr>
              <w:rPr>
                <w:rFonts w:hint="eastAsia" w:ascii="仿宋" w:hAnsi="仿宋" w:eastAsia="仿宋" w:cs="楷体"/>
                <w:sz w:val="32"/>
                <w:szCs w:val="32"/>
                <w:lang w:eastAsia="zh-CN"/>
              </w:rPr>
            </w:pPr>
          </w:p>
        </w:tc>
      </w:tr>
    </w:tbl>
    <w:p w14:paraId="45BA2774">
      <w:pPr>
        <w:ind w:firstLine="560" w:firstLineChars="200"/>
        <w:rPr>
          <w:rFonts w:ascii="Calibri" w:hAnsi="Calibri" w:eastAsia="楷体" w:cs="Times New Roman"/>
          <w:sz w:val="28"/>
        </w:rPr>
      </w:pPr>
    </w:p>
    <w:p w14:paraId="3D424AA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F9AE2D"/>
    <w:multiLevelType w:val="singleLevel"/>
    <w:tmpl w:val="3EF9AE2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7CE"/>
    <w:rsid w:val="0006417C"/>
    <w:rsid w:val="000A5D4F"/>
    <w:rsid w:val="00141CFF"/>
    <w:rsid w:val="0016366D"/>
    <w:rsid w:val="00163F51"/>
    <w:rsid w:val="00163F8E"/>
    <w:rsid w:val="00287090"/>
    <w:rsid w:val="002B65C5"/>
    <w:rsid w:val="003E318D"/>
    <w:rsid w:val="00435309"/>
    <w:rsid w:val="00477C7F"/>
    <w:rsid w:val="005E3BD5"/>
    <w:rsid w:val="00611173"/>
    <w:rsid w:val="00642579"/>
    <w:rsid w:val="007B395A"/>
    <w:rsid w:val="008C38F6"/>
    <w:rsid w:val="008D7832"/>
    <w:rsid w:val="008D7FCD"/>
    <w:rsid w:val="008E3935"/>
    <w:rsid w:val="00A95F96"/>
    <w:rsid w:val="00B66687"/>
    <w:rsid w:val="00BB37CE"/>
    <w:rsid w:val="00EF4EE1"/>
    <w:rsid w:val="00FC6F4D"/>
    <w:rsid w:val="03480F78"/>
    <w:rsid w:val="087F33F8"/>
    <w:rsid w:val="08890AAA"/>
    <w:rsid w:val="21A27E3D"/>
    <w:rsid w:val="485D38E5"/>
    <w:rsid w:val="49965C35"/>
    <w:rsid w:val="5BAE50DE"/>
    <w:rsid w:val="7C4A2F98"/>
    <w:rsid w:val="7C7F0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99"/>
    <w:rPr>
      <w:rFonts w:asciiTheme="minorHAnsi" w:hAnsiTheme="minorHAnsi" w:eastAsiaTheme="minorEastAsia" w:cstheme="minorBidi"/>
      <w:kern w:val="2"/>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1668</Words>
  <Characters>1711</Characters>
  <Lines>12</Lines>
  <Paragraphs>3</Paragraphs>
  <TotalTime>1410</TotalTime>
  <ScaleCrop>false</ScaleCrop>
  <LinksUpToDate>false</LinksUpToDate>
  <CharactersWithSpaces>1712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2020-06-22T06:51:00Z</dcterms:created>
  <dc:creator>吴昊</dc:creator>
  <cp:lastModifiedBy>qefcfgh</cp:lastModifiedBy>
  <cp:lastPrinted>2026-04-28T03:18:13Z</cp:lastPrinted>
  <dcterms:modified xsi:type="dcterms:W3CDTF">2026-05-08T02:13:25Z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8A98BCBCB85A43E08B5403CAF83A192F_13</vt:lpwstr>
  </property>
  <property fmtid="{D5CDD505-2E9C-101B-9397-08002B2CF9AE}" pid="4" name="KSOTemplateDocerSaveRecord">
    <vt:lpwstr>eyJoZGlkIjoiODhkYTBkYTBhMjUwYzM5MGNjNDQ5YzUyYzliMTliMGQiLCJ1c2VySWQiOiIyMjQzNzQzNzQifQ==</vt:lpwstr>
  </property>
</Properties>
</file>