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7653EC">
      <w:pPr>
        <w:spacing w:line="360" w:lineRule="auto"/>
        <w:jc w:val="center"/>
        <w:rPr>
          <w:rFonts w:ascii="微软雅黑" w:hAnsi="微软雅黑" w:eastAsia="微软雅黑" w:cs="Arial"/>
          <w:b/>
          <w:sz w:val="30"/>
          <w:szCs w:val="30"/>
        </w:rPr>
      </w:pPr>
      <w:bookmarkStart w:id="0" w:name="_Toc75917307"/>
      <w:bookmarkStart w:id="1" w:name="_Toc46738156"/>
      <w:bookmarkStart w:id="2" w:name="_Toc535633952"/>
      <w:bookmarkStart w:id="3" w:name="_Toc12118373"/>
      <w:bookmarkStart w:id="4" w:name="_Toc518605395"/>
      <w:bookmarkStart w:id="5" w:name="_Toc359310573"/>
      <w:bookmarkStart w:id="6" w:name="_Toc46738417"/>
      <w:bookmarkStart w:id="7" w:name="_Toc46738290"/>
      <w:r>
        <w:rPr>
          <w:rFonts w:hint="eastAsia" w:ascii="微软雅黑" w:hAnsi="微软雅黑" w:eastAsia="微软雅黑" w:cs="Arial"/>
          <w:b/>
          <w:sz w:val="30"/>
          <w:szCs w:val="30"/>
        </w:rPr>
        <w:t>广州市规划和自然资源局花都区分局网络及终端设备运维服务采购项目</w:t>
      </w:r>
      <w:r>
        <w:rPr>
          <w:rFonts w:hint="eastAsia" w:ascii="微软雅黑" w:hAnsi="微软雅黑" w:eastAsia="微软雅黑" w:cs="Arial"/>
          <w:b/>
          <w:sz w:val="28"/>
          <w:szCs w:val="28"/>
        </w:rPr>
        <w:t>采购需求</w:t>
      </w:r>
    </w:p>
    <w:tbl>
      <w:tblPr>
        <w:tblStyle w:val="9"/>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785"/>
        <w:gridCol w:w="978"/>
        <w:gridCol w:w="33"/>
        <w:gridCol w:w="5070"/>
        <w:gridCol w:w="2021"/>
      </w:tblGrid>
      <w:tr w14:paraId="0CD3E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28" w:type="dxa"/>
            <w:gridSpan w:val="6"/>
            <w:vAlign w:val="center"/>
          </w:tcPr>
          <w:p w14:paraId="13E14EC5">
            <w:pPr>
              <w:spacing w:line="360" w:lineRule="auto"/>
              <w:rPr>
                <w:rFonts w:ascii="微软雅黑" w:hAnsi="微软雅黑" w:eastAsia="微软雅黑" w:cs="宋体"/>
                <w:sz w:val="24"/>
              </w:rPr>
            </w:pPr>
            <w:r>
              <w:rPr>
                <w:rFonts w:hint="eastAsia" w:ascii="微软雅黑" w:hAnsi="微软雅黑" w:eastAsia="微软雅黑" w:cs="宋体"/>
                <w:sz w:val="24"/>
              </w:rPr>
              <w:t>资格要求：</w:t>
            </w:r>
          </w:p>
        </w:tc>
      </w:tr>
      <w:tr w14:paraId="79639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Align w:val="center"/>
          </w:tcPr>
          <w:p w14:paraId="145AD316">
            <w:pPr>
              <w:spacing w:line="360" w:lineRule="auto"/>
              <w:jc w:val="center"/>
              <w:rPr>
                <w:rFonts w:ascii="微软雅黑" w:hAnsi="微软雅黑" w:eastAsia="微软雅黑"/>
                <w:sz w:val="24"/>
              </w:rPr>
            </w:pPr>
            <w:r>
              <w:rPr>
                <w:rFonts w:hint="eastAsia" w:ascii="微软雅黑" w:hAnsi="微软雅黑" w:eastAsia="微软雅黑"/>
                <w:sz w:val="24"/>
              </w:rPr>
              <w:t>1</w:t>
            </w:r>
          </w:p>
        </w:tc>
        <w:tc>
          <w:tcPr>
            <w:tcW w:w="8887" w:type="dxa"/>
            <w:gridSpan w:val="5"/>
            <w:vAlign w:val="center"/>
          </w:tcPr>
          <w:p w14:paraId="00B238D2">
            <w:pPr>
              <w:pStyle w:val="11"/>
              <w:numPr>
                <w:ilvl w:val="0"/>
                <w:numId w:val="1"/>
              </w:numPr>
              <w:spacing w:line="360" w:lineRule="auto"/>
              <w:ind w:firstLineChars="0"/>
              <w:jc w:val="left"/>
              <w:rPr>
                <w:rStyle w:val="12"/>
                <w:rFonts w:ascii="微软雅黑" w:hAnsi="微软雅黑" w:eastAsia="微软雅黑"/>
                <w:sz w:val="24"/>
              </w:rPr>
            </w:pPr>
            <w:r>
              <w:rPr>
                <w:rFonts w:hint="eastAsia" w:ascii="微软雅黑" w:hAnsi="微软雅黑" w:eastAsia="微软雅黑"/>
                <w:sz w:val="24"/>
              </w:rPr>
              <w:t>符合《政府采购法》第二十二条供应商资格条件</w:t>
            </w:r>
            <w:r>
              <w:rPr>
                <w:rFonts w:hint="eastAsia" w:ascii="微软雅黑" w:hAnsi="微软雅黑" w:eastAsia="微软雅黑" w:cs="Arial"/>
                <w:sz w:val="24"/>
              </w:rPr>
              <w:t>；</w:t>
            </w:r>
            <w:r>
              <w:rPr>
                <w:rStyle w:val="12"/>
                <w:rFonts w:hint="eastAsia" w:ascii="微软雅黑" w:hAnsi="微软雅黑" w:eastAsia="微软雅黑"/>
                <w:sz w:val="24"/>
              </w:rPr>
              <w:t>分公司投标的，必须由具有法人资格的总公司授权。</w:t>
            </w:r>
          </w:p>
          <w:p w14:paraId="05C8B866">
            <w:pPr>
              <w:pStyle w:val="11"/>
              <w:numPr>
                <w:ilvl w:val="0"/>
                <w:numId w:val="1"/>
              </w:numPr>
              <w:spacing w:line="360" w:lineRule="auto"/>
              <w:ind w:firstLineChars="0"/>
              <w:rPr>
                <w:rFonts w:ascii="微软雅黑" w:hAnsi="微软雅黑" w:eastAsia="微软雅黑"/>
                <w:sz w:val="24"/>
              </w:rPr>
            </w:pPr>
            <w:r>
              <w:rPr>
                <w:rFonts w:hint="eastAsia" w:ascii="微软雅黑" w:hAnsi="微软雅黑" w:eastAsia="微软雅黑"/>
                <w:sz w:val="24"/>
              </w:rPr>
              <w:t>在中华人民共和国注册的具有独立承担民事责任能力的法人或其他组织，具有相关业务经营资质，具备相关的项目工作经验和在花都区持续跟进服务的能力。</w:t>
            </w:r>
          </w:p>
          <w:p w14:paraId="3E084AAE">
            <w:pPr>
              <w:pStyle w:val="11"/>
              <w:numPr>
                <w:ilvl w:val="0"/>
                <w:numId w:val="1"/>
              </w:numPr>
              <w:spacing w:line="360" w:lineRule="auto"/>
              <w:ind w:firstLineChars="0"/>
              <w:rPr>
                <w:rFonts w:ascii="微软雅黑" w:hAnsi="微软雅黑" w:eastAsia="微软雅黑"/>
                <w:sz w:val="24"/>
              </w:rPr>
            </w:pPr>
            <w:r>
              <w:rPr>
                <w:rFonts w:hint="eastAsia" w:ascii="微软雅黑" w:hAnsi="微软雅黑" w:eastAsia="微软雅黑"/>
                <w:sz w:val="24"/>
              </w:rPr>
              <w:t>成交供应商需承诺按照《中华人民共和国社会保险法》和《住房公积金管理条例》的相关规定，对本项目运维驻场人员支付国家规定必须购买的社会保险费用（基本养老保险、基本医疗保险、工伤保险、失业保险、生育保险）和缴存住房公积金。</w:t>
            </w:r>
          </w:p>
        </w:tc>
      </w:tr>
      <w:tr w14:paraId="33FCF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28" w:type="dxa"/>
            <w:gridSpan w:val="6"/>
            <w:vAlign w:val="center"/>
          </w:tcPr>
          <w:p w14:paraId="1C12DC71">
            <w:pPr>
              <w:spacing w:line="360" w:lineRule="auto"/>
              <w:rPr>
                <w:rFonts w:ascii="微软雅黑" w:hAnsi="微软雅黑" w:eastAsia="微软雅黑"/>
                <w:sz w:val="24"/>
              </w:rPr>
            </w:pPr>
            <w:r>
              <w:rPr>
                <w:rFonts w:hint="eastAsia" w:ascii="微软雅黑" w:hAnsi="微软雅黑" w:eastAsia="微软雅黑" w:cs="宋体"/>
                <w:sz w:val="24"/>
              </w:rPr>
              <w:t>采购范围</w:t>
            </w:r>
          </w:p>
        </w:tc>
      </w:tr>
      <w:tr w14:paraId="3FACF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Align w:val="center"/>
          </w:tcPr>
          <w:p w14:paraId="01C9A639">
            <w:pPr>
              <w:spacing w:line="360" w:lineRule="auto"/>
              <w:jc w:val="center"/>
              <w:rPr>
                <w:rFonts w:ascii="微软雅黑" w:hAnsi="微软雅黑" w:eastAsia="微软雅黑" w:cs="宋体"/>
                <w:sz w:val="24"/>
              </w:rPr>
            </w:pPr>
            <w:r>
              <w:rPr>
                <w:rFonts w:hint="eastAsia" w:ascii="微软雅黑" w:hAnsi="微软雅黑" w:eastAsia="微软雅黑" w:cs="宋体"/>
                <w:sz w:val="24"/>
              </w:rPr>
              <w:t>1</w:t>
            </w:r>
          </w:p>
        </w:tc>
        <w:tc>
          <w:tcPr>
            <w:tcW w:w="1796" w:type="dxa"/>
            <w:gridSpan w:val="3"/>
            <w:vAlign w:val="center"/>
          </w:tcPr>
          <w:p w14:paraId="61AEB6AF">
            <w:pPr>
              <w:spacing w:line="360" w:lineRule="auto"/>
              <w:jc w:val="center"/>
              <w:rPr>
                <w:rFonts w:ascii="微软雅黑" w:hAnsi="微软雅黑" w:eastAsia="微软雅黑" w:cs="宋体"/>
                <w:sz w:val="24"/>
              </w:rPr>
            </w:pPr>
            <w:r>
              <w:rPr>
                <w:rFonts w:hint="eastAsia" w:ascii="微软雅黑" w:hAnsi="微软雅黑" w:eastAsia="微软雅黑"/>
                <w:sz w:val="24"/>
              </w:rPr>
              <w:t>采购内容</w:t>
            </w:r>
          </w:p>
        </w:tc>
        <w:tc>
          <w:tcPr>
            <w:tcW w:w="7091" w:type="dxa"/>
            <w:gridSpan w:val="2"/>
            <w:vAlign w:val="center"/>
          </w:tcPr>
          <w:p w14:paraId="5C04AE47">
            <w:pPr>
              <w:pStyle w:val="3"/>
              <w:ind w:left="0" w:firstLine="480" w:firstLineChars="200"/>
              <w:rPr>
                <w:rFonts w:ascii="微软雅黑" w:hAnsi="微软雅黑" w:eastAsia="微软雅黑" w:cs="仿宋_GB2312"/>
                <w:szCs w:val="24"/>
              </w:rPr>
            </w:pPr>
            <w:r>
              <w:rPr>
                <w:rFonts w:hint="eastAsia" w:ascii="微软雅黑" w:hAnsi="微软雅黑" w:eastAsia="微软雅黑"/>
              </w:rPr>
              <w:t>广州市规划和自然资源局花都区分局网络及终端设备运维服务采购项目需求如下：</w:t>
            </w:r>
            <w:r>
              <w:rPr>
                <w:rFonts w:hint="eastAsia" w:ascii="微软雅黑" w:hAnsi="微软雅黑" w:eastAsia="微软雅黑" w:cs="仿宋_GB2312"/>
                <w:szCs w:val="24"/>
              </w:rPr>
              <w:t>网络设备维护及安全服务、会议系统</w:t>
            </w:r>
          </w:p>
          <w:p w14:paraId="4AF8B63B">
            <w:pPr>
              <w:spacing w:line="360" w:lineRule="auto"/>
              <w:rPr>
                <w:rFonts w:ascii="微软雅黑" w:hAnsi="微软雅黑" w:eastAsia="微软雅黑" w:cs="宋体"/>
                <w:sz w:val="24"/>
              </w:rPr>
            </w:pPr>
            <w:r>
              <w:rPr>
                <w:rFonts w:hint="eastAsia" w:ascii="微软雅黑" w:hAnsi="微软雅黑" w:eastAsia="微软雅黑" w:cs="仿宋_GB2312"/>
                <w:sz w:val="24"/>
              </w:rPr>
              <w:t>、桌面及终端设备进行一年维护。</w:t>
            </w:r>
          </w:p>
        </w:tc>
      </w:tr>
      <w:tr w14:paraId="57063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28" w:type="dxa"/>
            <w:gridSpan w:val="6"/>
            <w:vAlign w:val="center"/>
          </w:tcPr>
          <w:p w14:paraId="216E5E73">
            <w:pPr>
              <w:spacing w:line="360" w:lineRule="auto"/>
              <w:rPr>
                <w:rFonts w:ascii="微软雅黑" w:hAnsi="微软雅黑" w:eastAsia="微软雅黑" w:cs="宋体"/>
                <w:sz w:val="24"/>
              </w:rPr>
            </w:pPr>
            <w:r>
              <w:rPr>
                <w:rFonts w:hint="eastAsia" w:ascii="微软雅黑" w:hAnsi="微软雅黑" w:eastAsia="微软雅黑" w:cs="宋体"/>
                <w:sz w:val="24"/>
              </w:rPr>
              <w:t>项目工期要求</w:t>
            </w:r>
          </w:p>
        </w:tc>
      </w:tr>
      <w:tr w14:paraId="7A5A7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9628" w:type="dxa"/>
            <w:gridSpan w:val="6"/>
            <w:vAlign w:val="center"/>
          </w:tcPr>
          <w:p w14:paraId="5D6F0A81">
            <w:pPr>
              <w:spacing w:line="360" w:lineRule="auto"/>
              <w:ind w:right="-53" w:firstLine="430"/>
              <w:rPr>
                <w:rFonts w:ascii="微软雅黑" w:hAnsi="微软雅黑" w:eastAsia="微软雅黑" w:cs="Arial"/>
                <w:sz w:val="24"/>
              </w:rPr>
            </w:pPr>
            <w:r>
              <w:rPr>
                <w:rFonts w:hint="eastAsia" w:ascii="微软雅黑" w:hAnsi="微软雅黑" w:eastAsia="微软雅黑" w:cs="Arial"/>
                <w:sz w:val="24"/>
              </w:rPr>
              <w:t>□从</w:t>
            </w:r>
            <w:r>
              <w:rPr>
                <w:rFonts w:hint="eastAsia" w:ascii="微软雅黑" w:hAnsi="微软雅黑" w:eastAsia="微软雅黑"/>
                <w:sz w:val="24"/>
              </w:rPr>
              <w:t xml:space="preserve">合同签订之日起 </w:t>
            </w:r>
            <w:r>
              <w:rPr>
                <w:rFonts w:hint="eastAsia" w:ascii="微软雅黑" w:hAnsi="微软雅黑" w:eastAsia="微软雅黑"/>
                <w:sz w:val="24"/>
                <w:u w:val="single"/>
              </w:rPr>
              <w:t xml:space="preserve">    12  </w:t>
            </w:r>
            <w:r>
              <w:rPr>
                <w:rFonts w:hint="eastAsia" w:ascii="微软雅黑" w:hAnsi="微软雅黑" w:eastAsia="微软雅黑"/>
                <w:sz w:val="24"/>
              </w:rPr>
              <w:t>个月。</w:t>
            </w:r>
          </w:p>
        </w:tc>
      </w:tr>
      <w:tr w14:paraId="37792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28" w:type="dxa"/>
            <w:gridSpan w:val="6"/>
            <w:vAlign w:val="center"/>
          </w:tcPr>
          <w:p w14:paraId="32E16720">
            <w:pPr>
              <w:spacing w:line="360" w:lineRule="auto"/>
              <w:rPr>
                <w:rFonts w:ascii="微软雅黑" w:hAnsi="微软雅黑" w:eastAsia="微软雅黑"/>
                <w:sz w:val="24"/>
              </w:rPr>
            </w:pPr>
            <w:r>
              <w:rPr>
                <w:rFonts w:hint="eastAsia" w:ascii="微软雅黑" w:hAnsi="微软雅黑" w:eastAsia="微软雅黑" w:cs="宋体"/>
                <w:sz w:val="24"/>
              </w:rPr>
              <w:t>项目背景</w:t>
            </w:r>
          </w:p>
        </w:tc>
      </w:tr>
      <w:tr w14:paraId="69815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28" w:type="dxa"/>
            <w:gridSpan w:val="6"/>
            <w:vAlign w:val="center"/>
          </w:tcPr>
          <w:p w14:paraId="7DF92871">
            <w:pPr>
              <w:pStyle w:val="13"/>
              <w:spacing w:before="312" w:beforeLines="100" w:after="312" w:afterLines="100" w:line="360" w:lineRule="auto"/>
              <w:ind w:firstLine="480" w:firstLineChars="200"/>
              <w:jc w:val="left"/>
              <w:rPr>
                <w:rFonts w:ascii="微软雅黑" w:hAnsi="微软雅黑" w:eastAsia="微软雅黑"/>
                <w:sz w:val="24"/>
              </w:rPr>
            </w:pPr>
            <w:r>
              <w:rPr>
                <w:rFonts w:hint="eastAsia" w:ascii="微软雅黑" w:hAnsi="微软雅黑" w:eastAsia="微软雅黑"/>
                <w:sz w:val="24"/>
              </w:rPr>
              <w:t>随着政府机关业务信息化程度的提高，对信息化系统的稳定运行要求越来越高，政府单位内部、外部用户都对信息部门的技术支持服务提出了很高的要求。市规划和自然资源局花都区分局桌面终端数量多，网络复杂，终端分布广、使用人员类别复杂，桌面计算机事件和问题日益增多，依靠市规划和自然资源局花都区分局自有技术力量无法应付，信息化运维承受巨大的压力，每天面对大量的技术问题，为了全面提升IT服务水平，整合IT管理流程，优化IT资源配置，使我局人员可以集中精力进行规划、管理和辅助决策等建设重点工作。</w:t>
            </w:r>
          </w:p>
        </w:tc>
      </w:tr>
      <w:tr w14:paraId="493A2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28" w:type="dxa"/>
            <w:gridSpan w:val="6"/>
            <w:vAlign w:val="center"/>
          </w:tcPr>
          <w:p w14:paraId="285B2D54">
            <w:pPr>
              <w:spacing w:line="360" w:lineRule="auto"/>
              <w:rPr>
                <w:rFonts w:ascii="微软雅黑" w:hAnsi="微软雅黑" w:eastAsia="微软雅黑"/>
                <w:sz w:val="24"/>
              </w:rPr>
            </w:pPr>
            <w:r>
              <w:rPr>
                <w:rFonts w:hint="eastAsia" w:ascii="微软雅黑" w:hAnsi="微软雅黑" w:eastAsia="微软雅黑" w:cs="宋体"/>
                <w:sz w:val="24"/>
              </w:rPr>
              <w:t>运维目标需求</w:t>
            </w:r>
          </w:p>
        </w:tc>
      </w:tr>
      <w:tr w14:paraId="4C67D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0" w:hRule="atLeast"/>
          <w:jc w:val="center"/>
        </w:trPr>
        <w:tc>
          <w:tcPr>
            <w:tcW w:w="9628" w:type="dxa"/>
            <w:gridSpan w:val="6"/>
            <w:vAlign w:val="center"/>
          </w:tcPr>
          <w:p w14:paraId="5D5212CC">
            <w:pPr>
              <w:spacing w:line="360" w:lineRule="auto"/>
              <w:ind w:firstLine="560"/>
              <w:rPr>
                <w:rFonts w:ascii="微软雅黑" w:hAnsi="微软雅黑" w:eastAsia="微软雅黑" w:cs="仿宋_GB2312"/>
                <w:b/>
                <w:sz w:val="24"/>
              </w:rPr>
            </w:pPr>
            <w:r>
              <w:rPr>
                <w:rFonts w:hint="eastAsia" w:ascii="微软雅黑" w:hAnsi="微软雅黑" w:eastAsia="微软雅黑" w:cs="仿宋_GB2312"/>
                <w:b/>
                <w:sz w:val="24"/>
              </w:rPr>
              <w:t>项目具体的维护目标预定如下：</w:t>
            </w:r>
          </w:p>
          <w:p w14:paraId="1170E507">
            <w:pPr>
              <w:spacing w:line="360" w:lineRule="auto"/>
              <w:ind w:firstLine="480" w:firstLineChars="200"/>
              <w:rPr>
                <w:rFonts w:ascii="微软雅黑" w:hAnsi="微软雅黑" w:eastAsia="微软雅黑"/>
                <w:sz w:val="24"/>
              </w:rPr>
            </w:pPr>
            <w:r>
              <w:rPr>
                <w:rFonts w:hint="eastAsia" w:ascii="微软雅黑" w:hAnsi="微软雅黑" w:eastAsia="微软雅黑"/>
                <w:sz w:val="24"/>
              </w:rPr>
              <w:t>本期运维项目的总体目标是在现有维护体系的基础上，进一步完善和提升系统运维的手段和内容，维护广州市规划和自然资源局花都区分局、各镇街规划和自然资源所，确保日常办公及对外办事窗口等业务的稳定运行。</w:t>
            </w:r>
          </w:p>
          <w:p w14:paraId="58E3AD3C">
            <w:pPr>
              <w:spacing w:line="360" w:lineRule="auto"/>
              <w:ind w:firstLine="480" w:firstLineChars="200"/>
              <w:rPr>
                <w:rFonts w:ascii="微软雅黑" w:hAnsi="微软雅黑" w:eastAsia="微软雅黑"/>
                <w:sz w:val="24"/>
              </w:rPr>
            </w:pPr>
          </w:p>
          <w:tbl>
            <w:tblPr>
              <w:tblStyle w:val="9"/>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47"/>
              <w:gridCol w:w="5281"/>
            </w:tblGrid>
            <w:tr w14:paraId="40874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28" w:type="dxa"/>
                  <w:gridSpan w:val="2"/>
                  <w:vAlign w:val="center"/>
                </w:tcPr>
                <w:p w14:paraId="24CFCE65">
                  <w:pPr>
                    <w:spacing w:line="360" w:lineRule="auto"/>
                    <w:rPr>
                      <w:rFonts w:ascii="微软雅黑" w:hAnsi="微软雅黑" w:eastAsia="微软雅黑"/>
                      <w:sz w:val="24"/>
                    </w:rPr>
                  </w:pPr>
                  <w:r>
                    <w:rPr>
                      <w:rFonts w:hint="eastAsia" w:ascii="微软雅黑" w:hAnsi="微软雅黑" w:eastAsia="微软雅黑" w:cs="宋体"/>
                      <w:sz w:val="24"/>
                    </w:rPr>
                    <w:t>运维服务的范围</w:t>
                  </w:r>
                </w:p>
              </w:tc>
            </w:tr>
            <w:tr w14:paraId="0CFC0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jc w:val="center"/>
              </w:trPr>
              <w:tc>
                <w:tcPr>
                  <w:tcW w:w="4347" w:type="dxa"/>
                  <w:vAlign w:val="center"/>
                </w:tcPr>
                <w:p w14:paraId="03C7AEAC">
                  <w:pPr>
                    <w:pStyle w:val="6"/>
                    <w:shd w:val="clear" w:color="auto" w:fill="FFFFFF"/>
                    <w:spacing w:before="150" w:after="150" w:line="435" w:lineRule="atLeast"/>
                    <w:ind w:firstLine="480" w:firstLineChars="200"/>
                    <w:rPr>
                      <w:rFonts w:ascii="微软雅黑" w:hAnsi="微软雅黑" w:eastAsia="微软雅黑"/>
                      <w:sz w:val="24"/>
                    </w:rPr>
                  </w:pPr>
                  <w:r>
                    <w:rPr>
                      <w:rFonts w:hint="eastAsia" w:ascii="微软雅黑" w:hAnsi="MS Gothic" w:eastAsia="MS Gothic" w:cs="MS Gothic"/>
                      <w:sz w:val="24"/>
                      <w:szCs w:val="24"/>
                    </w:rPr>
                    <w:t>☑</w:t>
                  </w:r>
                  <w:r>
                    <w:rPr>
                      <w:rFonts w:hint="eastAsia" w:ascii="微软雅黑" w:hAnsi="微软雅黑" w:eastAsia="微软雅黑"/>
                      <w:sz w:val="24"/>
                    </w:rPr>
                    <w:t>信息化基础设备设施维护</w:t>
                  </w:r>
                </w:p>
                <w:p w14:paraId="66456D20">
                  <w:pPr>
                    <w:pStyle w:val="6"/>
                    <w:shd w:val="clear" w:color="auto" w:fill="FFFFFF"/>
                    <w:spacing w:before="150" w:after="150" w:line="435" w:lineRule="atLeast"/>
                    <w:ind w:firstLine="480" w:firstLineChars="200"/>
                    <w:rPr>
                      <w:rFonts w:ascii="微软雅黑" w:hAnsi="微软雅黑" w:eastAsia="微软雅黑" w:cs="宋体"/>
                      <w:sz w:val="24"/>
                      <w:szCs w:val="24"/>
                    </w:rPr>
                  </w:pPr>
                  <w:r>
                    <w:rPr>
                      <w:rFonts w:hint="eastAsia" w:ascii="微软雅黑" w:hAnsi="微软雅黑" w:eastAsia="微软雅黑"/>
                      <w:sz w:val="24"/>
                    </w:rPr>
                    <w:t>（审批管理科统筹）</w:t>
                  </w:r>
                </w:p>
              </w:tc>
              <w:tc>
                <w:tcPr>
                  <w:tcW w:w="5281" w:type="dxa"/>
                  <w:vAlign w:val="center"/>
                </w:tcPr>
                <w:p w14:paraId="2D497A89">
                  <w:pPr>
                    <w:spacing w:line="360" w:lineRule="auto"/>
                    <w:ind w:right="-53" w:firstLine="430"/>
                    <w:rPr>
                      <w:rFonts w:ascii="微软雅黑" w:hAnsi="微软雅黑" w:eastAsia="微软雅黑" w:cs="Arial"/>
                      <w:sz w:val="24"/>
                    </w:rPr>
                  </w:pPr>
                  <w:r>
                    <w:rPr>
                      <w:rFonts w:hint="eastAsia" w:ascii="微软雅黑" w:hAnsi="MS Gothic" w:eastAsia="MS Gothic" w:cs="MS Gothic"/>
                      <w:sz w:val="24"/>
                    </w:rPr>
                    <w:t>☑</w:t>
                  </w:r>
                  <w:r>
                    <w:rPr>
                      <w:rFonts w:hint="eastAsia" w:ascii="微软雅黑" w:hAnsi="微软雅黑" w:eastAsia="微软雅黑" w:cs="Arial"/>
                      <w:sz w:val="24"/>
                    </w:rPr>
                    <w:t>服务器与相关设备维护</w:t>
                  </w:r>
                </w:p>
                <w:p w14:paraId="61A4D427">
                  <w:pPr>
                    <w:spacing w:line="360" w:lineRule="auto"/>
                    <w:ind w:right="-53" w:firstLine="430"/>
                    <w:rPr>
                      <w:rFonts w:ascii="微软雅黑" w:hAnsi="微软雅黑" w:eastAsia="微软雅黑" w:cs="Arial"/>
                      <w:sz w:val="24"/>
                    </w:rPr>
                  </w:pPr>
                  <w:r>
                    <w:rPr>
                      <w:rFonts w:hint="eastAsia" w:ascii="微软雅黑" w:hAnsi="MS Gothic" w:eastAsia="MS Gothic" w:cs="MS Gothic"/>
                      <w:sz w:val="24"/>
                    </w:rPr>
                    <w:t>☑</w:t>
                  </w:r>
                  <w:r>
                    <w:rPr>
                      <w:rFonts w:hint="eastAsia" w:ascii="微软雅黑" w:hAnsi="微软雅黑" w:eastAsia="微软雅黑" w:cs="Arial"/>
                      <w:sz w:val="24"/>
                    </w:rPr>
                    <w:t>办公自动化设备维护</w:t>
                  </w:r>
                </w:p>
                <w:p w14:paraId="5D4D4BF2">
                  <w:pPr>
                    <w:spacing w:line="360" w:lineRule="auto"/>
                    <w:ind w:right="-53" w:firstLine="430"/>
                    <w:rPr>
                      <w:rFonts w:ascii="微软雅黑" w:hAnsi="微软雅黑" w:eastAsia="微软雅黑" w:cs="Arial"/>
                      <w:sz w:val="24"/>
                    </w:rPr>
                  </w:pPr>
                  <w:r>
                    <w:rPr>
                      <w:rFonts w:hint="eastAsia" w:ascii="微软雅黑" w:hAnsi="MS Gothic" w:eastAsia="MS Gothic" w:cs="MS Gothic"/>
                      <w:sz w:val="24"/>
                    </w:rPr>
                    <w:t>☑</w:t>
                  </w:r>
                  <w:r>
                    <w:rPr>
                      <w:rFonts w:hint="eastAsia" w:ascii="微软雅黑" w:hAnsi="微软雅黑" w:eastAsia="微软雅黑" w:cs="Arial"/>
                      <w:sz w:val="24"/>
                    </w:rPr>
                    <w:t>网络和信息安全设备维护</w:t>
                  </w:r>
                </w:p>
                <w:p w14:paraId="6025E4C8">
                  <w:pPr>
                    <w:spacing w:line="360" w:lineRule="auto"/>
                    <w:ind w:right="-53" w:firstLine="430"/>
                    <w:rPr>
                      <w:rFonts w:ascii="微软雅黑" w:hAnsi="微软雅黑" w:eastAsia="微软雅黑" w:cs="Arial"/>
                      <w:sz w:val="24"/>
                    </w:rPr>
                  </w:pPr>
                  <w:r>
                    <w:rPr>
                      <w:rFonts w:hint="eastAsia" w:ascii="微软雅黑" w:hAnsi="MS Gothic" w:eastAsia="MS Gothic" w:cs="MS Gothic"/>
                      <w:sz w:val="24"/>
                    </w:rPr>
                    <w:t>☑</w:t>
                  </w:r>
                  <w:r>
                    <w:rPr>
                      <w:rFonts w:hint="eastAsia" w:ascii="微软雅黑" w:hAnsi="微软雅黑" w:eastAsia="微软雅黑" w:cs="Arial"/>
                      <w:sz w:val="24"/>
                    </w:rPr>
                    <w:t>机房环境维护</w:t>
                  </w:r>
                </w:p>
                <w:p w14:paraId="30BB9A9D">
                  <w:pPr>
                    <w:spacing w:line="360" w:lineRule="auto"/>
                    <w:ind w:right="-53" w:firstLine="430"/>
                    <w:rPr>
                      <w:rFonts w:hint="eastAsia" w:ascii="微软雅黑" w:hAnsi="微软雅黑" w:eastAsia="微软雅黑" w:cs="Arial"/>
                      <w:sz w:val="24"/>
                    </w:rPr>
                  </w:pPr>
                  <w:r>
                    <w:rPr>
                      <w:rFonts w:hint="eastAsia" w:ascii="微软雅黑" w:hAnsi="MS Gothic" w:eastAsia="MS Gothic" w:cs="MS Gothic"/>
                      <w:sz w:val="24"/>
                    </w:rPr>
                    <w:t>☑</w:t>
                  </w:r>
                  <w:r>
                    <w:rPr>
                      <w:rFonts w:hint="eastAsia" w:ascii="微软雅黑" w:hAnsi="微软雅黑" w:eastAsia="微软雅黑" w:cs="Arial"/>
                      <w:sz w:val="24"/>
                    </w:rPr>
                    <w:t>网络配线间线路维护，规范标识及配线方式</w:t>
                  </w:r>
                </w:p>
              </w:tc>
            </w:tr>
            <w:tr w14:paraId="61E73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jc w:val="center"/>
              </w:trPr>
              <w:tc>
                <w:tcPr>
                  <w:tcW w:w="4347" w:type="dxa"/>
                  <w:vAlign w:val="bottom"/>
                </w:tcPr>
                <w:p w14:paraId="2321A604">
                  <w:pPr>
                    <w:pStyle w:val="6"/>
                    <w:shd w:val="clear" w:color="auto" w:fill="FFFFFF"/>
                    <w:spacing w:before="150" w:after="150" w:line="360" w:lineRule="auto"/>
                    <w:ind w:firstLine="480" w:firstLineChars="200"/>
                    <w:jc w:val="both"/>
                    <w:rPr>
                      <w:rFonts w:ascii="微软雅黑" w:hAnsi="微软雅黑" w:eastAsia="微软雅黑"/>
                      <w:b w:val="0"/>
                      <w:bCs w:val="0"/>
                      <w:sz w:val="24"/>
                    </w:rPr>
                  </w:pPr>
                  <w:r>
                    <w:rPr>
                      <w:rFonts w:hint="eastAsia" w:ascii="微软雅黑" w:hAnsi="MS Gothic" w:eastAsia="MS Gothic" w:cs="MS Gothic"/>
                      <w:b w:val="0"/>
                      <w:bCs w:val="0"/>
                      <w:sz w:val="24"/>
                      <w:szCs w:val="24"/>
                    </w:rPr>
                    <w:t>☑</w:t>
                  </w:r>
                  <w:r>
                    <w:rPr>
                      <w:rFonts w:hint="eastAsia" w:ascii="微软雅黑" w:hAnsi="微软雅黑" w:eastAsia="微软雅黑"/>
                      <w:b w:val="0"/>
                      <w:bCs w:val="0"/>
                      <w:sz w:val="24"/>
                    </w:rPr>
                    <w:t>大楼基础设施维护</w:t>
                  </w:r>
                </w:p>
                <w:p w14:paraId="21864301">
                  <w:pPr>
                    <w:pStyle w:val="6"/>
                    <w:shd w:val="clear" w:color="auto" w:fill="FFFFFF"/>
                    <w:spacing w:before="150" w:after="150" w:line="360" w:lineRule="auto"/>
                    <w:ind w:firstLine="480" w:firstLineChars="200"/>
                    <w:jc w:val="both"/>
                    <w:rPr>
                      <w:rFonts w:ascii="微软雅黑" w:hAnsi="微软雅黑" w:eastAsia="微软雅黑"/>
                      <w:b w:val="0"/>
                      <w:bCs w:val="0"/>
                      <w:sz w:val="24"/>
                    </w:rPr>
                  </w:pPr>
                  <w:r>
                    <w:rPr>
                      <w:rFonts w:hint="eastAsia" w:ascii="微软雅黑" w:hAnsi="微软雅黑" w:eastAsia="微软雅黑"/>
                      <w:b w:val="0"/>
                      <w:bCs w:val="0"/>
                      <w:sz w:val="24"/>
                    </w:rPr>
                    <w:t>（办公室统筹）</w:t>
                  </w:r>
                </w:p>
              </w:tc>
              <w:tc>
                <w:tcPr>
                  <w:tcW w:w="5281" w:type="dxa"/>
                  <w:vAlign w:val="center"/>
                </w:tcPr>
                <w:p w14:paraId="0D9CDA7B">
                  <w:pPr>
                    <w:spacing w:line="360" w:lineRule="auto"/>
                    <w:ind w:right="-53" w:firstLine="430"/>
                    <w:rPr>
                      <w:rFonts w:hint="eastAsia" w:ascii="微软雅黑" w:hAnsi="MS Gothic" w:eastAsia="MS Gothic" w:cs="MS Gothic"/>
                      <w:b w:val="0"/>
                      <w:bCs w:val="0"/>
                      <w:sz w:val="24"/>
                    </w:rPr>
                  </w:pPr>
                </w:p>
                <w:p w14:paraId="7608F201">
                  <w:pPr>
                    <w:spacing w:line="360" w:lineRule="auto"/>
                    <w:ind w:right="-53" w:firstLine="430"/>
                    <w:rPr>
                      <w:rFonts w:ascii="微软雅黑" w:hAnsi="微软雅黑" w:eastAsia="微软雅黑" w:cs="Arial"/>
                      <w:b w:val="0"/>
                      <w:bCs w:val="0"/>
                      <w:sz w:val="24"/>
                    </w:rPr>
                  </w:pPr>
                  <w:r>
                    <w:rPr>
                      <w:rFonts w:hint="eastAsia" w:ascii="微软雅黑" w:hAnsi="MS Gothic" w:eastAsia="MS Gothic" w:cs="MS Gothic"/>
                      <w:b w:val="0"/>
                      <w:bCs w:val="0"/>
                      <w:sz w:val="24"/>
                    </w:rPr>
                    <w:t>☑</w:t>
                  </w:r>
                  <w:r>
                    <w:rPr>
                      <w:rFonts w:hint="eastAsia" w:ascii="微软雅黑" w:hAnsi="微软雅黑" w:eastAsia="微软雅黑" w:cs="Arial"/>
                      <w:b w:val="0"/>
                      <w:bCs w:val="0"/>
                      <w:sz w:val="24"/>
                    </w:rPr>
                    <w:t>会议室设备维护</w:t>
                  </w:r>
                </w:p>
                <w:p w14:paraId="6E191FE7">
                  <w:pPr>
                    <w:spacing w:line="360" w:lineRule="auto"/>
                    <w:ind w:right="-53" w:firstLine="430"/>
                    <w:rPr>
                      <w:rFonts w:ascii="微软雅黑" w:hAnsi="MS Gothic" w:eastAsia="MS Gothic" w:cs="MS Gothic"/>
                      <w:b w:val="0"/>
                      <w:bCs w:val="0"/>
                      <w:sz w:val="24"/>
                    </w:rPr>
                  </w:pPr>
                  <w:r>
                    <w:rPr>
                      <w:rFonts w:hint="eastAsia" w:ascii="微软雅黑" w:hAnsi="MS Gothic" w:eastAsia="MS Gothic" w:cs="MS Gothic"/>
                      <w:b w:val="0"/>
                      <w:bCs w:val="0"/>
                      <w:sz w:val="24"/>
                    </w:rPr>
                    <w:t>☑</w:t>
                  </w:r>
                  <w:r>
                    <w:rPr>
                      <w:rFonts w:hint="eastAsia" w:ascii="微软雅黑" w:hAnsi="微软雅黑" w:eastAsia="微软雅黑" w:cs="Arial"/>
                      <w:b w:val="0"/>
                      <w:bCs w:val="0"/>
                      <w:sz w:val="24"/>
                    </w:rPr>
                    <w:t>视频会议系统维护</w:t>
                  </w:r>
                </w:p>
              </w:tc>
            </w:tr>
            <w:tr w14:paraId="0C228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4347" w:type="dxa"/>
                  <w:vAlign w:val="center"/>
                </w:tcPr>
                <w:p w14:paraId="5C29BFD7">
                  <w:pPr>
                    <w:spacing w:line="360" w:lineRule="auto"/>
                    <w:ind w:right="-53" w:firstLine="430"/>
                    <w:rPr>
                      <w:rFonts w:ascii="微软雅黑" w:hAnsi="MS Gothic" w:cs="MS Gothic"/>
                      <w:b w:val="0"/>
                      <w:bCs w:val="0"/>
                      <w:sz w:val="24"/>
                    </w:rPr>
                  </w:pPr>
                  <w:r>
                    <w:rPr>
                      <w:rFonts w:hint="eastAsia" w:ascii="微软雅黑" w:hAnsi="MS Gothic" w:eastAsia="MS Gothic" w:cs="MS Gothic"/>
                      <w:b w:val="0"/>
                      <w:bCs w:val="0"/>
                      <w:sz w:val="24"/>
                    </w:rPr>
                    <w:t>☑</w:t>
                  </w:r>
                  <w:r>
                    <w:rPr>
                      <w:rFonts w:hint="eastAsia" w:ascii="微软雅黑" w:hAnsi="微软雅黑" w:eastAsia="微软雅黑"/>
                      <w:b w:val="0"/>
                      <w:bCs w:val="0"/>
                      <w:kern w:val="0"/>
                      <w:sz w:val="24"/>
                    </w:rPr>
                    <w:t>软件及信息资源维护</w:t>
                  </w:r>
                </w:p>
              </w:tc>
              <w:tc>
                <w:tcPr>
                  <w:tcW w:w="5281" w:type="dxa"/>
                  <w:vAlign w:val="center"/>
                </w:tcPr>
                <w:p w14:paraId="10F9CC2D">
                  <w:pPr>
                    <w:spacing w:line="360" w:lineRule="auto"/>
                    <w:ind w:right="-53" w:firstLine="430"/>
                    <w:rPr>
                      <w:rFonts w:ascii="微软雅黑" w:hAnsi="微软雅黑" w:eastAsia="微软雅黑" w:cs="Arial"/>
                      <w:b w:val="0"/>
                      <w:bCs w:val="0"/>
                      <w:sz w:val="24"/>
                    </w:rPr>
                  </w:pPr>
                  <w:r>
                    <w:rPr>
                      <w:rFonts w:hint="eastAsia" w:ascii="微软雅黑" w:hAnsi="MS Gothic" w:eastAsia="MS Gothic" w:cs="MS Gothic"/>
                      <w:b w:val="0"/>
                      <w:bCs w:val="0"/>
                      <w:sz w:val="24"/>
                    </w:rPr>
                    <w:t>☑</w:t>
                  </w:r>
                  <w:r>
                    <w:rPr>
                      <w:rFonts w:hint="eastAsia" w:ascii="微软雅黑" w:hAnsi="微软雅黑" w:eastAsia="微软雅黑" w:cs="Arial"/>
                      <w:b w:val="0"/>
                      <w:bCs w:val="0"/>
                      <w:sz w:val="24"/>
                    </w:rPr>
                    <w:t>业务系统终端应用维护</w:t>
                  </w:r>
                </w:p>
                <w:p w14:paraId="0679A967">
                  <w:pPr>
                    <w:spacing w:line="360" w:lineRule="auto"/>
                    <w:ind w:right="-53" w:firstLine="430"/>
                    <w:rPr>
                      <w:rFonts w:ascii="微软雅黑" w:hAnsi="MS Gothic" w:cs="MS Gothic"/>
                      <w:b w:val="0"/>
                      <w:bCs w:val="0"/>
                      <w:sz w:val="24"/>
                    </w:rPr>
                  </w:pPr>
                  <w:r>
                    <w:rPr>
                      <w:rFonts w:hint="eastAsia" w:ascii="微软雅黑" w:hAnsi="MS Gothic" w:eastAsia="MS Gothic" w:cs="MS Gothic"/>
                      <w:b w:val="0"/>
                      <w:bCs w:val="0"/>
                      <w:sz w:val="24"/>
                    </w:rPr>
                    <w:t>☑</w:t>
                  </w:r>
                  <w:r>
                    <w:rPr>
                      <w:rFonts w:hint="eastAsia" w:ascii="微软雅黑" w:hAnsi="微软雅黑" w:eastAsia="微软雅黑" w:cs="Arial"/>
                      <w:b w:val="0"/>
                      <w:bCs w:val="0"/>
                      <w:sz w:val="24"/>
                    </w:rPr>
                    <w:t>工具软件维护</w:t>
                  </w:r>
                </w:p>
              </w:tc>
            </w:tr>
            <w:tr w14:paraId="760E8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47" w:type="dxa"/>
                  <w:vAlign w:val="center"/>
                </w:tcPr>
                <w:p w14:paraId="3AD44F44">
                  <w:pPr>
                    <w:spacing w:line="360" w:lineRule="auto"/>
                    <w:ind w:right="-53" w:firstLine="430"/>
                    <w:rPr>
                      <w:rFonts w:ascii="微软雅黑" w:hAnsi="微软雅黑" w:eastAsia="微软雅黑" w:cs="Arial"/>
                      <w:b w:val="0"/>
                      <w:bCs w:val="0"/>
                      <w:sz w:val="24"/>
                    </w:rPr>
                  </w:pPr>
                  <w:r>
                    <w:rPr>
                      <w:rFonts w:hint="eastAsia" w:ascii="微软雅黑" w:hAnsi="微软雅黑" w:eastAsia="微软雅黑" w:cs="Arial"/>
                      <w:b w:val="0"/>
                      <w:bCs w:val="0"/>
                      <w:sz w:val="24"/>
                    </w:rPr>
                    <w:sym w:font="Wingdings 2" w:char="00A3"/>
                  </w:r>
                  <w:r>
                    <w:rPr>
                      <w:rFonts w:hint="eastAsia" w:ascii="微软雅黑" w:hAnsi="微软雅黑" w:eastAsia="微软雅黑"/>
                      <w:b w:val="0"/>
                      <w:bCs w:val="0"/>
                      <w:kern w:val="0"/>
                      <w:sz w:val="24"/>
                    </w:rPr>
                    <w:t>其他运维服务</w:t>
                  </w:r>
                </w:p>
              </w:tc>
              <w:tc>
                <w:tcPr>
                  <w:tcW w:w="5281" w:type="dxa"/>
                  <w:vAlign w:val="center"/>
                </w:tcPr>
                <w:p w14:paraId="631E02A9">
                  <w:pPr>
                    <w:spacing w:line="360" w:lineRule="auto"/>
                    <w:ind w:right="-53" w:firstLine="430"/>
                    <w:rPr>
                      <w:rFonts w:ascii="微软雅黑" w:hAnsi="微软雅黑" w:eastAsia="微软雅黑" w:cs="Arial"/>
                      <w:b w:val="0"/>
                      <w:bCs w:val="0"/>
                      <w:sz w:val="24"/>
                    </w:rPr>
                  </w:pPr>
                </w:p>
              </w:tc>
            </w:tr>
          </w:tbl>
          <w:p w14:paraId="7EBACA81">
            <w:pPr>
              <w:spacing w:line="360" w:lineRule="auto"/>
              <w:ind w:firstLine="480" w:firstLineChars="200"/>
              <w:rPr>
                <w:rFonts w:ascii="微软雅黑" w:hAnsi="微软雅黑" w:eastAsia="微软雅黑"/>
                <w:sz w:val="24"/>
              </w:rPr>
            </w:pPr>
          </w:p>
          <w:p w14:paraId="7555E4FB">
            <w:pPr>
              <w:pStyle w:val="14"/>
              <w:spacing w:line="360" w:lineRule="auto"/>
              <w:ind w:firstLine="480" w:firstLineChars="200"/>
              <w:rPr>
                <w:rFonts w:ascii="微软雅黑" w:hAnsi="微软雅黑" w:eastAsia="微软雅黑" w:cs="仿宋_GB2312"/>
                <w:b/>
                <w:sz w:val="24"/>
              </w:rPr>
            </w:pPr>
            <w:r>
              <w:rPr>
                <w:rFonts w:hint="eastAsia" w:ascii="微软雅黑" w:hAnsi="微软雅黑" w:eastAsia="微软雅黑" w:cs="仿宋_GB2312"/>
                <w:b/>
                <w:sz w:val="24"/>
              </w:rPr>
              <w:t>项目具体的维护需求如下：</w:t>
            </w:r>
          </w:p>
          <w:p w14:paraId="07D2C93C">
            <w:pPr>
              <w:pStyle w:val="2"/>
              <w:ind w:firstLine="480" w:firstLineChars="200"/>
              <w:rPr>
                <w:rFonts w:ascii="微软雅黑" w:hAnsi="微软雅黑" w:eastAsia="微软雅黑" w:cs="仿宋_GB2312"/>
                <w:sz w:val="24"/>
                <w:szCs w:val="24"/>
              </w:rPr>
            </w:pPr>
            <w:r>
              <w:rPr>
                <w:rFonts w:hint="eastAsia" w:ascii="微软雅黑" w:hAnsi="微软雅黑" w:eastAsia="微软雅黑" w:cs="仿宋_GB2312"/>
                <w:sz w:val="24"/>
                <w:szCs w:val="24"/>
              </w:rPr>
              <w:t>1.网络设备维护及安全服务</w:t>
            </w:r>
          </w:p>
          <w:p w14:paraId="41895608">
            <w:pPr>
              <w:pStyle w:val="15"/>
              <w:numPr>
                <w:ilvl w:val="0"/>
                <w:numId w:val="2"/>
              </w:numPr>
              <w:spacing w:line="360" w:lineRule="auto"/>
              <w:ind w:left="-539" w:leftChars="-257" w:firstLine="539"/>
              <w:rPr>
                <w:rFonts w:ascii="仿宋_GB2312" w:eastAsia="仿宋_GB2312"/>
                <w:b/>
                <w:sz w:val="24"/>
                <w:szCs w:val="24"/>
              </w:rPr>
            </w:pPr>
            <w:r>
              <w:rPr>
                <w:rFonts w:hint="eastAsia" w:ascii="仿宋_GB2312" w:eastAsia="仿宋_GB2312"/>
                <w:b/>
                <w:sz w:val="24"/>
                <w:szCs w:val="24"/>
              </w:rPr>
              <w:t>八楼中心机房设备</w:t>
            </w:r>
          </w:p>
          <w:p w14:paraId="2F25DD34">
            <w:pPr>
              <w:pStyle w:val="3"/>
              <w:rPr>
                <w:rFonts w:ascii="Times New Roman" w:hAnsi="Times New Roman" w:eastAsia="宋体" w:cs="Times New Roman"/>
                <w:szCs w:val="20"/>
              </w:rPr>
            </w:pPr>
          </w:p>
          <w:tbl>
            <w:tblPr>
              <w:tblStyle w:val="9"/>
              <w:tblW w:w="8882" w:type="dxa"/>
              <w:tblInd w:w="2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8"/>
              <w:gridCol w:w="1507"/>
              <w:gridCol w:w="2260"/>
              <w:gridCol w:w="2037"/>
              <w:gridCol w:w="893"/>
              <w:gridCol w:w="1587"/>
            </w:tblGrid>
            <w:tr w14:paraId="4AB98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598" w:type="dxa"/>
                </w:tcPr>
                <w:p w14:paraId="682A5CEC">
                  <w:pPr>
                    <w:pStyle w:val="15"/>
                    <w:widowControl w:val="0"/>
                    <w:spacing w:line="360" w:lineRule="auto"/>
                    <w:jc w:val="both"/>
                    <w:rPr>
                      <w:rFonts w:ascii="仿宋_GB2312" w:eastAsia="仿宋_GB2312"/>
                      <w:b/>
                      <w:sz w:val="24"/>
                      <w:szCs w:val="24"/>
                    </w:rPr>
                  </w:pPr>
                  <w:r>
                    <w:rPr>
                      <w:rFonts w:hint="eastAsia" w:ascii="仿宋_GB2312" w:eastAsia="仿宋_GB2312"/>
                      <w:b/>
                      <w:sz w:val="24"/>
                      <w:szCs w:val="24"/>
                    </w:rPr>
                    <w:t>ID</w:t>
                  </w:r>
                </w:p>
              </w:tc>
              <w:tc>
                <w:tcPr>
                  <w:tcW w:w="1507" w:type="dxa"/>
                </w:tcPr>
                <w:p w14:paraId="2B674F73">
                  <w:pPr>
                    <w:pStyle w:val="15"/>
                    <w:widowControl w:val="0"/>
                    <w:spacing w:line="360" w:lineRule="auto"/>
                    <w:jc w:val="both"/>
                    <w:rPr>
                      <w:b/>
                      <w:bCs/>
                    </w:rPr>
                  </w:pPr>
                  <w:r>
                    <w:rPr>
                      <w:rFonts w:hint="eastAsia" w:ascii="仿宋_GB2312" w:hAnsi="仿宋_GB2312" w:eastAsia="仿宋_GB2312" w:cs="仿宋_GB2312"/>
                      <w:b/>
                      <w:bCs/>
                      <w:sz w:val="24"/>
                      <w:szCs w:val="24"/>
                    </w:rPr>
                    <w:t>品牌</w:t>
                  </w:r>
                </w:p>
              </w:tc>
              <w:tc>
                <w:tcPr>
                  <w:tcW w:w="2260" w:type="dxa"/>
                </w:tcPr>
                <w:p w14:paraId="2B26436B">
                  <w:pPr>
                    <w:pStyle w:val="15"/>
                    <w:widowControl w:val="0"/>
                    <w:spacing w:line="360" w:lineRule="auto"/>
                    <w:jc w:val="both"/>
                    <w:rPr>
                      <w:rFonts w:ascii="仿宋_GB2312" w:eastAsia="仿宋_GB2312"/>
                      <w:b/>
                      <w:sz w:val="24"/>
                      <w:szCs w:val="24"/>
                    </w:rPr>
                  </w:pPr>
                  <w:r>
                    <w:rPr>
                      <w:rFonts w:hint="eastAsia" w:ascii="仿宋_GB2312" w:eastAsia="仿宋_GB2312"/>
                      <w:b/>
                      <w:sz w:val="24"/>
                      <w:szCs w:val="24"/>
                    </w:rPr>
                    <w:t>型号</w:t>
                  </w:r>
                </w:p>
              </w:tc>
              <w:tc>
                <w:tcPr>
                  <w:tcW w:w="2037" w:type="dxa"/>
                </w:tcPr>
                <w:p w14:paraId="5332E788">
                  <w:pPr>
                    <w:pStyle w:val="15"/>
                    <w:widowControl w:val="0"/>
                    <w:spacing w:line="360" w:lineRule="auto"/>
                    <w:jc w:val="both"/>
                    <w:rPr>
                      <w:rFonts w:ascii="仿宋_GB2312" w:eastAsia="仿宋_GB2312"/>
                      <w:b/>
                      <w:sz w:val="24"/>
                      <w:szCs w:val="24"/>
                    </w:rPr>
                  </w:pPr>
                  <w:r>
                    <w:rPr>
                      <w:rFonts w:hint="eastAsia" w:ascii="仿宋_GB2312" w:eastAsia="仿宋_GB2312"/>
                      <w:b/>
                      <w:sz w:val="24"/>
                      <w:szCs w:val="24"/>
                    </w:rPr>
                    <w:t>操作系统</w:t>
                  </w:r>
                </w:p>
              </w:tc>
              <w:tc>
                <w:tcPr>
                  <w:tcW w:w="893" w:type="dxa"/>
                </w:tcPr>
                <w:p w14:paraId="443D7763">
                  <w:pPr>
                    <w:pStyle w:val="15"/>
                    <w:widowControl w:val="0"/>
                    <w:spacing w:line="360" w:lineRule="auto"/>
                    <w:jc w:val="both"/>
                    <w:rPr>
                      <w:rFonts w:ascii="仿宋_GB2312" w:eastAsia="仿宋_GB2312"/>
                      <w:b/>
                      <w:sz w:val="24"/>
                      <w:szCs w:val="24"/>
                    </w:rPr>
                  </w:pPr>
                  <w:r>
                    <w:rPr>
                      <w:rFonts w:hint="eastAsia" w:ascii="仿宋_GB2312" w:eastAsia="仿宋_GB2312"/>
                      <w:b/>
                      <w:sz w:val="24"/>
                      <w:szCs w:val="24"/>
                    </w:rPr>
                    <w:t>数量</w:t>
                  </w:r>
                </w:p>
              </w:tc>
              <w:tc>
                <w:tcPr>
                  <w:tcW w:w="1587" w:type="dxa"/>
                </w:tcPr>
                <w:p w14:paraId="43F2F72C">
                  <w:pPr>
                    <w:pStyle w:val="15"/>
                    <w:widowControl w:val="0"/>
                    <w:spacing w:line="360" w:lineRule="auto"/>
                    <w:jc w:val="both"/>
                    <w:rPr>
                      <w:rFonts w:ascii="仿宋_GB2312" w:eastAsia="仿宋_GB2312"/>
                      <w:b/>
                      <w:sz w:val="24"/>
                      <w:szCs w:val="24"/>
                    </w:rPr>
                  </w:pPr>
                  <w:r>
                    <w:rPr>
                      <w:rFonts w:hint="eastAsia" w:ascii="仿宋_GB2312" w:eastAsia="仿宋_GB2312"/>
                      <w:b/>
                      <w:sz w:val="24"/>
                      <w:szCs w:val="24"/>
                    </w:rPr>
                    <w:t>使用年限</w:t>
                  </w:r>
                </w:p>
              </w:tc>
            </w:tr>
            <w:tr w14:paraId="54B8D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598" w:type="dxa"/>
                </w:tcPr>
                <w:p w14:paraId="2BA815F7">
                  <w:pPr>
                    <w:pStyle w:val="15"/>
                    <w:widowControl w:val="0"/>
                    <w:spacing w:line="360" w:lineRule="auto"/>
                    <w:jc w:val="both"/>
                    <w:rPr>
                      <w:rFonts w:hint="eastAsia" w:ascii="仿宋_GB2312" w:eastAsia="仿宋_GB2312"/>
                      <w:b/>
                      <w:sz w:val="24"/>
                      <w:szCs w:val="24"/>
                      <w:lang w:eastAsia="zh-CN"/>
                    </w:rPr>
                  </w:pPr>
                  <w:r>
                    <w:rPr>
                      <w:rFonts w:hint="eastAsia" w:ascii="仿宋_GB2312" w:eastAsia="仿宋_GB2312"/>
                      <w:b/>
                      <w:sz w:val="24"/>
                      <w:szCs w:val="24"/>
                      <w:lang w:val="en-US" w:eastAsia="zh-CN"/>
                    </w:rPr>
                    <w:t>1</w:t>
                  </w:r>
                </w:p>
              </w:tc>
              <w:tc>
                <w:tcPr>
                  <w:tcW w:w="1507" w:type="dxa"/>
                </w:tcPr>
                <w:p w14:paraId="13EDED6B">
                  <w:pPr>
                    <w:pStyle w:val="15"/>
                    <w:widowControl w:val="0"/>
                    <w:spacing w:line="360" w:lineRule="auto"/>
                    <w:jc w:val="both"/>
                    <w:rPr>
                      <w:b/>
                      <w:bCs/>
                    </w:rPr>
                  </w:pPr>
                  <w:r>
                    <w:rPr>
                      <w:rFonts w:hint="eastAsia"/>
                      <w:b/>
                      <w:bCs/>
                    </w:rPr>
                    <w:t>DELL</w:t>
                  </w:r>
                </w:p>
              </w:tc>
              <w:tc>
                <w:tcPr>
                  <w:tcW w:w="2260" w:type="dxa"/>
                </w:tcPr>
                <w:p w14:paraId="4C216ECE">
                  <w:pPr>
                    <w:pStyle w:val="15"/>
                    <w:widowControl w:val="0"/>
                    <w:spacing w:line="360" w:lineRule="auto"/>
                    <w:jc w:val="both"/>
                    <w:rPr>
                      <w:rFonts w:ascii="仿宋_GB2312" w:eastAsia="仿宋_GB2312"/>
                      <w:b/>
                      <w:sz w:val="24"/>
                      <w:szCs w:val="24"/>
                    </w:rPr>
                  </w:pPr>
                  <w:r>
                    <w:rPr>
                      <w:rFonts w:hint="eastAsia" w:ascii="仿宋_GB2312" w:eastAsia="仿宋_GB2312"/>
                      <w:b/>
                      <w:sz w:val="24"/>
                      <w:szCs w:val="24"/>
                    </w:rPr>
                    <w:t>PowerEdge R720</w:t>
                  </w:r>
                </w:p>
              </w:tc>
              <w:tc>
                <w:tcPr>
                  <w:tcW w:w="2037" w:type="dxa"/>
                </w:tcPr>
                <w:p w14:paraId="5979E4AE">
                  <w:pPr>
                    <w:pStyle w:val="15"/>
                    <w:widowControl w:val="0"/>
                    <w:spacing w:line="360" w:lineRule="auto"/>
                    <w:jc w:val="both"/>
                    <w:rPr>
                      <w:rFonts w:ascii="仿宋_GB2312" w:eastAsia="仿宋_GB2312"/>
                      <w:b/>
                      <w:sz w:val="24"/>
                      <w:szCs w:val="24"/>
                    </w:rPr>
                  </w:pPr>
                  <w:r>
                    <w:rPr>
                      <w:rFonts w:hint="eastAsia" w:ascii="仿宋_GB2312" w:eastAsia="仿宋_GB2312"/>
                      <w:b/>
                      <w:sz w:val="24"/>
                      <w:szCs w:val="24"/>
                    </w:rPr>
                    <w:t>VMware vSphere 6</w:t>
                  </w:r>
                </w:p>
              </w:tc>
              <w:tc>
                <w:tcPr>
                  <w:tcW w:w="893" w:type="dxa"/>
                </w:tcPr>
                <w:p w14:paraId="622894B8">
                  <w:pPr>
                    <w:pStyle w:val="15"/>
                    <w:widowControl w:val="0"/>
                    <w:spacing w:line="360" w:lineRule="auto"/>
                    <w:jc w:val="both"/>
                    <w:rPr>
                      <w:rFonts w:ascii="仿宋_GB2312" w:eastAsia="仿宋_GB2312"/>
                      <w:b/>
                      <w:sz w:val="24"/>
                      <w:szCs w:val="24"/>
                    </w:rPr>
                  </w:pPr>
                  <w:r>
                    <w:rPr>
                      <w:rFonts w:hint="eastAsia" w:ascii="仿宋_GB2312" w:eastAsia="仿宋_GB2312"/>
                      <w:b/>
                      <w:sz w:val="24"/>
                      <w:szCs w:val="24"/>
                    </w:rPr>
                    <w:t>4</w:t>
                  </w:r>
                </w:p>
              </w:tc>
              <w:tc>
                <w:tcPr>
                  <w:tcW w:w="1587" w:type="dxa"/>
                </w:tcPr>
                <w:p w14:paraId="44ABFDA6">
                  <w:pPr>
                    <w:pStyle w:val="15"/>
                    <w:widowControl w:val="0"/>
                    <w:spacing w:line="360" w:lineRule="auto"/>
                    <w:jc w:val="both"/>
                    <w:rPr>
                      <w:rFonts w:hint="default" w:ascii="仿宋_GB2312" w:eastAsia="仿宋_GB2312"/>
                      <w:b/>
                      <w:sz w:val="24"/>
                      <w:szCs w:val="24"/>
                      <w:lang w:val="en-US" w:eastAsia="zh-CN"/>
                    </w:rPr>
                  </w:pPr>
                  <w:r>
                    <w:rPr>
                      <w:rFonts w:hint="eastAsia" w:ascii="仿宋_GB2312" w:eastAsia="仿宋_GB2312"/>
                      <w:b/>
                      <w:sz w:val="24"/>
                      <w:szCs w:val="24"/>
                      <w:lang w:val="en-US" w:eastAsia="zh-CN"/>
                    </w:rPr>
                    <w:t>10</w:t>
                  </w:r>
                </w:p>
              </w:tc>
            </w:tr>
            <w:tr w14:paraId="02302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598" w:type="dxa"/>
                </w:tcPr>
                <w:p w14:paraId="347FE09F">
                  <w:pPr>
                    <w:pStyle w:val="15"/>
                    <w:widowControl w:val="0"/>
                    <w:spacing w:line="360" w:lineRule="auto"/>
                    <w:jc w:val="both"/>
                    <w:rPr>
                      <w:rFonts w:hint="eastAsia" w:ascii="仿宋_GB2312" w:eastAsia="仿宋_GB2312"/>
                      <w:b/>
                      <w:sz w:val="24"/>
                      <w:szCs w:val="24"/>
                      <w:lang w:val="en-US" w:eastAsia="zh-CN"/>
                    </w:rPr>
                  </w:pPr>
                  <w:r>
                    <w:rPr>
                      <w:rFonts w:hint="eastAsia" w:ascii="仿宋_GB2312" w:eastAsia="仿宋_GB2312"/>
                      <w:b/>
                      <w:sz w:val="24"/>
                      <w:szCs w:val="24"/>
                      <w:lang w:val="en-US" w:eastAsia="zh-CN"/>
                    </w:rPr>
                    <w:t>2</w:t>
                  </w:r>
                </w:p>
              </w:tc>
              <w:tc>
                <w:tcPr>
                  <w:tcW w:w="1507" w:type="dxa"/>
                </w:tcPr>
                <w:p w14:paraId="3B9E565E">
                  <w:pPr>
                    <w:pStyle w:val="15"/>
                    <w:widowControl w:val="0"/>
                    <w:spacing w:line="360" w:lineRule="auto"/>
                    <w:jc w:val="both"/>
                    <w:rPr>
                      <w:b/>
                      <w:bCs/>
                    </w:rPr>
                  </w:pPr>
                  <w:r>
                    <w:rPr>
                      <w:rFonts w:hint="eastAsia"/>
                      <w:b/>
                      <w:bCs/>
                    </w:rPr>
                    <w:t>DELL</w:t>
                  </w:r>
                </w:p>
              </w:tc>
              <w:tc>
                <w:tcPr>
                  <w:tcW w:w="2260" w:type="dxa"/>
                </w:tcPr>
                <w:p w14:paraId="6985A2B7">
                  <w:pPr>
                    <w:pStyle w:val="15"/>
                    <w:widowControl w:val="0"/>
                    <w:spacing w:line="360" w:lineRule="auto"/>
                    <w:jc w:val="both"/>
                    <w:rPr>
                      <w:rFonts w:ascii="仿宋_GB2312" w:eastAsia="仿宋_GB2312"/>
                      <w:b/>
                      <w:sz w:val="24"/>
                      <w:szCs w:val="24"/>
                    </w:rPr>
                  </w:pPr>
                  <w:r>
                    <w:rPr>
                      <w:rFonts w:hint="eastAsia" w:ascii="仿宋_GB2312" w:eastAsia="仿宋_GB2312"/>
                      <w:b/>
                      <w:sz w:val="24"/>
                      <w:szCs w:val="24"/>
                    </w:rPr>
                    <w:t>MD3820f</w:t>
                  </w:r>
                </w:p>
              </w:tc>
              <w:tc>
                <w:tcPr>
                  <w:tcW w:w="2037" w:type="dxa"/>
                </w:tcPr>
                <w:p w14:paraId="01DCE06A">
                  <w:pPr>
                    <w:pStyle w:val="15"/>
                    <w:widowControl w:val="0"/>
                    <w:spacing w:line="360" w:lineRule="auto"/>
                    <w:jc w:val="both"/>
                    <w:rPr>
                      <w:rFonts w:ascii="仿宋_GB2312" w:eastAsia="仿宋_GB2312"/>
                      <w:b/>
                      <w:sz w:val="24"/>
                      <w:szCs w:val="24"/>
                    </w:rPr>
                  </w:pPr>
                </w:p>
              </w:tc>
              <w:tc>
                <w:tcPr>
                  <w:tcW w:w="893" w:type="dxa"/>
                </w:tcPr>
                <w:p w14:paraId="643177AC">
                  <w:pPr>
                    <w:pStyle w:val="15"/>
                    <w:widowControl w:val="0"/>
                    <w:spacing w:line="360" w:lineRule="auto"/>
                    <w:jc w:val="both"/>
                    <w:rPr>
                      <w:rFonts w:ascii="仿宋_GB2312" w:eastAsia="仿宋_GB2312"/>
                      <w:b/>
                      <w:sz w:val="24"/>
                      <w:szCs w:val="24"/>
                    </w:rPr>
                  </w:pPr>
                  <w:r>
                    <w:rPr>
                      <w:rFonts w:hint="eastAsia" w:ascii="仿宋_GB2312" w:eastAsia="仿宋_GB2312"/>
                      <w:b/>
                      <w:sz w:val="24"/>
                      <w:szCs w:val="24"/>
                    </w:rPr>
                    <w:t>1</w:t>
                  </w:r>
                </w:p>
              </w:tc>
              <w:tc>
                <w:tcPr>
                  <w:tcW w:w="1587" w:type="dxa"/>
                </w:tcPr>
                <w:p w14:paraId="558D9901">
                  <w:pPr>
                    <w:pStyle w:val="15"/>
                    <w:widowControl w:val="0"/>
                    <w:spacing w:line="360" w:lineRule="auto"/>
                    <w:jc w:val="both"/>
                    <w:rPr>
                      <w:rFonts w:hint="default" w:ascii="仿宋_GB2312" w:eastAsia="仿宋_GB2312"/>
                      <w:b/>
                      <w:sz w:val="24"/>
                      <w:szCs w:val="24"/>
                      <w:lang w:val="en-US" w:eastAsia="zh-CN"/>
                    </w:rPr>
                  </w:pPr>
                  <w:r>
                    <w:rPr>
                      <w:rFonts w:hint="eastAsia" w:ascii="仿宋_GB2312" w:eastAsia="仿宋_GB2312"/>
                      <w:b/>
                      <w:sz w:val="24"/>
                      <w:szCs w:val="24"/>
                      <w:lang w:val="en-US" w:eastAsia="zh-CN"/>
                    </w:rPr>
                    <w:t>10</w:t>
                  </w:r>
                </w:p>
              </w:tc>
            </w:tr>
            <w:tr w14:paraId="3D244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598" w:type="dxa"/>
                </w:tcPr>
                <w:p w14:paraId="5BCDF7E8">
                  <w:pPr>
                    <w:pStyle w:val="15"/>
                    <w:widowControl w:val="0"/>
                    <w:spacing w:line="360" w:lineRule="auto"/>
                    <w:jc w:val="both"/>
                    <w:rPr>
                      <w:rFonts w:hint="eastAsia" w:ascii="仿宋_GB2312" w:eastAsia="仿宋_GB2312"/>
                      <w:b/>
                      <w:sz w:val="24"/>
                      <w:szCs w:val="24"/>
                      <w:lang w:val="en-US" w:eastAsia="zh-CN"/>
                    </w:rPr>
                  </w:pPr>
                  <w:r>
                    <w:rPr>
                      <w:rFonts w:hint="eastAsia" w:ascii="仿宋_GB2312" w:eastAsia="仿宋_GB2312"/>
                      <w:b/>
                      <w:sz w:val="24"/>
                      <w:szCs w:val="24"/>
                      <w:lang w:val="en-US" w:eastAsia="zh-CN"/>
                    </w:rPr>
                    <w:t>3</w:t>
                  </w:r>
                </w:p>
              </w:tc>
              <w:tc>
                <w:tcPr>
                  <w:tcW w:w="1507" w:type="dxa"/>
                </w:tcPr>
                <w:p w14:paraId="5BAD0167">
                  <w:pPr>
                    <w:pStyle w:val="15"/>
                    <w:widowControl w:val="0"/>
                    <w:spacing w:line="360" w:lineRule="auto"/>
                    <w:jc w:val="both"/>
                    <w:rPr>
                      <w:b/>
                      <w:bCs/>
                    </w:rPr>
                  </w:pPr>
                  <w:r>
                    <w:rPr>
                      <w:rFonts w:hint="eastAsia"/>
                      <w:b/>
                      <w:bCs/>
                    </w:rPr>
                    <w:t>IBM</w:t>
                  </w:r>
                </w:p>
              </w:tc>
              <w:tc>
                <w:tcPr>
                  <w:tcW w:w="2260" w:type="dxa"/>
                </w:tcPr>
                <w:p w14:paraId="551E1A84">
                  <w:pPr>
                    <w:pStyle w:val="15"/>
                    <w:widowControl w:val="0"/>
                    <w:spacing w:line="360" w:lineRule="auto"/>
                    <w:jc w:val="both"/>
                    <w:rPr>
                      <w:rFonts w:ascii="仿宋_GB2312" w:eastAsia="仿宋_GB2312"/>
                      <w:b/>
                      <w:sz w:val="24"/>
                      <w:szCs w:val="24"/>
                    </w:rPr>
                  </w:pPr>
                  <w:r>
                    <w:rPr>
                      <w:rFonts w:hint="eastAsia" w:ascii="仿宋_GB2312" w:eastAsia="仿宋_GB2312"/>
                      <w:b/>
                      <w:sz w:val="24"/>
                      <w:szCs w:val="24"/>
                    </w:rPr>
                    <w:t>P550</w:t>
                  </w:r>
                </w:p>
              </w:tc>
              <w:tc>
                <w:tcPr>
                  <w:tcW w:w="2037" w:type="dxa"/>
                </w:tcPr>
                <w:p w14:paraId="176794AF">
                  <w:pPr>
                    <w:pStyle w:val="15"/>
                    <w:widowControl w:val="0"/>
                    <w:spacing w:line="360" w:lineRule="auto"/>
                    <w:jc w:val="both"/>
                    <w:rPr>
                      <w:rFonts w:ascii="仿宋_GB2312" w:eastAsia="仿宋_GB2312"/>
                      <w:b/>
                      <w:sz w:val="24"/>
                      <w:szCs w:val="24"/>
                    </w:rPr>
                  </w:pPr>
                  <w:r>
                    <w:rPr>
                      <w:rFonts w:hint="eastAsia" w:ascii="仿宋_GB2312" w:eastAsia="仿宋_GB2312"/>
                      <w:b/>
                      <w:sz w:val="24"/>
                      <w:szCs w:val="24"/>
                    </w:rPr>
                    <w:t>AIX6.0</w:t>
                  </w:r>
                </w:p>
              </w:tc>
              <w:tc>
                <w:tcPr>
                  <w:tcW w:w="893" w:type="dxa"/>
                </w:tcPr>
                <w:p w14:paraId="4CD0B64E">
                  <w:pPr>
                    <w:pStyle w:val="15"/>
                    <w:widowControl w:val="0"/>
                    <w:spacing w:line="360" w:lineRule="auto"/>
                    <w:jc w:val="both"/>
                    <w:rPr>
                      <w:rFonts w:ascii="仿宋_GB2312" w:eastAsia="仿宋_GB2312"/>
                      <w:b/>
                      <w:sz w:val="24"/>
                      <w:szCs w:val="24"/>
                    </w:rPr>
                  </w:pPr>
                  <w:r>
                    <w:rPr>
                      <w:rFonts w:hint="eastAsia" w:ascii="仿宋_GB2312" w:eastAsia="仿宋_GB2312"/>
                      <w:b/>
                      <w:sz w:val="24"/>
                      <w:szCs w:val="24"/>
                    </w:rPr>
                    <w:t>1</w:t>
                  </w:r>
                </w:p>
              </w:tc>
              <w:tc>
                <w:tcPr>
                  <w:tcW w:w="1587" w:type="dxa"/>
                </w:tcPr>
                <w:p w14:paraId="20546635">
                  <w:pPr>
                    <w:pStyle w:val="15"/>
                    <w:widowControl w:val="0"/>
                    <w:spacing w:line="360" w:lineRule="auto"/>
                    <w:jc w:val="both"/>
                    <w:rPr>
                      <w:rFonts w:hint="default" w:ascii="仿宋_GB2312" w:eastAsia="仿宋_GB2312"/>
                      <w:b/>
                      <w:sz w:val="24"/>
                      <w:szCs w:val="24"/>
                      <w:lang w:val="en-US" w:eastAsia="zh-CN"/>
                    </w:rPr>
                  </w:pPr>
                  <w:r>
                    <w:rPr>
                      <w:rFonts w:hint="eastAsia" w:ascii="仿宋_GB2312" w:eastAsia="仿宋_GB2312"/>
                      <w:b/>
                      <w:sz w:val="24"/>
                      <w:szCs w:val="24"/>
                      <w:lang w:val="en-US" w:eastAsia="zh-CN"/>
                    </w:rPr>
                    <w:t>13</w:t>
                  </w:r>
                </w:p>
              </w:tc>
            </w:tr>
            <w:tr w14:paraId="7C204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598" w:type="dxa"/>
                </w:tcPr>
                <w:p w14:paraId="7DDE051C">
                  <w:pPr>
                    <w:pStyle w:val="15"/>
                    <w:widowControl w:val="0"/>
                    <w:spacing w:line="360" w:lineRule="auto"/>
                    <w:jc w:val="both"/>
                    <w:rPr>
                      <w:rFonts w:hint="eastAsia" w:ascii="仿宋_GB2312" w:eastAsia="仿宋_GB2312"/>
                      <w:b/>
                      <w:sz w:val="24"/>
                      <w:szCs w:val="24"/>
                      <w:lang w:val="en-US" w:eastAsia="zh-CN"/>
                    </w:rPr>
                  </w:pPr>
                  <w:r>
                    <w:rPr>
                      <w:rFonts w:hint="eastAsia" w:ascii="仿宋_GB2312" w:eastAsia="仿宋_GB2312"/>
                      <w:b/>
                      <w:sz w:val="24"/>
                      <w:szCs w:val="24"/>
                      <w:lang w:val="en-US" w:eastAsia="zh-CN"/>
                    </w:rPr>
                    <w:t>4</w:t>
                  </w:r>
                </w:p>
              </w:tc>
              <w:tc>
                <w:tcPr>
                  <w:tcW w:w="1507" w:type="dxa"/>
                </w:tcPr>
                <w:p w14:paraId="54E46FCE">
                  <w:pPr>
                    <w:pStyle w:val="15"/>
                    <w:widowControl w:val="0"/>
                    <w:spacing w:line="360" w:lineRule="auto"/>
                    <w:jc w:val="both"/>
                    <w:rPr>
                      <w:b/>
                      <w:bCs/>
                    </w:rPr>
                  </w:pPr>
                  <w:r>
                    <w:rPr>
                      <w:rFonts w:hint="eastAsia"/>
                      <w:b/>
                      <w:bCs/>
                    </w:rPr>
                    <w:t>IBM</w:t>
                  </w:r>
                </w:p>
              </w:tc>
              <w:tc>
                <w:tcPr>
                  <w:tcW w:w="2260" w:type="dxa"/>
                </w:tcPr>
                <w:p w14:paraId="5C580EAA">
                  <w:pPr>
                    <w:pStyle w:val="15"/>
                    <w:widowControl w:val="0"/>
                    <w:spacing w:line="360" w:lineRule="auto"/>
                    <w:jc w:val="both"/>
                    <w:rPr>
                      <w:rFonts w:ascii="仿宋_GB2312" w:eastAsia="仿宋_GB2312"/>
                      <w:b/>
                      <w:sz w:val="24"/>
                      <w:szCs w:val="24"/>
                    </w:rPr>
                  </w:pPr>
                  <w:r>
                    <w:rPr>
                      <w:rFonts w:hint="eastAsia" w:ascii="仿宋_GB2312" w:eastAsia="仿宋_GB2312"/>
                      <w:b/>
                      <w:sz w:val="24"/>
                      <w:szCs w:val="24"/>
                    </w:rPr>
                    <w:t>V7000</w:t>
                  </w:r>
                </w:p>
              </w:tc>
              <w:tc>
                <w:tcPr>
                  <w:tcW w:w="2037" w:type="dxa"/>
                </w:tcPr>
                <w:p w14:paraId="2762A262">
                  <w:pPr>
                    <w:pStyle w:val="15"/>
                    <w:widowControl w:val="0"/>
                    <w:spacing w:line="360" w:lineRule="auto"/>
                    <w:jc w:val="both"/>
                    <w:rPr>
                      <w:rFonts w:ascii="仿宋_GB2312" w:eastAsia="仿宋_GB2312"/>
                      <w:b/>
                      <w:sz w:val="24"/>
                      <w:szCs w:val="24"/>
                    </w:rPr>
                  </w:pPr>
                </w:p>
              </w:tc>
              <w:tc>
                <w:tcPr>
                  <w:tcW w:w="893" w:type="dxa"/>
                </w:tcPr>
                <w:p w14:paraId="3B754D2A">
                  <w:pPr>
                    <w:pStyle w:val="15"/>
                    <w:widowControl w:val="0"/>
                    <w:spacing w:line="360" w:lineRule="auto"/>
                    <w:jc w:val="both"/>
                    <w:rPr>
                      <w:rFonts w:ascii="仿宋_GB2312" w:eastAsia="仿宋_GB2312"/>
                      <w:b/>
                      <w:sz w:val="24"/>
                      <w:szCs w:val="24"/>
                    </w:rPr>
                  </w:pPr>
                  <w:r>
                    <w:rPr>
                      <w:rFonts w:hint="eastAsia" w:ascii="仿宋_GB2312" w:eastAsia="仿宋_GB2312"/>
                      <w:b/>
                      <w:sz w:val="24"/>
                      <w:szCs w:val="24"/>
                    </w:rPr>
                    <w:t>1</w:t>
                  </w:r>
                </w:p>
              </w:tc>
              <w:tc>
                <w:tcPr>
                  <w:tcW w:w="1587" w:type="dxa"/>
                </w:tcPr>
                <w:p w14:paraId="0A4DE030">
                  <w:pPr>
                    <w:pStyle w:val="15"/>
                    <w:widowControl w:val="0"/>
                    <w:spacing w:line="360" w:lineRule="auto"/>
                    <w:jc w:val="both"/>
                    <w:rPr>
                      <w:rFonts w:hint="default" w:ascii="仿宋_GB2312" w:eastAsia="仿宋_GB2312"/>
                      <w:b/>
                      <w:sz w:val="24"/>
                      <w:szCs w:val="24"/>
                      <w:lang w:val="en-US" w:eastAsia="zh-CN"/>
                    </w:rPr>
                  </w:pPr>
                  <w:r>
                    <w:rPr>
                      <w:rFonts w:hint="eastAsia" w:ascii="仿宋_GB2312" w:eastAsia="仿宋_GB2312"/>
                      <w:b/>
                      <w:sz w:val="24"/>
                      <w:szCs w:val="24"/>
                      <w:lang w:val="en-US" w:eastAsia="zh-CN"/>
                    </w:rPr>
                    <w:t>13</w:t>
                  </w:r>
                </w:p>
              </w:tc>
            </w:tr>
            <w:tr w14:paraId="3CB40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598" w:type="dxa"/>
                </w:tcPr>
                <w:p w14:paraId="144B3B38">
                  <w:pPr>
                    <w:pStyle w:val="15"/>
                    <w:widowControl w:val="0"/>
                    <w:spacing w:line="360" w:lineRule="auto"/>
                    <w:jc w:val="both"/>
                    <w:rPr>
                      <w:rFonts w:hint="eastAsia" w:ascii="仿宋_GB2312" w:eastAsia="仿宋_GB2312"/>
                      <w:b/>
                      <w:sz w:val="24"/>
                      <w:szCs w:val="24"/>
                      <w:lang w:val="en-US" w:eastAsia="zh-CN"/>
                    </w:rPr>
                  </w:pPr>
                  <w:r>
                    <w:rPr>
                      <w:rFonts w:hint="eastAsia" w:ascii="仿宋_GB2312" w:eastAsia="仿宋_GB2312"/>
                      <w:b/>
                      <w:sz w:val="24"/>
                      <w:szCs w:val="24"/>
                      <w:lang w:val="en-US" w:eastAsia="zh-CN"/>
                    </w:rPr>
                    <w:t>5</w:t>
                  </w:r>
                </w:p>
              </w:tc>
              <w:tc>
                <w:tcPr>
                  <w:tcW w:w="1507" w:type="dxa"/>
                </w:tcPr>
                <w:p w14:paraId="415648E5">
                  <w:pPr>
                    <w:pStyle w:val="15"/>
                    <w:widowControl w:val="0"/>
                    <w:spacing w:line="360" w:lineRule="auto"/>
                    <w:jc w:val="both"/>
                    <w:rPr>
                      <w:b/>
                      <w:bCs/>
                    </w:rPr>
                  </w:pPr>
                  <w:r>
                    <w:rPr>
                      <w:rFonts w:hint="eastAsia"/>
                      <w:b/>
                      <w:bCs/>
                    </w:rPr>
                    <w:t>IBM</w:t>
                  </w:r>
                </w:p>
              </w:tc>
              <w:tc>
                <w:tcPr>
                  <w:tcW w:w="2260" w:type="dxa"/>
                </w:tcPr>
                <w:p w14:paraId="225AFCD8">
                  <w:pPr>
                    <w:pStyle w:val="15"/>
                    <w:widowControl w:val="0"/>
                    <w:spacing w:line="360" w:lineRule="auto"/>
                    <w:jc w:val="both"/>
                    <w:rPr>
                      <w:rFonts w:ascii="仿宋_GB2312" w:eastAsia="仿宋_GB2312"/>
                      <w:b/>
                      <w:sz w:val="24"/>
                      <w:szCs w:val="24"/>
                    </w:rPr>
                  </w:pPr>
                  <w:r>
                    <w:rPr>
                      <w:rFonts w:hint="eastAsia" w:ascii="仿宋_GB2312" w:eastAsia="仿宋_GB2312"/>
                      <w:b/>
                      <w:sz w:val="24"/>
                      <w:szCs w:val="24"/>
                    </w:rPr>
                    <w:t>DS5020</w:t>
                  </w:r>
                </w:p>
              </w:tc>
              <w:tc>
                <w:tcPr>
                  <w:tcW w:w="2037" w:type="dxa"/>
                </w:tcPr>
                <w:p w14:paraId="172C76F7">
                  <w:pPr>
                    <w:pStyle w:val="15"/>
                    <w:widowControl w:val="0"/>
                    <w:spacing w:line="360" w:lineRule="auto"/>
                    <w:jc w:val="both"/>
                    <w:rPr>
                      <w:rFonts w:ascii="仿宋_GB2312" w:eastAsia="仿宋_GB2312"/>
                      <w:b/>
                      <w:sz w:val="24"/>
                      <w:szCs w:val="24"/>
                    </w:rPr>
                  </w:pPr>
                </w:p>
              </w:tc>
              <w:tc>
                <w:tcPr>
                  <w:tcW w:w="893" w:type="dxa"/>
                </w:tcPr>
                <w:p w14:paraId="24362D96">
                  <w:pPr>
                    <w:pStyle w:val="15"/>
                    <w:widowControl w:val="0"/>
                    <w:spacing w:line="360" w:lineRule="auto"/>
                    <w:jc w:val="both"/>
                    <w:rPr>
                      <w:rFonts w:ascii="仿宋_GB2312" w:eastAsia="仿宋_GB2312"/>
                      <w:b/>
                      <w:sz w:val="24"/>
                      <w:szCs w:val="24"/>
                    </w:rPr>
                  </w:pPr>
                  <w:r>
                    <w:rPr>
                      <w:rFonts w:hint="eastAsia" w:ascii="仿宋_GB2312" w:eastAsia="仿宋_GB2312"/>
                      <w:b/>
                      <w:sz w:val="24"/>
                      <w:szCs w:val="24"/>
                    </w:rPr>
                    <w:t>2</w:t>
                  </w:r>
                </w:p>
              </w:tc>
              <w:tc>
                <w:tcPr>
                  <w:tcW w:w="1587" w:type="dxa"/>
                </w:tcPr>
                <w:p w14:paraId="2C0A2C0E">
                  <w:pPr>
                    <w:pStyle w:val="15"/>
                    <w:widowControl w:val="0"/>
                    <w:spacing w:line="360" w:lineRule="auto"/>
                    <w:jc w:val="both"/>
                    <w:rPr>
                      <w:rFonts w:hint="default" w:ascii="仿宋_GB2312" w:eastAsia="仿宋_GB2312"/>
                      <w:b/>
                      <w:sz w:val="24"/>
                      <w:szCs w:val="24"/>
                      <w:lang w:val="en-US" w:eastAsia="zh-CN"/>
                    </w:rPr>
                  </w:pPr>
                  <w:r>
                    <w:rPr>
                      <w:rFonts w:hint="eastAsia" w:ascii="仿宋_GB2312" w:eastAsia="仿宋_GB2312"/>
                      <w:b/>
                      <w:sz w:val="24"/>
                      <w:szCs w:val="24"/>
                      <w:lang w:val="en-US" w:eastAsia="zh-CN"/>
                    </w:rPr>
                    <w:t>13</w:t>
                  </w:r>
                </w:p>
              </w:tc>
            </w:tr>
            <w:tr w14:paraId="21B27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598" w:type="dxa"/>
                </w:tcPr>
                <w:p w14:paraId="75CA95BD">
                  <w:pPr>
                    <w:pStyle w:val="15"/>
                    <w:widowControl w:val="0"/>
                    <w:spacing w:line="360" w:lineRule="auto"/>
                    <w:jc w:val="both"/>
                    <w:rPr>
                      <w:rFonts w:hint="eastAsia" w:ascii="仿宋_GB2312" w:eastAsia="仿宋_GB2312"/>
                      <w:b/>
                      <w:sz w:val="24"/>
                      <w:szCs w:val="24"/>
                      <w:lang w:val="en-US" w:eastAsia="zh-CN"/>
                    </w:rPr>
                  </w:pPr>
                  <w:r>
                    <w:rPr>
                      <w:rFonts w:hint="eastAsia" w:ascii="仿宋_GB2312" w:eastAsia="仿宋_GB2312"/>
                      <w:b/>
                      <w:sz w:val="24"/>
                      <w:szCs w:val="24"/>
                      <w:lang w:val="en-US" w:eastAsia="zh-CN"/>
                    </w:rPr>
                    <w:t>6</w:t>
                  </w:r>
                </w:p>
              </w:tc>
              <w:tc>
                <w:tcPr>
                  <w:tcW w:w="1507" w:type="dxa"/>
                </w:tcPr>
                <w:p w14:paraId="54B5B61D">
                  <w:pPr>
                    <w:pStyle w:val="15"/>
                    <w:widowControl w:val="0"/>
                    <w:spacing w:line="360" w:lineRule="auto"/>
                    <w:jc w:val="both"/>
                    <w:rPr>
                      <w:b/>
                      <w:bCs/>
                    </w:rPr>
                  </w:pPr>
                  <w:r>
                    <w:rPr>
                      <w:rFonts w:hint="eastAsia"/>
                      <w:b/>
                      <w:bCs/>
                    </w:rPr>
                    <w:t>绿盟</w:t>
                  </w:r>
                </w:p>
              </w:tc>
              <w:tc>
                <w:tcPr>
                  <w:tcW w:w="2260" w:type="dxa"/>
                </w:tcPr>
                <w:p w14:paraId="6ED7609D">
                  <w:pPr>
                    <w:pStyle w:val="15"/>
                    <w:widowControl w:val="0"/>
                    <w:spacing w:line="360" w:lineRule="auto"/>
                    <w:jc w:val="both"/>
                    <w:rPr>
                      <w:rFonts w:ascii="仿宋_GB2312" w:eastAsia="仿宋_GB2312"/>
                      <w:b/>
                      <w:sz w:val="24"/>
                      <w:szCs w:val="24"/>
                    </w:rPr>
                  </w:pPr>
                  <w:r>
                    <w:rPr>
                      <w:rFonts w:hint="eastAsia" w:ascii="仿宋_GB2312" w:eastAsia="仿宋_GB2312"/>
                      <w:b/>
                      <w:sz w:val="24"/>
                      <w:szCs w:val="24"/>
                    </w:rPr>
                    <w:t>NF NX3 Series</w:t>
                  </w:r>
                </w:p>
              </w:tc>
              <w:tc>
                <w:tcPr>
                  <w:tcW w:w="2037" w:type="dxa"/>
                </w:tcPr>
                <w:p w14:paraId="2B14923B">
                  <w:pPr>
                    <w:pStyle w:val="15"/>
                    <w:widowControl w:val="0"/>
                    <w:spacing w:line="360" w:lineRule="auto"/>
                    <w:jc w:val="both"/>
                    <w:rPr>
                      <w:rFonts w:ascii="仿宋_GB2312" w:eastAsia="仿宋_GB2312"/>
                      <w:b/>
                      <w:sz w:val="24"/>
                      <w:szCs w:val="24"/>
                    </w:rPr>
                  </w:pPr>
                </w:p>
              </w:tc>
              <w:tc>
                <w:tcPr>
                  <w:tcW w:w="893" w:type="dxa"/>
                </w:tcPr>
                <w:p w14:paraId="04977AE6">
                  <w:pPr>
                    <w:pStyle w:val="15"/>
                    <w:widowControl w:val="0"/>
                    <w:spacing w:line="360" w:lineRule="auto"/>
                    <w:jc w:val="both"/>
                    <w:rPr>
                      <w:rFonts w:ascii="仿宋_GB2312" w:eastAsia="仿宋_GB2312"/>
                      <w:b/>
                      <w:sz w:val="24"/>
                      <w:szCs w:val="24"/>
                    </w:rPr>
                  </w:pPr>
                  <w:r>
                    <w:rPr>
                      <w:rFonts w:hint="eastAsia" w:ascii="仿宋_GB2312" w:eastAsia="仿宋_GB2312"/>
                      <w:b/>
                      <w:sz w:val="24"/>
                      <w:szCs w:val="24"/>
                    </w:rPr>
                    <w:t>1</w:t>
                  </w:r>
                </w:p>
              </w:tc>
              <w:tc>
                <w:tcPr>
                  <w:tcW w:w="1587" w:type="dxa"/>
                </w:tcPr>
                <w:p w14:paraId="5F1C17AF">
                  <w:pPr>
                    <w:pStyle w:val="15"/>
                    <w:widowControl w:val="0"/>
                    <w:spacing w:line="360" w:lineRule="auto"/>
                    <w:jc w:val="both"/>
                    <w:rPr>
                      <w:rFonts w:hint="eastAsia" w:ascii="仿宋_GB2312" w:eastAsia="仿宋_GB2312"/>
                      <w:b/>
                      <w:sz w:val="24"/>
                      <w:szCs w:val="24"/>
                      <w:lang w:eastAsia="zh-CN"/>
                    </w:rPr>
                  </w:pPr>
                  <w:r>
                    <w:rPr>
                      <w:rFonts w:hint="eastAsia" w:ascii="仿宋_GB2312" w:eastAsia="仿宋_GB2312"/>
                      <w:b/>
                      <w:sz w:val="24"/>
                      <w:szCs w:val="24"/>
                      <w:lang w:val="en-US" w:eastAsia="zh-CN"/>
                    </w:rPr>
                    <w:t>6</w:t>
                  </w:r>
                </w:p>
              </w:tc>
            </w:tr>
            <w:tr w14:paraId="2A048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598" w:type="dxa"/>
                </w:tcPr>
                <w:p w14:paraId="4D4B1DBD">
                  <w:pPr>
                    <w:pStyle w:val="15"/>
                    <w:widowControl w:val="0"/>
                    <w:spacing w:line="360" w:lineRule="auto"/>
                    <w:jc w:val="both"/>
                    <w:rPr>
                      <w:rFonts w:hint="eastAsia" w:ascii="仿宋_GB2312" w:eastAsia="仿宋_GB2312"/>
                      <w:b/>
                      <w:sz w:val="24"/>
                      <w:szCs w:val="24"/>
                      <w:lang w:val="en-US" w:eastAsia="zh-CN"/>
                    </w:rPr>
                  </w:pPr>
                  <w:r>
                    <w:rPr>
                      <w:rFonts w:hint="eastAsia" w:ascii="仿宋_GB2312" w:eastAsia="仿宋_GB2312"/>
                      <w:b/>
                      <w:sz w:val="24"/>
                      <w:szCs w:val="24"/>
                      <w:lang w:val="en-US" w:eastAsia="zh-CN"/>
                    </w:rPr>
                    <w:t>7</w:t>
                  </w:r>
                </w:p>
              </w:tc>
              <w:tc>
                <w:tcPr>
                  <w:tcW w:w="1507" w:type="dxa"/>
                </w:tcPr>
                <w:p w14:paraId="3A90B975">
                  <w:pPr>
                    <w:pStyle w:val="15"/>
                    <w:widowControl w:val="0"/>
                    <w:spacing w:line="360" w:lineRule="auto"/>
                    <w:jc w:val="both"/>
                    <w:rPr>
                      <w:b/>
                      <w:bCs/>
                    </w:rPr>
                  </w:pPr>
                  <w:r>
                    <w:rPr>
                      <w:rFonts w:hint="eastAsia"/>
                      <w:b/>
                      <w:bCs/>
                    </w:rPr>
                    <w:t>绿盟</w:t>
                  </w:r>
                </w:p>
              </w:tc>
              <w:tc>
                <w:tcPr>
                  <w:tcW w:w="2260" w:type="dxa"/>
                </w:tcPr>
                <w:p w14:paraId="46A49405">
                  <w:pPr>
                    <w:pStyle w:val="15"/>
                    <w:widowControl w:val="0"/>
                    <w:spacing w:line="360" w:lineRule="auto"/>
                    <w:jc w:val="both"/>
                    <w:rPr>
                      <w:rFonts w:ascii="仿宋_GB2312" w:eastAsia="仿宋_GB2312"/>
                      <w:b/>
                      <w:sz w:val="24"/>
                      <w:szCs w:val="24"/>
                    </w:rPr>
                  </w:pPr>
                  <w:r>
                    <w:rPr>
                      <w:rFonts w:hint="eastAsia" w:ascii="仿宋_GB2312" w:eastAsia="仿宋_GB2312"/>
                      <w:b/>
                      <w:sz w:val="24"/>
                      <w:szCs w:val="24"/>
                    </w:rPr>
                    <w:t>WAF NX3 Series</w:t>
                  </w:r>
                </w:p>
              </w:tc>
              <w:tc>
                <w:tcPr>
                  <w:tcW w:w="2037" w:type="dxa"/>
                </w:tcPr>
                <w:p w14:paraId="51BE1CA6">
                  <w:pPr>
                    <w:pStyle w:val="15"/>
                    <w:widowControl w:val="0"/>
                    <w:spacing w:line="360" w:lineRule="auto"/>
                    <w:jc w:val="both"/>
                    <w:rPr>
                      <w:rFonts w:ascii="仿宋_GB2312" w:eastAsia="仿宋_GB2312"/>
                      <w:b/>
                      <w:sz w:val="24"/>
                      <w:szCs w:val="24"/>
                    </w:rPr>
                  </w:pPr>
                </w:p>
              </w:tc>
              <w:tc>
                <w:tcPr>
                  <w:tcW w:w="893" w:type="dxa"/>
                </w:tcPr>
                <w:p w14:paraId="1E5771D1">
                  <w:pPr>
                    <w:pStyle w:val="15"/>
                    <w:widowControl w:val="0"/>
                    <w:spacing w:line="360" w:lineRule="auto"/>
                    <w:jc w:val="both"/>
                    <w:rPr>
                      <w:rFonts w:ascii="仿宋_GB2312" w:eastAsia="仿宋_GB2312"/>
                      <w:b/>
                      <w:sz w:val="24"/>
                      <w:szCs w:val="24"/>
                    </w:rPr>
                  </w:pPr>
                  <w:r>
                    <w:rPr>
                      <w:rFonts w:hint="eastAsia" w:ascii="仿宋_GB2312" w:eastAsia="仿宋_GB2312"/>
                      <w:b/>
                      <w:sz w:val="24"/>
                      <w:szCs w:val="24"/>
                    </w:rPr>
                    <w:t>1</w:t>
                  </w:r>
                </w:p>
              </w:tc>
              <w:tc>
                <w:tcPr>
                  <w:tcW w:w="1587" w:type="dxa"/>
                </w:tcPr>
                <w:p w14:paraId="6933C710">
                  <w:pPr>
                    <w:pStyle w:val="15"/>
                    <w:widowControl w:val="0"/>
                    <w:spacing w:line="360" w:lineRule="auto"/>
                    <w:jc w:val="both"/>
                    <w:rPr>
                      <w:rFonts w:hint="eastAsia" w:ascii="仿宋_GB2312" w:eastAsia="仿宋_GB2312"/>
                      <w:b/>
                      <w:sz w:val="24"/>
                      <w:szCs w:val="24"/>
                      <w:lang w:eastAsia="zh-CN"/>
                    </w:rPr>
                  </w:pPr>
                  <w:r>
                    <w:rPr>
                      <w:rFonts w:hint="eastAsia" w:ascii="仿宋_GB2312" w:eastAsia="仿宋_GB2312"/>
                      <w:b/>
                      <w:sz w:val="24"/>
                      <w:szCs w:val="24"/>
                      <w:lang w:val="en-US" w:eastAsia="zh-CN"/>
                    </w:rPr>
                    <w:t>6</w:t>
                  </w:r>
                </w:p>
              </w:tc>
            </w:tr>
            <w:tr w14:paraId="7AF65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598" w:type="dxa"/>
                </w:tcPr>
                <w:p w14:paraId="0AFD3FF8">
                  <w:pPr>
                    <w:pStyle w:val="15"/>
                    <w:widowControl w:val="0"/>
                    <w:spacing w:line="360" w:lineRule="auto"/>
                    <w:jc w:val="both"/>
                    <w:rPr>
                      <w:rFonts w:hint="eastAsia" w:ascii="仿宋_GB2312" w:eastAsia="仿宋_GB2312"/>
                      <w:b/>
                      <w:sz w:val="24"/>
                      <w:szCs w:val="24"/>
                      <w:lang w:val="en-US" w:eastAsia="zh-CN"/>
                    </w:rPr>
                  </w:pPr>
                  <w:r>
                    <w:rPr>
                      <w:rFonts w:hint="eastAsia" w:ascii="仿宋_GB2312" w:eastAsia="仿宋_GB2312"/>
                      <w:b/>
                      <w:sz w:val="24"/>
                      <w:szCs w:val="24"/>
                      <w:lang w:val="en-US" w:eastAsia="zh-CN"/>
                    </w:rPr>
                    <w:t>8</w:t>
                  </w:r>
                </w:p>
              </w:tc>
              <w:tc>
                <w:tcPr>
                  <w:tcW w:w="1507" w:type="dxa"/>
                </w:tcPr>
                <w:p w14:paraId="5DF69972">
                  <w:pPr>
                    <w:pStyle w:val="15"/>
                    <w:widowControl w:val="0"/>
                    <w:spacing w:line="360" w:lineRule="auto"/>
                    <w:jc w:val="both"/>
                    <w:rPr>
                      <w:b/>
                      <w:bCs/>
                    </w:rPr>
                  </w:pPr>
                  <w:r>
                    <w:rPr>
                      <w:rFonts w:hint="eastAsia"/>
                      <w:b/>
                      <w:bCs/>
                    </w:rPr>
                    <w:t>绿盟</w:t>
                  </w:r>
                </w:p>
              </w:tc>
              <w:tc>
                <w:tcPr>
                  <w:tcW w:w="2260" w:type="dxa"/>
                </w:tcPr>
                <w:p w14:paraId="3FC7B13A">
                  <w:pPr>
                    <w:pStyle w:val="15"/>
                    <w:widowControl w:val="0"/>
                    <w:spacing w:line="360" w:lineRule="auto"/>
                    <w:jc w:val="both"/>
                    <w:rPr>
                      <w:rFonts w:ascii="仿宋_GB2312" w:eastAsia="仿宋_GB2312"/>
                      <w:b/>
                      <w:sz w:val="24"/>
                      <w:szCs w:val="24"/>
                    </w:rPr>
                  </w:pPr>
                  <w:r>
                    <w:rPr>
                      <w:rFonts w:hint="eastAsia" w:ascii="仿宋_GB2312" w:eastAsia="仿宋_GB2312"/>
                      <w:b/>
                      <w:sz w:val="24"/>
                      <w:szCs w:val="24"/>
                    </w:rPr>
                    <w:t>SAS NX3 Series</w:t>
                  </w:r>
                </w:p>
              </w:tc>
              <w:tc>
                <w:tcPr>
                  <w:tcW w:w="2037" w:type="dxa"/>
                </w:tcPr>
                <w:p w14:paraId="678F8C24">
                  <w:pPr>
                    <w:pStyle w:val="15"/>
                    <w:widowControl w:val="0"/>
                    <w:spacing w:line="360" w:lineRule="auto"/>
                    <w:jc w:val="both"/>
                    <w:rPr>
                      <w:rFonts w:ascii="仿宋_GB2312" w:eastAsia="仿宋_GB2312"/>
                      <w:b/>
                      <w:sz w:val="24"/>
                      <w:szCs w:val="24"/>
                    </w:rPr>
                  </w:pPr>
                </w:p>
              </w:tc>
              <w:tc>
                <w:tcPr>
                  <w:tcW w:w="893" w:type="dxa"/>
                </w:tcPr>
                <w:p w14:paraId="25700EE5">
                  <w:pPr>
                    <w:pStyle w:val="15"/>
                    <w:widowControl w:val="0"/>
                    <w:spacing w:line="360" w:lineRule="auto"/>
                    <w:jc w:val="both"/>
                    <w:rPr>
                      <w:rFonts w:ascii="仿宋_GB2312" w:eastAsia="仿宋_GB2312"/>
                      <w:b/>
                      <w:sz w:val="24"/>
                      <w:szCs w:val="24"/>
                    </w:rPr>
                  </w:pPr>
                  <w:r>
                    <w:rPr>
                      <w:rFonts w:hint="eastAsia" w:ascii="仿宋_GB2312" w:eastAsia="仿宋_GB2312"/>
                      <w:b/>
                      <w:sz w:val="24"/>
                      <w:szCs w:val="24"/>
                    </w:rPr>
                    <w:t>1</w:t>
                  </w:r>
                </w:p>
              </w:tc>
              <w:tc>
                <w:tcPr>
                  <w:tcW w:w="1587" w:type="dxa"/>
                </w:tcPr>
                <w:p w14:paraId="61E1EC9C">
                  <w:pPr>
                    <w:pStyle w:val="15"/>
                    <w:widowControl w:val="0"/>
                    <w:spacing w:line="360" w:lineRule="auto"/>
                    <w:jc w:val="both"/>
                    <w:rPr>
                      <w:rFonts w:hint="eastAsia" w:ascii="仿宋_GB2312" w:eastAsia="仿宋_GB2312"/>
                      <w:b/>
                      <w:sz w:val="24"/>
                      <w:szCs w:val="24"/>
                      <w:lang w:eastAsia="zh-CN"/>
                    </w:rPr>
                  </w:pPr>
                  <w:r>
                    <w:rPr>
                      <w:rFonts w:hint="eastAsia" w:ascii="仿宋_GB2312" w:eastAsia="仿宋_GB2312"/>
                      <w:b/>
                      <w:sz w:val="24"/>
                      <w:szCs w:val="24"/>
                      <w:lang w:val="en-US" w:eastAsia="zh-CN"/>
                    </w:rPr>
                    <w:t>6</w:t>
                  </w:r>
                </w:p>
              </w:tc>
            </w:tr>
            <w:tr w14:paraId="0D8E6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598" w:type="dxa"/>
                </w:tcPr>
                <w:p w14:paraId="5D994392">
                  <w:pPr>
                    <w:pStyle w:val="15"/>
                    <w:widowControl w:val="0"/>
                    <w:spacing w:line="360" w:lineRule="auto"/>
                    <w:jc w:val="both"/>
                    <w:rPr>
                      <w:rFonts w:hint="eastAsia" w:ascii="仿宋_GB2312" w:eastAsia="仿宋_GB2312"/>
                      <w:b/>
                      <w:sz w:val="24"/>
                      <w:szCs w:val="24"/>
                      <w:lang w:val="en-US" w:eastAsia="zh-CN"/>
                    </w:rPr>
                  </w:pPr>
                  <w:r>
                    <w:rPr>
                      <w:rFonts w:hint="eastAsia" w:ascii="仿宋_GB2312" w:eastAsia="仿宋_GB2312"/>
                      <w:b/>
                      <w:sz w:val="24"/>
                      <w:szCs w:val="24"/>
                      <w:lang w:val="en-US" w:eastAsia="zh-CN"/>
                    </w:rPr>
                    <w:t>9</w:t>
                  </w:r>
                </w:p>
              </w:tc>
              <w:tc>
                <w:tcPr>
                  <w:tcW w:w="1507" w:type="dxa"/>
                </w:tcPr>
                <w:p w14:paraId="0F188833">
                  <w:pPr>
                    <w:pStyle w:val="15"/>
                    <w:widowControl w:val="0"/>
                    <w:spacing w:line="360" w:lineRule="auto"/>
                    <w:jc w:val="both"/>
                    <w:rPr>
                      <w:b/>
                      <w:bCs/>
                    </w:rPr>
                  </w:pPr>
                  <w:r>
                    <w:rPr>
                      <w:rFonts w:hint="eastAsia"/>
                      <w:b/>
                      <w:bCs/>
                    </w:rPr>
                    <w:t>绿盟</w:t>
                  </w:r>
                </w:p>
              </w:tc>
              <w:tc>
                <w:tcPr>
                  <w:tcW w:w="2260" w:type="dxa"/>
                </w:tcPr>
                <w:p w14:paraId="607204FF">
                  <w:pPr>
                    <w:pStyle w:val="15"/>
                    <w:widowControl w:val="0"/>
                    <w:spacing w:line="360" w:lineRule="auto"/>
                    <w:jc w:val="both"/>
                    <w:rPr>
                      <w:rFonts w:ascii="仿宋_GB2312" w:eastAsia="仿宋_GB2312"/>
                      <w:b/>
                      <w:sz w:val="24"/>
                      <w:szCs w:val="24"/>
                    </w:rPr>
                  </w:pPr>
                  <w:r>
                    <w:rPr>
                      <w:rFonts w:hint="eastAsia" w:ascii="仿宋_GB2312" w:eastAsia="仿宋_GB2312"/>
                      <w:b/>
                      <w:sz w:val="24"/>
                      <w:szCs w:val="24"/>
                    </w:rPr>
                    <w:t>OSMS NX3 Series</w:t>
                  </w:r>
                </w:p>
              </w:tc>
              <w:tc>
                <w:tcPr>
                  <w:tcW w:w="2037" w:type="dxa"/>
                </w:tcPr>
                <w:p w14:paraId="1DF3BDDD">
                  <w:pPr>
                    <w:pStyle w:val="15"/>
                    <w:widowControl w:val="0"/>
                    <w:spacing w:line="360" w:lineRule="auto"/>
                    <w:jc w:val="both"/>
                    <w:rPr>
                      <w:rFonts w:ascii="仿宋_GB2312" w:eastAsia="仿宋_GB2312"/>
                      <w:b/>
                      <w:sz w:val="24"/>
                      <w:szCs w:val="24"/>
                    </w:rPr>
                  </w:pPr>
                </w:p>
              </w:tc>
              <w:tc>
                <w:tcPr>
                  <w:tcW w:w="893" w:type="dxa"/>
                </w:tcPr>
                <w:p w14:paraId="75DCB5A9">
                  <w:pPr>
                    <w:pStyle w:val="15"/>
                    <w:widowControl w:val="0"/>
                    <w:spacing w:line="360" w:lineRule="auto"/>
                    <w:jc w:val="both"/>
                    <w:rPr>
                      <w:rFonts w:ascii="仿宋_GB2312" w:eastAsia="仿宋_GB2312"/>
                      <w:b/>
                      <w:sz w:val="24"/>
                      <w:szCs w:val="24"/>
                    </w:rPr>
                  </w:pPr>
                  <w:r>
                    <w:rPr>
                      <w:rFonts w:hint="eastAsia" w:ascii="仿宋_GB2312" w:eastAsia="仿宋_GB2312"/>
                      <w:b/>
                      <w:sz w:val="24"/>
                      <w:szCs w:val="24"/>
                    </w:rPr>
                    <w:t>1</w:t>
                  </w:r>
                </w:p>
              </w:tc>
              <w:tc>
                <w:tcPr>
                  <w:tcW w:w="1587" w:type="dxa"/>
                </w:tcPr>
                <w:p w14:paraId="3F929D68">
                  <w:pPr>
                    <w:pStyle w:val="15"/>
                    <w:widowControl w:val="0"/>
                    <w:spacing w:line="360" w:lineRule="auto"/>
                    <w:jc w:val="both"/>
                    <w:rPr>
                      <w:rFonts w:hint="eastAsia" w:ascii="仿宋_GB2312" w:eastAsia="仿宋_GB2312"/>
                      <w:b/>
                      <w:sz w:val="24"/>
                      <w:szCs w:val="24"/>
                      <w:lang w:eastAsia="zh-CN"/>
                    </w:rPr>
                  </w:pPr>
                  <w:r>
                    <w:rPr>
                      <w:rFonts w:hint="eastAsia" w:ascii="仿宋_GB2312" w:eastAsia="仿宋_GB2312"/>
                      <w:b/>
                      <w:sz w:val="24"/>
                      <w:szCs w:val="24"/>
                      <w:lang w:val="en-US" w:eastAsia="zh-CN"/>
                    </w:rPr>
                    <w:t>6</w:t>
                  </w:r>
                </w:p>
              </w:tc>
            </w:tr>
            <w:tr w14:paraId="1A92E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598" w:type="dxa"/>
                </w:tcPr>
                <w:p w14:paraId="3967BA70">
                  <w:pPr>
                    <w:pStyle w:val="15"/>
                    <w:widowControl w:val="0"/>
                    <w:spacing w:line="360" w:lineRule="auto"/>
                    <w:jc w:val="both"/>
                    <w:rPr>
                      <w:rFonts w:hint="default" w:ascii="仿宋_GB2312" w:eastAsia="仿宋_GB2312"/>
                      <w:b/>
                      <w:sz w:val="24"/>
                      <w:szCs w:val="24"/>
                      <w:lang w:val="en-US" w:eastAsia="zh-CN"/>
                    </w:rPr>
                  </w:pPr>
                  <w:r>
                    <w:rPr>
                      <w:rFonts w:hint="eastAsia" w:ascii="仿宋_GB2312" w:eastAsia="仿宋_GB2312"/>
                      <w:b/>
                      <w:sz w:val="24"/>
                      <w:szCs w:val="24"/>
                      <w:lang w:val="en-US" w:eastAsia="zh-CN"/>
                    </w:rPr>
                    <w:t>10</w:t>
                  </w:r>
                </w:p>
              </w:tc>
              <w:tc>
                <w:tcPr>
                  <w:tcW w:w="1507" w:type="dxa"/>
                </w:tcPr>
                <w:p w14:paraId="3D4C94FB">
                  <w:pPr>
                    <w:pStyle w:val="15"/>
                    <w:widowControl w:val="0"/>
                    <w:spacing w:line="360" w:lineRule="auto"/>
                    <w:jc w:val="both"/>
                    <w:rPr>
                      <w:b/>
                      <w:bCs/>
                    </w:rPr>
                  </w:pPr>
                  <w:r>
                    <w:rPr>
                      <w:rFonts w:hint="eastAsia"/>
                      <w:b/>
                      <w:bCs/>
                    </w:rPr>
                    <w:t>绿盟</w:t>
                  </w:r>
                </w:p>
              </w:tc>
              <w:tc>
                <w:tcPr>
                  <w:tcW w:w="2260" w:type="dxa"/>
                </w:tcPr>
                <w:p w14:paraId="1E38A063">
                  <w:pPr>
                    <w:pStyle w:val="15"/>
                    <w:widowControl w:val="0"/>
                    <w:spacing w:line="360" w:lineRule="auto"/>
                    <w:jc w:val="both"/>
                    <w:rPr>
                      <w:rFonts w:ascii="仿宋_GB2312" w:eastAsia="仿宋_GB2312"/>
                      <w:b/>
                      <w:sz w:val="24"/>
                      <w:szCs w:val="24"/>
                    </w:rPr>
                  </w:pPr>
                  <w:r>
                    <w:rPr>
                      <w:rFonts w:hint="eastAsia" w:ascii="仿宋_GB2312" w:eastAsia="仿宋_GB2312"/>
                      <w:b/>
                      <w:sz w:val="24"/>
                      <w:szCs w:val="24"/>
                    </w:rPr>
                    <w:t>SAS NX3 Series</w:t>
                  </w:r>
                </w:p>
              </w:tc>
              <w:tc>
                <w:tcPr>
                  <w:tcW w:w="2037" w:type="dxa"/>
                </w:tcPr>
                <w:p w14:paraId="619FE528">
                  <w:pPr>
                    <w:pStyle w:val="15"/>
                    <w:widowControl w:val="0"/>
                    <w:spacing w:line="360" w:lineRule="auto"/>
                    <w:jc w:val="both"/>
                    <w:rPr>
                      <w:rFonts w:ascii="仿宋_GB2312" w:eastAsia="仿宋_GB2312"/>
                      <w:b/>
                      <w:sz w:val="24"/>
                      <w:szCs w:val="24"/>
                    </w:rPr>
                  </w:pPr>
                </w:p>
              </w:tc>
              <w:tc>
                <w:tcPr>
                  <w:tcW w:w="893" w:type="dxa"/>
                </w:tcPr>
                <w:p w14:paraId="3E0CB2F6">
                  <w:pPr>
                    <w:pStyle w:val="15"/>
                    <w:widowControl w:val="0"/>
                    <w:spacing w:line="360" w:lineRule="auto"/>
                    <w:jc w:val="both"/>
                    <w:rPr>
                      <w:rFonts w:ascii="仿宋_GB2312" w:eastAsia="仿宋_GB2312"/>
                      <w:b/>
                      <w:sz w:val="24"/>
                      <w:szCs w:val="24"/>
                    </w:rPr>
                  </w:pPr>
                  <w:r>
                    <w:rPr>
                      <w:rFonts w:hint="eastAsia" w:ascii="仿宋_GB2312" w:eastAsia="仿宋_GB2312"/>
                      <w:b/>
                      <w:sz w:val="24"/>
                      <w:szCs w:val="24"/>
                    </w:rPr>
                    <w:t>1</w:t>
                  </w:r>
                </w:p>
              </w:tc>
              <w:tc>
                <w:tcPr>
                  <w:tcW w:w="1587" w:type="dxa"/>
                </w:tcPr>
                <w:p w14:paraId="745F56B8">
                  <w:pPr>
                    <w:pStyle w:val="15"/>
                    <w:widowControl w:val="0"/>
                    <w:spacing w:line="360" w:lineRule="auto"/>
                    <w:jc w:val="both"/>
                    <w:rPr>
                      <w:rFonts w:hint="eastAsia" w:ascii="仿宋_GB2312" w:eastAsia="仿宋_GB2312"/>
                      <w:b/>
                      <w:sz w:val="24"/>
                      <w:szCs w:val="24"/>
                      <w:lang w:val="en-US" w:eastAsia="zh-CN"/>
                    </w:rPr>
                  </w:pPr>
                  <w:r>
                    <w:rPr>
                      <w:rFonts w:hint="eastAsia" w:ascii="仿宋_GB2312" w:eastAsia="仿宋_GB2312"/>
                      <w:b/>
                      <w:sz w:val="24"/>
                      <w:szCs w:val="24"/>
                      <w:lang w:val="en-US" w:eastAsia="zh-CN"/>
                    </w:rPr>
                    <w:t>6</w:t>
                  </w:r>
                </w:p>
              </w:tc>
            </w:tr>
            <w:tr w14:paraId="667FC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598" w:type="dxa"/>
                </w:tcPr>
                <w:p w14:paraId="635728E9">
                  <w:pPr>
                    <w:pStyle w:val="15"/>
                    <w:widowControl w:val="0"/>
                    <w:spacing w:line="360" w:lineRule="auto"/>
                    <w:jc w:val="both"/>
                    <w:rPr>
                      <w:rFonts w:hint="default" w:ascii="仿宋_GB2312" w:eastAsia="仿宋_GB2312"/>
                      <w:b/>
                      <w:sz w:val="24"/>
                      <w:szCs w:val="24"/>
                      <w:lang w:val="en-US" w:eastAsia="zh-CN"/>
                    </w:rPr>
                  </w:pPr>
                  <w:r>
                    <w:rPr>
                      <w:rFonts w:hint="eastAsia" w:ascii="仿宋_GB2312" w:eastAsia="仿宋_GB2312"/>
                      <w:b/>
                      <w:sz w:val="24"/>
                      <w:szCs w:val="24"/>
                      <w:lang w:val="en-US" w:eastAsia="zh-CN"/>
                    </w:rPr>
                    <w:t>11</w:t>
                  </w:r>
                </w:p>
              </w:tc>
              <w:tc>
                <w:tcPr>
                  <w:tcW w:w="1507" w:type="dxa"/>
                </w:tcPr>
                <w:p w14:paraId="306C0824">
                  <w:pPr>
                    <w:pStyle w:val="15"/>
                    <w:widowControl w:val="0"/>
                    <w:spacing w:line="360" w:lineRule="auto"/>
                    <w:jc w:val="both"/>
                    <w:rPr>
                      <w:b/>
                      <w:bCs/>
                    </w:rPr>
                  </w:pPr>
                  <w:r>
                    <w:rPr>
                      <w:rFonts w:hint="eastAsia"/>
                      <w:b/>
                      <w:bCs/>
                    </w:rPr>
                    <w:t>DELL</w:t>
                  </w:r>
                </w:p>
              </w:tc>
              <w:tc>
                <w:tcPr>
                  <w:tcW w:w="2260" w:type="dxa"/>
                </w:tcPr>
                <w:p w14:paraId="44C36039">
                  <w:pPr>
                    <w:pStyle w:val="15"/>
                    <w:widowControl w:val="0"/>
                    <w:spacing w:line="360" w:lineRule="auto"/>
                    <w:jc w:val="both"/>
                    <w:rPr>
                      <w:rFonts w:ascii="仿宋_GB2312" w:eastAsia="仿宋_GB2312"/>
                      <w:b/>
                      <w:sz w:val="24"/>
                      <w:szCs w:val="24"/>
                    </w:rPr>
                  </w:pPr>
                  <w:r>
                    <w:rPr>
                      <w:rFonts w:hint="eastAsia" w:ascii="仿宋_GB2312" w:eastAsia="仿宋_GB2312"/>
                      <w:b/>
                      <w:sz w:val="24"/>
                      <w:szCs w:val="24"/>
                    </w:rPr>
                    <w:t>PowerEdge R740</w:t>
                  </w:r>
                </w:p>
              </w:tc>
              <w:tc>
                <w:tcPr>
                  <w:tcW w:w="2037" w:type="dxa"/>
                </w:tcPr>
                <w:p w14:paraId="6016E8EB">
                  <w:pPr>
                    <w:pStyle w:val="15"/>
                    <w:widowControl w:val="0"/>
                    <w:spacing w:line="360" w:lineRule="auto"/>
                    <w:jc w:val="both"/>
                    <w:rPr>
                      <w:rFonts w:ascii="仿宋_GB2312" w:eastAsia="仿宋_GB2312"/>
                      <w:b/>
                      <w:sz w:val="24"/>
                      <w:szCs w:val="24"/>
                    </w:rPr>
                  </w:pPr>
                  <w:r>
                    <w:rPr>
                      <w:rFonts w:hint="eastAsia" w:ascii="仿宋_GB2312" w:eastAsia="仿宋_GB2312"/>
                      <w:b/>
                      <w:sz w:val="24"/>
                      <w:szCs w:val="24"/>
                    </w:rPr>
                    <w:t>VMware vSphere 6</w:t>
                  </w:r>
                </w:p>
              </w:tc>
              <w:tc>
                <w:tcPr>
                  <w:tcW w:w="893" w:type="dxa"/>
                </w:tcPr>
                <w:p w14:paraId="6CE430E8">
                  <w:pPr>
                    <w:pStyle w:val="15"/>
                    <w:widowControl w:val="0"/>
                    <w:spacing w:line="360" w:lineRule="auto"/>
                    <w:jc w:val="both"/>
                    <w:rPr>
                      <w:rFonts w:ascii="仿宋_GB2312" w:eastAsia="仿宋_GB2312"/>
                      <w:b/>
                      <w:sz w:val="24"/>
                      <w:szCs w:val="24"/>
                    </w:rPr>
                  </w:pPr>
                  <w:r>
                    <w:rPr>
                      <w:rFonts w:hint="eastAsia" w:ascii="仿宋_GB2312" w:eastAsia="仿宋_GB2312"/>
                      <w:b/>
                      <w:sz w:val="24"/>
                      <w:szCs w:val="24"/>
                    </w:rPr>
                    <w:t>3</w:t>
                  </w:r>
                </w:p>
              </w:tc>
              <w:tc>
                <w:tcPr>
                  <w:tcW w:w="1587" w:type="dxa"/>
                </w:tcPr>
                <w:p w14:paraId="04ED8B33">
                  <w:pPr>
                    <w:pStyle w:val="15"/>
                    <w:widowControl w:val="0"/>
                    <w:spacing w:line="360" w:lineRule="auto"/>
                    <w:jc w:val="both"/>
                    <w:rPr>
                      <w:rFonts w:hint="eastAsia" w:ascii="仿宋_GB2312" w:eastAsia="仿宋_GB2312"/>
                      <w:b/>
                      <w:sz w:val="24"/>
                      <w:szCs w:val="24"/>
                      <w:lang w:val="en-US" w:eastAsia="zh-CN"/>
                    </w:rPr>
                  </w:pPr>
                  <w:r>
                    <w:rPr>
                      <w:rFonts w:hint="eastAsia" w:ascii="仿宋_GB2312" w:eastAsia="仿宋_GB2312"/>
                      <w:b/>
                      <w:sz w:val="24"/>
                      <w:szCs w:val="24"/>
                      <w:lang w:val="en-US" w:eastAsia="zh-CN"/>
                    </w:rPr>
                    <w:t>6</w:t>
                  </w:r>
                </w:p>
              </w:tc>
            </w:tr>
            <w:tr w14:paraId="07DA2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598" w:type="dxa"/>
                </w:tcPr>
                <w:p w14:paraId="7C6FF1B1">
                  <w:pPr>
                    <w:pStyle w:val="15"/>
                    <w:widowControl w:val="0"/>
                    <w:spacing w:line="360" w:lineRule="auto"/>
                    <w:jc w:val="both"/>
                    <w:rPr>
                      <w:rFonts w:hint="default" w:ascii="仿宋_GB2312" w:eastAsia="仿宋_GB2312"/>
                      <w:b/>
                      <w:sz w:val="24"/>
                      <w:szCs w:val="24"/>
                      <w:lang w:val="en-US" w:eastAsia="zh-CN"/>
                    </w:rPr>
                  </w:pPr>
                  <w:r>
                    <w:rPr>
                      <w:rFonts w:hint="eastAsia" w:ascii="仿宋_GB2312" w:eastAsia="仿宋_GB2312"/>
                      <w:b/>
                      <w:sz w:val="24"/>
                      <w:szCs w:val="24"/>
                      <w:lang w:val="en-US" w:eastAsia="zh-CN"/>
                    </w:rPr>
                    <w:t>12</w:t>
                  </w:r>
                </w:p>
              </w:tc>
              <w:tc>
                <w:tcPr>
                  <w:tcW w:w="1507" w:type="dxa"/>
                </w:tcPr>
                <w:p w14:paraId="3BCA99AB">
                  <w:pPr>
                    <w:pStyle w:val="15"/>
                    <w:widowControl w:val="0"/>
                    <w:spacing w:line="360" w:lineRule="auto"/>
                    <w:jc w:val="both"/>
                    <w:rPr>
                      <w:b/>
                      <w:bCs/>
                    </w:rPr>
                  </w:pPr>
                  <w:r>
                    <w:rPr>
                      <w:rFonts w:hint="eastAsia"/>
                      <w:b/>
                      <w:bCs/>
                    </w:rPr>
                    <w:t>DELL</w:t>
                  </w:r>
                </w:p>
              </w:tc>
              <w:tc>
                <w:tcPr>
                  <w:tcW w:w="2260" w:type="dxa"/>
                </w:tcPr>
                <w:p w14:paraId="1F254532">
                  <w:pPr>
                    <w:pStyle w:val="15"/>
                    <w:widowControl w:val="0"/>
                    <w:spacing w:line="360" w:lineRule="auto"/>
                    <w:jc w:val="both"/>
                    <w:rPr>
                      <w:rFonts w:ascii="仿宋_GB2312" w:eastAsia="仿宋_GB2312"/>
                      <w:b/>
                      <w:sz w:val="24"/>
                      <w:szCs w:val="24"/>
                    </w:rPr>
                  </w:pPr>
                  <w:r>
                    <w:rPr>
                      <w:rFonts w:hint="eastAsia" w:ascii="仿宋_GB2312" w:eastAsia="仿宋_GB2312"/>
                      <w:b/>
                      <w:sz w:val="24"/>
                      <w:szCs w:val="24"/>
                    </w:rPr>
                    <w:t>SC 5020</w:t>
                  </w:r>
                </w:p>
              </w:tc>
              <w:tc>
                <w:tcPr>
                  <w:tcW w:w="2037" w:type="dxa"/>
                </w:tcPr>
                <w:p w14:paraId="2EE4891D">
                  <w:pPr>
                    <w:pStyle w:val="15"/>
                    <w:widowControl w:val="0"/>
                    <w:spacing w:line="360" w:lineRule="auto"/>
                    <w:jc w:val="both"/>
                    <w:rPr>
                      <w:rFonts w:ascii="仿宋_GB2312" w:eastAsia="仿宋_GB2312"/>
                      <w:b/>
                      <w:sz w:val="24"/>
                      <w:szCs w:val="24"/>
                    </w:rPr>
                  </w:pPr>
                </w:p>
              </w:tc>
              <w:tc>
                <w:tcPr>
                  <w:tcW w:w="893" w:type="dxa"/>
                </w:tcPr>
                <w:p w14:paraId="5197258D">
                  <w:pPr>
                    <w:pStyle w:val="15"/>
                    <w:widowControl w:val="0"/>
                    <w:spacing w:line="360" w:lineRule="auto"/>
                    <w:jc w:val="both"/>
                    <w:rPr>
                      <w:rFonts w:ascii="仿宋_GB2312" w:eastAsia="仿宋_GB2312"/>
                      <w:b/>
                      <w:sz w:val="24"/>
                      <w:szCs w:val="24"/>
                    </w:rPr>
                  </w:pPr>
                  <w:r>
                    <w:rPr>
                      <w:rFonts w:hint="eastAsia" w:ascii="仿宋_GB2312" w:eastAsia="仿宋_GB2312"/>
                      <w:b/>
                      <w:sz w:val="24"/>
                      <w:szCs w:val="24"/>
                    </w:rPr>
                    <w:t>1</w:t>
                  </w:r>
                </w:p>
              </w:tc>
              <w:tc>
                <w:tcPr>
                  <w:tcW w:w="1587" w:type="dxa"/>
                </w:tcPr>
                <w:p w14:paraId="0B0C569B">
                  <w:pPr>
                    <w:pStyle w:val="15"/>
                    <w:widowControl w:val="0"/>
                    <w:spacing w:line="360" w:lineRule="auto"/>
                    <w:jc w:val="both"/>
                    <w:rPr>
                      <w:rFonts w:hint="eastAsia" w:ascii="仿宋_GB2312" w:eastAsia="仿宋_GB2312"/>
                      <w:b/>
                      <w:sz w:val="24"/>
                      <w:szCs w:val="24"/>
                      <w:lang w:eastAsia="zh-CN"/>
                    </w:rPr>
                  </w:pPr>
                  <w:r>
                    <w:rPr>
                      <w:rFonts w:hint="eastAsia" w:ascii="仿宋_GB2312" w:eastAsia="仿宋_GB2312"/>
                      <w:b/>
                      <w:sz w:val="24"/>
                      <w:szCs w:val="24"/>
                      <w:lang w:val="en-US" w:eastAsia="zh-CN"/>
                    </w:rPr>
                    <w:t>6</w:t>
                  </w:r>
                </w:p>
              </w:tc>
            </w:tr>
            <w:tr w14:paraId="28188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598" w:type="dxa"/>
                </w:tcPr>
                <w:p w14:paraId="0C3507A3">
                  <w:pPr>
                    <w:pStyle w:val="15"/>
                    <w:widowControl w:val="0"/>
                    <w:spacing w:line="360" w:lineRule="auto"/>
                    <w:jc w:val="both"/>
                    <w:rPr>
                      <w:rFonts w:hint="default" w:ascii="仿宋_GB2312" w:eastAsia="仿宋_GB2312"/>
                      <w:b/>
                      <w:sz w:val="24"/>
                      <w:szCs w:val="24"/>
                      <w:lang w:val="en-US" w:eastAsia="zh-CN"/>
                    </w:rPr>
                  </w:pPr>
                  <w:r>
                    <w:rPr>
                      <w:rFonts w:hint="eastAsia" w:ascii="仿宋_GB2312" w:eastAsia="仿宋_GB2312"/>
                      <w:b/>
                      <w:sz w:val="24"/>
                      <w:szCs w:val="24"/>
                      <w:lang w:val="en-US" w:eastAsia="zh-CN"/>
                    </w:rPr>
                    <w:t>13</w:t>
                  </w:r>
                </w:p>
              </w:tc>
              <w:tc>
                <w:tcPr>
                  <w:tcW w:w="1507" w:type="dxa"/>
                </w:tcPr>
                <w:p w14:paraId="5A4F9C0C">
                  <w:pPr>
                    <w:pStyle w:val="15"/>
                    <w:widowControl w:val="0"/>
                    <w:spacing w:line="360" w:lineRule="auto"/>
                    <w:jc w:val="both"/>
                    <w:rPr>
                      <w:b/>
                      <w:bCs/>
                    </w:rPr>
                  </w:pPr>
                  <w:r>
                    <w:rPr>
                      <w:rFonts w:hint="eastAsia"/>
                      <w:b/>
                      <w:bCs/>
                    </w:rPr>
                    <w:t>DELL</w:t>
                  </w:r>
                </w:p>
              </w:tc>
              <w:tc>
                <w:tcPr>
                  <w:tcW w:w="2260" w:type="dxa"/>
                </w:tcPr>
                <w:p w14:paraId="49D90EC2">
                  <w:pPr>
                    <w:pStyle w:val="15"/>
                    <w:widowControl w:val="0"/>
                    <w:spacing w:line="360" w:lineRule="auto"/>
                    <w:jc w:val="both"/>
                    <w:rPr>
                      <w:rFonts w:ascii="仿宋_GB2312" w:eastAsia="仿宋_GB2312"/>
                      <w:b/>
                      <w:sz w:val="24"/>
                      <w:szCs w:val="24"/>
                    </w:rPr>
                  </w:pPr>
                  <w:r>
                    <w:rPr>
                      <w:rFonts w:hint="eastAsia" w:ascii="仿宋_GB2312" w:eastAsia="仿宋_GB2312"/>
                      <w:b/>
                      <w:sz w:val="24"/>
                      <w:szCs w:val="24"/>
                    </w:rPr>
                    <w:t>PowerVault MD1200</w:t>
                  </w:r>
                </w:p>
              </w:tc>
              <w:tc>
                <w:tcPr>
                  <w:tcW w:w="2037" w:type="dxa"/>
                </w:tcPr>
                <w:p w14:paraId="01362299">
                  <w:pPr>
                    <w:pStyle w:val="15"/>
                    <w:widowControl w:val="0"/>
                    <w:spacing w:line="360" w:lineRule="auto"/>
                    <w:jc w:val="both"/>
                    <w:rPr>
                      <w:rFonts w:ascii="仿宋_GB2312" w:eastAsia="仿宋_GB2312"/>
                      <w:b/>
                      <w:sz w:val="24"/>
                      <w:szCs w:val="24"/>
                    </w:rPr>
                  </w:pPr>
                </w:p>
              </w:tc>
              <w:tc>
                <w:tcPr>
                  <w:tcW w:w="893" w:type="dxa"/>
                </w:tcPr>
                <w:p w14:paraId="20C5E6E8">
                  <w:pPr>
                    <w:pStyle w:val="15"/>
                    <w:widowControl w:val="0"/>
                    <w:spacing w:line="360" w:lineRule="auto"/>
                    <w:jc w:val="both"/>
                    <w:rPr>
                      <w:rFonts w:ascii="仿宋_GB2312" w:eastAsia="仿宋_GB2312"/>
                      <w:b/>
                      <w:sz w:val="24"/>
                      <w:szCs w:val="24"/>
                    </w:rPr>
                  </w:pPr>
                  <w:r>
                    <w:rPr>
                      <w:rFonts w:hint="eastAsia" w:ascii="仿宋_GB2312" w:eastAsia="仿宋_GB2312"/>
                      <w:b/>
                      <w:sz w:val="24"/>
                      <w:szCs w:val="24"/>
                    </w:rPr>
                    <w:t>1</w:t>
                  </w:r>
                </w:p>
              </w:tc>
              <w:tc>
                <w:tcPr>
                  <w:tcW w:w="1587" w:type="dxa"/>
                </w:tcPr>
                <w:p w14:paraId="31533829">
                  <w:pPr>
                    <w:pStyle w:val="15"/>
                    <w:widowControl w:val="0"/>
                    <w:spacing w:line="360" w:lineRule="auto"/>
                    <w:jc w:val="both"/>
                    <w:rPr>
                      <w:rFonts w:hint="eastAsia" w:ascii="仿宋_GB2312" w:eastAsia="仿宋_GB2312"/>
                      <w:b/>
                      <w:sz w:val="24"/>
                      <w:szCs w:val="24"/>
                      <w:lang w:eastAsia="zh-CN"/>
                    </w:rPr>
                  </w:pPr>
                  <w:r>
                    <w:rPr>
                      <w:rFonts w:hint="eastAsia" w:ascii="仿宋_GB2312" w:eastAsia="仿宋_GB2312"/>
                      <w:b/>
                      <w:sz w:val="24"/>
                      <w:szCs w:val="24"/>
                      <w:lang w:val="en-US" w:eastAsia="zh-CN"/>
                    </w:rPr>
                    <w:t>6</w:t>
                  </w:r>
                </w:p>
              </w:tc>
            </w:tr>
            <w:tr w14:paraId="003B9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598" w:type="dxa"/>
                </w:tcPr>
                <w:p w14:paraId="1B299F6B">
                  <w:pPr>
                    <w:pStyle w:val="15"/>
                    <w:widowControl w:val="0"/>
                    <w:spacing w:line="360" w:lineRule="auto"/>
                    <w:jc w:val="both"/>
                    <w:rPr>
                      <w:rFonts w:hint="default" w:ascii="仿宋_GB2312" w:eastAsia="仿宋_GB2312"/>
                      <w:b/>
                      <w:sz w:val="24"/>
                      <w:szCs w:val="24"/>
                      <w:lang w:val="en-US" w:eastAsia="zh-CN"/>
                    </w:rPr>
                  </w:pPr>
                  <w:r>
                    <w:rPr>
                      <w:rFonts w:hint="eastAsia" w:ascii="仿宋_GB2312" w:eastAsia="仿宋_GB2312"/>
                      <w:b/>
                      <w:sz w:val="24"/>
                      <w:szCs w:val="24"/>
                      <w:lang w:val="en-US" w:eastAsia="zh-CN"/>
                    </w:rPr>
                    <w:t>14</w:t>
                  </w:r>
                </w:p>
              </w:tc>
              <w:tc>
                <w:tcPr>
                  <w:tcW w:w="1507" w:type="dxa"/>
                </w:tcPr>
                <w:p w14:paraId="683B4E6F">
                  <w:pPr>
                    <w:pStyle w:val="15"/>
                    <w:widowControl w:val="0"/>
                    <w:spacing w:line="360" w:lineRule="auto"/>
                    <w:jc w:val="both"/>
                    <w:rPr>
                      <w:b/>
                      <w:bCs/>
                    </w:rPr>
                  </w:pPr>
                  <w:r>
                    <w:rPr>
                      <w:rFonts w:hint="eastAsia"/>
                      <w:b/>
                      <w:bCs/>
                    </w:rPr>
                    <w:t>DELL</w:t>
                  </w:r>
                </w:p>
              </w:tc>
              <w:tc>
                <w:tcPr>
                  <w:tcW w:w="2260" w:type="dxa"/>
                </w:tcPr>
                <w:p w14:paraId="19CF16D9">
                  <w:pPr>
                    <w:pStyle w:val="15"/>
                    <w:widowControl w:val="0"/>
                    <w:spacing w:line="360" w:lineRule="auto"/>
                    <w:jc w:val="both"/>
                    <w:rPr>
                      <w:rFonts w:ascii="仿宋_GB2312" w:eastAsia="仿宋_GB2312"/>
                      <w:b/>
                      <w:sz w:val="24"/>
                      <w:szCs w:val="24"/>
                    </w:rPr>
                  </w:pPr>
                  <w:r>
                    <w:rPr>
                      <w:rFonts w:hint="eastAsia" w:ascii="仿宋_GB2312" w:eastAsia="仿宋_GB2312"/>
                      <w:b/>
                      <w:sz w:val="24"/>
                      <w:szCs w:val="24"/>
                    </w:rPr>
                    <w:t>NX3240</w:t>
                  </w:r>
                </w:p>
              </w:tc>
              <w:tc>
                <w:tcPr>
                  <w:tcW w:w="2037" w:type="dxa"/>
                </w:tcPr>
                <w:p w14:paraId="5EAA3928">
                  <w:pPr>
                    <w:pStyle w:val="15"/>
                    <w:widowControl w:val="0"/>
                    <w:spacing w:line="360" w:lineRule="auto"/>
                    <w:jc w:val="both"/>
                    <w:rPr>
                      <w:rFonts w:ascii="仿宋_GB2312" w:eastAsia="仿宋_GB2312"/>
                      <w:b/>
                      <w:sz w:val="24"/>
                      <w:szCs w:val="24"/>
                    </w:rPr>
                  </w:pPr>
                  <w:r>
                    <w:rPr>
                      <w:rFonts w:hint="eastAsia" w:ascii="仿宋_GB2312" w:eastAsia="仿宋_GB2312"/>
                      <w:b/>
                      <w:sz w:val="24"/>
                      <w:szCs w:val="24"/>
                    </w:rPr>
                    <w:t>Windows2016</w:t>
                  </w:r>
                </w:p>
              </w:tc>
              <w:tc>
                <w:tcPr>
                  <w:tcW w:w="893" w:type="dxa"/>
                </w:tcPr>
                <w:p w14:paraId="15D31830">
                  <w:pPr>
                    <w:pStyle w:val="15"/>
                    <w:widowControl w:val="0"/>
                    <w:spacing w:line="360" w:lineRule="auto"/>
                    <w:jc w:val="both"/>
                    <w:rPr>
                      <w:rFonts w:ascii="仿宋_GB2312" w:eastAsia="仿宋_GB2312"/>
                      <w:b/>
                      <w:sz w:val="24"/>
                      <w:szCs w:val="24"/>
                    </w:rPr>
                  </w:pPr>
                  <w:r>
                    <w:rPr>
                      <w:rFonts w:hint="eastAsia" w:ascii="仿宋_GB2312" w:eastAsia="仿宋_GB2312"/>
                      <w:b/>
                      <w:sz w:val="24"/>
                      <w:szCs w:val="24"/>
                    </w:rPr>
                    <w:t>1</w:t>
                  </w:r>
                </w:p>
              </w:tc>
              <w:tc>
                <w:tcPr>
                  <w:tcW w:w="1587" w:type="dxa"/>
                </w:tcPr>
                <w:p w14:paraId="2AF01E91">
                  <w:pPr>
                    <w:pStyle w:val="15"/>
                    <w:widowControl w:val="0"/>
                    <w:spacing w:line="360" w:lineRule="auto"/>
                    <w:jc w:val="both"/>
                    <w:rPr>
                      <w:rFonts w:hint="default" w:ascii="仿宋_GB2312" w:eastAsia="仿宋_GB2312"/>
                      <w:b/>
                      <w:sz w:val="24"/>
                      <w:szCs w:val="24"/>
                      <w:lang w:val="en-US" w:eastAsia="zh-CN"/>
                    </w:rPr>
                  </w:pPr>
                  <w:r>
                    <w:rPr>
                      <w:rFonts w:hint="eastAsia" w:ascii="仿宋_GB2312" w:eastAsia="仿宋_GB2312"/>
                      <w:b/>
                      <w:sz w:val="24"/>
                      <w:szCs w:val="24"/>
                      <w:lang w:val="en-US" w:eastAsia="zh-CN"/>
                    </w:rPr>
                    <w:t>10</w:t>
                  </w:r>
                </w:p>
              </w:tc>
            </w:tr>
          </w:tbl>
          <w:p w14:paraId="0F81EDC5">
            <w:pPr>
              <w:pStyle w:val="15"/>
              <w:spacing w:line="360" w:lineRule="auto"/>
              <w:ind w:left="-539" w:leftChars="-257" w:firstLine="539"/>
              <w:rPr>
                <w:rFonts w:ascii="仿宋_GB2312" w:eastAsia="仿宋_GB2312"/>
                <w:b/>
                <w:sz w:val="24"/>
                <w:szCs w:val="24"/>
              </w:rPr>
            </w:pPr>
          </w:p>
          <w:p w14:paraId="49B56A1F">
            <w:pPr>
              <w:pStyle w:val="15"/>
              <w:spacing w:line="360" w:lineRule="auto"/>
              <w:ind w:left="-539" w:leftChars="-257" w:firstLine="539"/>
              <w:rPr>
                <w:rFonts w:ascii="仿宋_GB2312" w:eastAsia="仿宋_GB2312"/>
                <w:b/>
                <w:sz w:val="24"/>
                <w:szCs w:val="24"/>
              </w:rPr>
            </w:pPr>
            <w:r>
              <w:rPr>
                <w:rFonts w:hint="eastAsia" w:ascii="仿宋_GB2312" w:eastAsia="仿宋_GB2312"/>
                <w:b/>
                <w:sz w:val="24"/>
                <w:szCs w:val="24"/>
              </w:rPr>
              <w:t>（2）八楼机房</w:t>
            </w:r>
            <w:r>
              <w:rPr>
                <w:rFonts w:ascii="仿宋_GB2312" w:eastAsia="仿宋_GB2312"/>
                <w:b/>
                <w:sz w:val="24"/>
                <w:szCs w:val="24"/>
              </w:rPr>
              <w:t>环境动力</w:t>
            </w:r>
            <w:r>
              <w:rPr>
                <w:rFonts w:hint="eastAsia" w:ascii="仿宋_GB2312" w:eastAsia="仿宋_GB2312"/>
                <w:b/>
                <w:sz w:val="24"/>
                <w:szCs w:val="24"/>
              </w:rPr>
              <w:t>设备</w:t>
            </w:r>
          </w:p>
          <w:tbl>
            <w:tblPr>
              <w:tblStyle w:val="9"/>
              <w:tblW w:w="87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8"/>
              <w:gridCol w:w="2136"/>
              <w:gridCol w:w="1327"/>
              <w:gridCol w:w="1313"/>
              <w:gridCol w:w="1314"/>
              <w:gridCol w:w="1314"/>
            </w:tblGrid>
            <w:tr w14:paraId="45393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8" w:type="dxa"/>
                </w:tcPr>
                <w:p w14:paraId="39A93BAE">
                  <w:pPr>
                    <w:pStyle w:val="16"/>
                    <w:rPr>
                      <w:rFonts w:ascii="仿宋_GB2312" w:hAnsi="宋体" w:eastAsia="仿宋_GB2312" w:cs="Tahoma"/>
                      <w:kern w:val="28"/>
                      <w:sz w:val="24"/>
                      <w:szCs w:val="24"/>
                    </w:rPr>
                  </w:pPr>
                  <w:r>
                    <w:rPr>
                      <w:rFonts w:ascii="仿宋_GB2312" w:hAnsi="宋体" w:eastAsia="仿宋_GB2312" w:cs="Tahoma"/>
                      <w:kern w:val="28"/>
                      <w:sz w:val="24"/>
                      <w:szCs w:val="24"/>
                    </w:rPr>
                    <w:t>设备名称</w:t>
                  </w:r>
                </w:p>
              </w:tc>
              <w:tc>
                <w:tcPr>
                  <w:tcW w:w="2136" w:type="dxa"/>
                </w:tcPr>
                <w:p w14:paraId="0B9A7D5F">
                  <w:pPr>
                    <w:pStyle w:val="16"/>
                    <w:rPr>
                      <w:rFonts w:ascii="仿宋_GB2312" w:hAnsi="宋体" w:eastAsia="仿宋_GB2312" w:cs="Tahoma"/>
                      <w:kern w:val="28"/>
                      <w:sz w:val="24"/>
                      <w:szCs w:val="24"/>
                    </w:rPr>
                  </w:pPr>
                  <w:r>
                    <w:rPr>
                      <w:rFonts w:ascii="仿宋_GB2312" w:hAnsi="宋体" w:eastAsia="仿宋_GB2312" w:cs="Tahoma"/>
                      <w:kern w:val="28"/>
                      <w:sz w:val="24"/>
                      <w:szCs w:val="24"/>
                    </w:rPr>
                    <w:t>型号</w:t>
                  </w:r>
                </w:p>
              </w:tc>
              <w:tc>
                <w:tcPr>
                  <w:tcW w:w="1327" w:type="dxa"/>
                </w:tcPr>
                <w:p w14:paraId="7E303BB2">
                  <w:pPr>
                    <w:pStyle w:val="16"/>
                    <w:rPr>
                      <w:rFonts w:ascii="仿宋_GB2312" w:hAnsi="宋体" w:eastAsia="仿宋_GB2312" w:cs="Tahoma"/>
                      <w:kern w:val="28"/>
                      <w:sz w:val="24"/>
                      <w:szCs w:val="24"/>
                    </w:rPr>
                  </w:pPr>
                  <w:r>
                    <w:rPr>
                      <w:rFonts w:hint="eastAsia" w:ascii="仿宋_GB2312" w:hAnsi="宋体" w:eastAsia="仿宋_GB2312" w:cs="Tahoma"/>
                      <w:kern w:val="28"/>
                      <w:sz w:val="24"/>
                      <w:szCs w:val="24"/>
                    </w:rPr>
                    <w:t>位置</w:t>
                  </w:r>
                </w:p>
              </w:tc>
              <w:tc>
                <w:tcPr>
                  <w:tcW w:w="1313" w:type="dxa"/>
                </w:tcPr>
                <w:p w14:paraId="5B5CC055">
                  <w:pPr>
                    <w:pStyle w:val="16"/>
                    <w:rPr>
                      <w:rFonts w:ascii="仿宋_GB2312" w:hAnsi="宋体" w:eastAsia="仿宋_GB2312" w:cs="Tahoma"/>
                      <w:kern w:val="28"/>
                      <w:sz w:val="24"/>
                      <w:szCs w:val="24"/>
                    </w:rPr>
                  </w:pPr>
                  <w:r>
                    <w:rPr>
                      <w:rFonts w:ascii="仿宋_GB2312" w:hAnsi="宋体" w:eastAsia="仿宋_GB2312" w:cs="Tahoma"/>
                      <w:kern w:val="28"/>
                      <w:sz w:val="24"/>
                      <w:szCs w:val="24"/>
                    </w:rPr>
                    <w:t>数量</w:t>
                  </w:r>
                </w:p>
              </w:tc>
              <w:tc>
                <w:tcPr>
                  <w:tcW w:w="1314" w:type="dxa"/>
                </w:tcPr>
                <w:p w14:paraId="6C7780B1">
                  <w:pPr>
                    <w:pStyle w:val="16"/>
                    <w:rPr>
                      <w:rFonts w:ascii="仿宋_GB2312" w:hAnsi="宋体" w:eastAsia="仿宋_GB2312" w:cs="Tahoma"/>
                      <w:kern w:val="28"/>
                      <w:sz w:val="24"/>
                      <w:szCs w:val="24"/>
                    </w:rPr>
                  </w:pPr>
                  <w:r>
                    <w:rPr>
                      <w:rFonts w:hint="eastAsia" w:ascii="仿宋_GB2312" w:hAnsi="宋体" w:eastAsia="仿宋_GB2312" w:cs="Tahoma"/>
                      <w:kern w:val="28"/>
                      <w:sz w:val="24"/>
                      <w:szCs w:val="24"/>
                    </w:rPr>
                    <w:t>使用</w:t>
                  </w:r>
                  <w:r>
                    <w:rPr>
                      <w:rFonts w:ascii="仿宋_GB2312" w:hAnsi="宋体" w:eastAsia="仿宋_GB2312" w:cs="Tahoma"/>
                      <w:kern w:val="28"/>
                      <w:sz w:val="24"/>
                      <w:szCs w:val="24"/>
                    </w:rPr>
                    <w:t>年限</w:t>
                  </w:r>
                </w:p>
              </w:tc>
              <w:tc>
                <w:tcPr>
                  <w:tcW w:w="1314" w:type="dxa"/>
                </w:tcPr>
                <w:p w14:paraId="736D6B04">
                  <w:pPr>
                    <w:pStyle w:val="16"/>
                    <w:rPr>
                      <w:rFonts w:ascii="仿宋_GB2312" w:hAnsi="宋体" w:eastAsia="仿宋_GB2312" w:cs="Tahoma"/>
                      <w:kern w:val="28"/>
                      <w:sz w:val="24"/>
                      <w:szCs w:val="24"/>
                    </w:rPr>
                  </w:pPr>
                  <w:r>
                    <w:rPr>
                      <w:rFonts w:hint="eastAsia" w:ascii="仿宋_GB2312" w:hAnsi="宋体" w:eastAsia="仿宋_GB2312" w:cs="Tahoma"/>
                      <w:kern w:val="28"/>
                      <w:sz w:val="24"/>
                      <w:szCs w:val="24"/>
                    </w:rPr>
                    <w:t>备注</w:t>
                  </w:r>
                </w:p>
              </w:tc>
            </w:tr>
            <w:tr w14:paraId="34A29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8" w:type="dxa"/>
                </w:tcPr>
                <w:p w14:paraId="4F1B471D">
                  <w:pPr>
                    <w:pStyle w:val="16"/>
                    <w:rPr>
                      <w:rFonts w:ascii="仿宋_GB2312" w:hAnsi="宋体" w:eastAsia="仿宋_GB2312" w:cs="Tahoma"/>
                      <w:kern w:val="28"/>
                      <w:sz w:val="24"/>
                      <w:szCs w:val="24"/>
                    </w:rPr>
                  </w:pPr>
                  <w:r>
                    <w:rPr>
                      <w:rFonts w:hint="eastAsia" w:ascii="仿宋_GB2312" w:hAnsi="宋体" w:eastAsia="仿宋_GB2312" w:cs="Tahoma"/>
                      <w:kern w:val="28"/>
                      <w:sz w:val="24"/>
                      <w:szCs w:val="24"/>
                    </w:rPr>
                    <w:t>精密空调</w:t>
                  </w:r>
                </w:p>
              </w:tc>
              <w:tc>
                <w:tcPr>
                  <w:tcW w:w="2136" w:type="dxa"/>
                </w:tcPr>
                <w:p w14:paraId="18002E45">
                  <w:pPr>
                    <w:pStyle w:val="16"/>
                    <w:rPr>
                      <w:rFonts w:ascii="仿宋_GB2312" w:hAnsi="宋体" w:eastAsia="仿宋_GB2312" w:cs="Tahoma"/>
                      <w:kern w:val="28"/>
                      <w:sz w:val="24"/>
                      <w:szCs w:val="24"/>
                    </w:rPr>
                  </w:pPr>
                  <w:r>
                    <w:rPr>
                      <w:rFonts w:hint="eastAsia" w:ascii="仿宋_GB2312" w:hAnsi="宋体" w:eastAsia="仿宋_GB2312" w:cs="Tahoma"/>
                      <w:kern w:val="28"/>
                      <w:sz w:val="24"/>
                      <w:szCs w:val="24"/>
                    </w:rPr>
                    <w:t>AIRSYS</w:t>
                  </w:r>
                </w:p>
              </w:tc>
              <w:tc>
                <w:tcPr>
                  <w:tcW w:w="1327" w:type="dxa"/>
                </w:tcPr>
                <w:p w14:paraId="561AE099">
                  <w:pPr>
                    <w:pStyle w:val="16"/>
                    <w:rPr>
                      <w:rFonts w:ascii="仿宋_GB2312" w:hAnsi="宋体" w:eastAsia="仿宋_GB2312" w:cs="Tahoma"/>
                      <w:kern w:val="28"/>
                      <w:sz w:val="24"/>
                      <w:szCs w:val="24"/>
                    </w:rPr>
                  </w:pPr>
                  <w:r>
                    <w:rPr>
                      <w:rFonts w:hint="eastAsia" w:ascii="仿宋_GB2312" w:hAnsi="宋体" w:eastAsia="仿宋_GB2312" w:cs="Tahoma"/>
                      <w:kern w:val="28"/>
                      <w:sz w:val="24"/>
                      <w:szCs w:val="24"/>
                    </w:rPr>
                    <w:t>中心机房</w:t>
                  </w:r>
                </w:p>
              </w:tc>
              <w:tc>
                <w:tcPr>
                  <w:tcW w:w="1313" w:type="dxa"/>
                </w:tcPr>
                <w:p w14:paraId="6B452A2F">
                  <w:pPr>
                    <w:pStyle w:val="16"/>
                    <w:rPr>
                      <w:rFonts w:ascii="仿宋_GB2312" w:hAnsi="宋体" w:eastAsia="仿宋_GB2312" w:cs="Tahoma"/>
                      <w:kern w:val="28"/>
                      <w:sz w:val="24"/>
                      <w:szCs w:val="24"/>
                    </w:rPr>
                  </w:pPr>
                  <w:r>
                    <w:rPr>
                      <w:rFonts w:hint="eastAsia" w:ascii="仿宋_GB2312" w:hAnsi="宋体" w:eastAsia="仿宋_GB2312" w:cs="Tahoma"/>
                      <w:kern w:val="28"/>
                      <w:sz w:val="24"/>
                      <w:szCs w:val="24"/>
                    </w:rPr>
                    <w:t xml:space="preserve"> </w:t>
                  </w:r>
                </w:p>
              </w:tc>
              <w:tc>
                <w:tcPr>
                  <w:tcW w:w="1314" w:type="dxa"/>
                </w:tcPr>
                <w:p w14:paraId="273889C0">
                  <w:pPr>
                    <w:pStyle w:val="16"/>
                    <w:rPr>
                      <w:rFonts w:ascii="仿宋_GB2312" w:hAnsi="宋体" w:eastAsia="仿宋_GB2312" w:cs="Tahoma"/>
                      <w:kern w:val="28"/>
                      <w:sz w:val="24"/>
                      <w:szCs w:val="24"/>
                    </w:rPr>
                  </w:pPr>
                  <w:r>
                    <w:rPr>
                      <w:rFonts w:hint="eastAsia" w:ascii="仿宋_GB2312" w:hAnsi="宋体" w:eastAsia="仿宋_GB2312" w:cs="Tahoma"/>
                      <w:kern w:val="28"/>
                      <w:sz w:val="24"/>
                      <w:szCs w:val="24"/>
                      <w:lang w:val="en-US" w:eastAsia="zh-CN"/>
                    </w:rPr>
                    <w:t>14</w:t>
                  </w:r>
                  <w:r>
                    <w:rPr>
                      <w:rFonts w:hint="eastAsia" w:ascii="仿宋_GB2312" w:hAnsi="宋体" w:eastAsia="仿宋_GB2312" w:cs="Tahoma"/>
                      <w:kern w:val="28"/>
                      <w:sz w:val="24"/>
                      <w:szCs w:val="24"/>
                    </w:rPr>
                    <w:t>年</w:t>
                  </w:r>
                </w:p>
              </w:tc>
              <w:tc>
                <w:tcPr>
                  <w:tcW w:w="1314" w:type="dxa"/>
                </w:tcPr>
                <w:p w14:paraId="79B6A568">
                  <w:pPr>
                    <w:pStyle w:val="16"/>
                    <w:rPr>
                      <w:rFonts w:ascii="仿宋_GB2312" w:hAnsi="宋体" w:eastAsia="仿宋_GB2312" w:cs="Tahoma"/>
                      <w:kern w:val="28"/>
                      <w:sz w:val="24"/>
                      <w:szCs w:val="24"/>
                    </w:rPr>
                  </w:pPr>
                </w:p>
              </w:tc>
            </w:tr>
            <w:tr w14:paraId="00E20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8" w:type="dxa"/>
                </w:tcPr>
                <w:p w14:paraId="248A824F">
                  <w:pPr>
                    <w:pStyle w:val="16"/>
                    <w:rPr>
                      <w:rFonts w:ascii="仿宋_GB2312" w:hAnsi="宋体" w:eastAsia="仿宋_GB2312" w:cs="Tahoma"/>
                      <w:kern w:val="28"/>
                      <w:sz w:val="24"/>
                      <w:szCs w:val="24"/>
                    </w:rPr>
                  </w:pPr>
                  <w:r>
                    <w:rPr>
                      <w:rFonts w:hint="eastAsia" w:ascii="仿宋_GB2312" w:hAnsi="宋体" w:eastAsia="仿宋_GB2312" w:cs="Tahoma"/>
                      <w:kern w:val="28"/>
                      <w:sz w:val="24"/>
                      <w:szCs w:val="24"/>
                    </w:rPr>
                    <w:t>UPS(</w:t>
                  </w:r>
                  <w:r>
                    <w:rPr>
                      <w:rFonts w:ascii="仿宋_GB2312" w:hAnsi="宋体" w:eastAsia="仿宋_GB2312" w:cs="Tahoma"/>
                      <w:kern w:val="28"/>
                      <w:sz w:val="24"/>
                      <w:szCs w:val="24"/>
                    </w:rPr>
                    <w:t>不间断</w:t>
                  </w:r>
                  <w:r>
                    <w:fldChar w:fldCharType="begin"/>
                  </w:r>
                  <w:r>
                    <w:instrText xml:space="preserve"> HYPERLINK "http://baike.baidu.com/view/13542.htm" \t "_blank" </w:instrText>
                  </w:r>
                  <w:r>
                    <w:fldChar w:fldCharType="separate"/>
                  </w:r>
                  <w:r>
                    <w:rPr>
                      <w:rFonts w:ascii="仿宋_GB2312" w:hAnsi="宋体" w:eastAsia="仿宋_GB2312" w:cs="Tahoma"/>
                      <w:kern w:val="28"/>
                      <w:sz w:val="24"/>
                      <w:szCs w:val="24"/>
                    </w:rPr>
                    <w:t>电源</w:t>
                  </w:r>
                  <w:r>
                    <w:rPr>
                      <w:rFonts w:ascii="仿宋_GB2312" w:hAnsi="宋体" w:eastAsia="仿宋_GB2312" w:cs="Tahoma"/>
                      <w:kern w:val="28"/>
                      <w:sz w:val="24"/>
                      <w:szCs w:val="24"/>
                    </w:rPr>
                    <w:fldChar w:fldCharType="end"/>
                  </w:r>
                  <w:r>
                    <w:rPr>
                      <w:rFonts w:hint="eastAsia" w:ascii="仿宋_GB2312" w:hAnsi="宋体" w:eastAsia="仿宋_GB2312" w:cs="Tahoma"/>
                      <w:kern w:val="28"/>
                      <w:sz w:val="24"/>
                      <w:szCs w:val="24"/>
                    </w:rPr>
                    <w:t>)</w:t>
                  </w:r>
                </w:p>
              </w:tc>
              <w:tc>
                <w:tcPr>
                  <w:tcW w:w="2136" w:type="dxa"/>
                </w:tcPr>
                <w:p w14:paraId="373B89C4">
                  <w:pPr>
                    <w:pStyle w:val="16"/>
                    <w:rPr>
                      <w:rFonts w:ascii="仿宋_GB2312" w:hAnsi="宋体" w:eastAsia="仿宋_GB2312" w:cs="Tahoma"/>
                      <w:kern w:val="28"/>
                      <w:sz w:val="24"/>
                      <w:szCs w:val="24"/>
                    </w:rPr>
                  </w:pPr>
                  <w:r>
                    <w:rPr>
                      <w:rFonts w:hint="eastAsia" w:ascii="仿宋_GB2312" w:hAnsi="宋体" w:eastAsia="仿宋_GB2312" w:cs="Tahoma"/>
                      <w:kern w:val="28"/>
                      <w:sz w:val="24"/>
                      <w:szCs w:val="24"/>
                    </w:rPr>
                    <w:t>CHAMPION</w:t>
                  </w:r>
                </w:p>
              </w:tc>
              <w:tc>
                <w:tcPr>
                  <w:tcW w:w="1327" w:type="dxa"/>
                </w:tcPr>
                <w:p w14:paraId="0FD6B9FF">
                  <w:pPr>
                    <w:pStyle w:val="16"/>
                    <w:rPr>
                      <w:rFonts w:ascii="仿宋_GB2312" w:hAnsi="宋体" w:eastAsia="仿宋_GB2312" w:cs="Tahoma"/>
                      <w:kern w:val="28"/>
                      <w:sz w:val="24"/>
                      <w:szCs w:val="24"/>
                    </w:rPr>
                  </w:pPr>
                  <w:r>
                    <w:rPr>
                      <w:rFonts w:hint="eastAsia" w:ascii="仿宋_GB2312" w:hAnsi="宋体" w:eastAsia="仿宋_GB2312" w:cs="Tahoma"/>
                      <w:kern w:val="28"/>
                      <w:sz w:val="24"/>
                      <w:szCs w:val="24"/>
                    </w:rPr>
                    <w:t>中心机房</w:t>
                  </w:r>
                </w:p>
              </w:tc>
              <w:tc>
                <w:tcPr>
                  <w:tcW w:w="1313" w:type="dxa"/>
                </w:tcPr>
                <w:p w14:paraId="16916C71">
                  <w:pPr>
                    <w:pStyle w:val="16"/>
                    <w:rPr>
                      <w:rFonts w:ascii="仿宋_GB2312" w:hAnsi="宋体" w:eastAsia="仿宋_GB2312" w:cs="Tahoma"/>
                      <w:kern w:val="28"/>
                      <w:sz w:val="24"/>
                      <w:szCs w:val="24"/>
                    </w:rPr>
                  </w:pPr>
                  <w:r>
                    <w:rPr>
                      <w:rFonts w:hint="eastAsia" w:ascii="仿宋_GB2312" w:hAnsi="宋体" w:eastAsia="仿宋_GB2312" w:cs="Tahoma"/>
                      <w:kern w:val="28"/>
                      <w:sz w:val="24"/>
                      <w:szCs w:val="24"/>
                    </w:rPr>
                    <w:t xml:space="preserve"> </w:t>
                  </w:r>
                </w:p>
              </w:tc>
              <w:tc>
                <w:tcPr>
                  <w:tcW w:w="1314" w:type="dxa"/>
                </w:tcPr>
                <w:p w14:paraId="6CA3297B">
                  <w:pPr>
                    <w:pStyle w:val="16"/>
                    <w:rPr>
                      <w:rFonts w:ascii="仿宋_GB2312" w:hAnsi="宋体" w:eastAsia="仿宋_GB2312" w:cs="Tahoma"/>
                      <w:kern w:val="28"/>
                      <w:sz w:val="24"/>
                      <w:szCs w:val="24"/>
                    </w:rPr>
                  </w:pPr>
                  <w:r>
                    <w:rPr>
                      <w:rFonts w:hint="eastAsia" w:ascii="仿宋_GB2312" w:hAnsi="宋体" w:eastAsia="仿宋_GB2312" w:cs="Tahoma"/>
                      <w:kern w:val="28"/>
                      <w:sz w:val="24"/>
                      <w:szCs w:val="24"/>
                      <w:lang w:val="en-US" w:eastAsia="zh-CN"/>
                    </w:rPr>
                    <w:t>14</w:t>
                  </w:r>
                  <w:r>
                    <w:rPr>
                      <w:rFonts w:hint="eastAsia" w:ascii="仿宋_GB2312" w:hAnsi="宋体" w:eastAsia="仿宋_GB2312" w:cs="Tahoma"/>
                      <w:kern w:val="28"/>
                      <w:sz w:val="24"/>
                      <w:szCs w:val="24"/>
                    </w:rPr>
                    <w:t>年</w:t>
                  </w:r>
                </w:p>
              </w:tc>
              <w:tc>
                <w:tcPr>
                  <w:tcW w:w="1314" w:type="dxa"/>
                </w:tcPr>
                <w:p w14:paraId="664379EC">
                  <w:pPr>
                    <w:pStyle w:val="16"/>
                    <w:rPr>
                      <w:rFonts w:ascii="仿宋_GB2312" w:hAnsi="宋体" w:eastAsia="仿宋_GB2312" w:cs="Tahoma"/>
                      <w:kern w:val="28"/>
                      <w:sz w:val="24"/>
                      <w:szCs w:val="24"/>
                    </w:rPr>
                  </w:pPr>
                </w:p>
              </w:tc>
            </w:tr>
            <w:tr w14:paraId="00DDE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358" w:type="dxa"/>
                </w:tcPr>
                <w:p w14:paraId="21512790">
                  <w:pPr>
                    <w:pStyle w:val="16"/>
                    <w:rPr>
                      <w:rFonts w:ascii="仿宋_GB2312" w:hAnsi="宋体" w:eastAsia="仿宋_GB2312" w:cs="Tahoma"/>
                      <w:kern w:val="28"/>
                      <w:sz w:val="24"/>
                      <w:szCs w:val="24"/>
                    </w:rPr>
                  </w:pPr>
                  <w:r>
                    <w:rPr>
                      <w:rFonts w:hint="eastAsia" w:ascii="仿宋_GB2312" w:hAnsi="宋体" w:eastAsia="仿宋_GB2312" w:cs="Tahoma"/>
                      <w:kern w:val="28"/>
                      <w:sz w:val="24"/>
                      <w:szCs w:val="24"/>
                    </w:rPr>
                    <w:t>气体自动灭火器</w:t>
                  </w:r>
                </w:p>
              </w:tc>
              <w:tc>
                <w:tcPr>
                  <w:tcW w:w="2136" w:type="dxa"/>
                </w:tcPr>
                <w:p w14:paraId="73E39D9F">
                  <w:pPr>
                    <w:pStyle w:val="16"/>
                    <w:rPr>
                      <w:rFonts w:ascii="仿宋_GB2312" w:hAnsi="宋体" w:eastAsia="仿宋_GB2312" w:cs="Tahoma"/>
                      <w:kern w:val="28"/>
                      <w:sz w:val="24"/>
                      <w:szCs w:val="24"/>
                    </w:rPr>
                  </w:pPr>
                </w:p>
              </w:tc>
              <w:tc>
                <w:tcPr>
                  <w:tcW w:w="1327" w:type="dxa"/>
                </w:tcPr>
                <w:p w14:paraId="0EF7804C">
                  <w:pPr>
                    <w:pStyle w:val="16"/>
                    <w:rPr>
                      <w:rFonts w:ascii="仿宋_GB2312" w:hAnsi="宋体" w:eastAsia="仿宋_GB2312" w:cs="Tahoma"/>
                      <w:kern w:val="28"/>
                      <w:sz w:val="24"/>
                      <w:szCs w:val="24"/>
                    </w:rPr>
                  </w:pPr>
                  <w:r>
                    <w:rPr>
                      <w:rFonts w:hint="eastAsia" w:ascii="仿宋_GB2312" w:hAnsi="宋体" w:eastAsia="仿宋_GB2312" w:cs="Tahoma"/>
                      <w:kern w:val="28"/>
                      <w:sz w:val="24"/>
                      <w:szCs w:val="24"/>
                    </w:rPr>
                    <w:t>中心机房</w:t>
                  </w:r>
                </w:p>
              </w:tc>
              <w:tc>
                <w:tcPr>
                  <w:tcW w:w="1313" w:type="dxa"/>
                </w:tcPr>
                <w:p w14:paraId="31C220BD">
                  <w:pPr>
                    <w:pStyle w:val="16"/>
                    <w:rPr>
                      <w:rFonts w:ascii="仿宋_GB2312" w:hAnsi="宋体" w:eastAsia="仿宋_GB2312" w:cs="Tahoma"/>
                      <w:kern w:val="28"/>
                      <w:sz w:val="24"/>
                      <w:szCs w:val="24"/>
                    </w:rPr>
                  </w:pPr>
                  <w:r>
                    <w:rPr>
                      <w:rFonts w:hint="eastAsia" w:ascii="仿宋_GB2312" w:hAnsi="宋体" w:eastAsia="仿宋_GB2312" w:cs="Tahoma"/>
                      <w:kern w:val="28"/>
                      <w:sz w:val="24"/>
                      <w:szCs w:val="24"/>
                    </w:rPr>
                    <w:t xml:space="preserve"> </w:t>
                  </w:r>
                </w:p>
              </w:tc>
              <w:tc>
                <w:tcPr>
                  <w:tcW w:w="1314" w:type="dxa"/>
                </w:tcPr>
                <w:p w14:paraId="0BACC76D">
                  <w:pPr>
                    <w:pStyle w:val="16"/>
                    <w:rPr>
                      <w:rFonts w:ascii="仿宋_GB2312" w:hAnsi="宋体" w:eastAsia="仿宋_GB2312" w:cs="Tahoma"/>
                      <w:kern w:val="28"/>
                      <w:sz w:val="24"/>
                      <w:szCs w:val="24"/>
                    </w:rPr>
                  </w:pPr>
                  <w:r>
                    <w:rPr>
                      <w:rFonts w:hint="eastAsia" w:ascii="仿宋_GB2312" w:hAnsi="宋体" w:eastAsia="仿宋_GB2312" w:cs="Tahoma"/>
                      <w:kern w:val="28"/>
                      <w:sz w:val="24"/>
                      <w:szCs w:val="24"/>
                      <w:lang w:val="en-US" w:eastAsia="zh-CN"/>
                    </w:rPr>
                    <w:t>10</w:t>
                  </w:r>
                  <w:r>
                    <w:rPr>
                      <w:rFonts w:hint="eastAsia" w:ascii="仿宋_GB2312" w:hAnsi="宋体" w:eastAsia="仿宋_GB2312" w:cs="Tahoma"/>
                      <w:kern w:val="28"/>
                      <w:sz w:val="24"/>
                      <w:szCs w:val="24"/>
                    </w:rPr>
                    <w:t>年</w:t>
                  </w:r>
                </w:p>
              </w:tc>
              <w:tc>
                <w:tcPr>
                  <w:tcW w:w="1314" w:type="dxa"/>
                </w:tcPr>
                <w:p w14:paraId="2CE4B05C">
                  <w:pPr>
                    <w:pStyle w:val="16"/>
                    <w:rPr>
                      <w:rFonts w:ascii="仿宋_GB2312" w:hAnsi="宋体" w:eastAsia="仿宋_GB2312" w:cs="Tahoma"/>
                      <w:kern w:val="28"/>
                      <w:sz w:val="24"/>
                      <w:szCs w:val="24"/>
                    </w:rPr>
                  </w:pPr>
                </w:p>
              </w:tc>
            </w:tr>
            <w:tr w14:paraId="7CD50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8" w:type="dxa"/>
                </w:tcPr>
                <w:p w14:paraId="124CB38E">
                  <w:pPr>
                    <w:pStyle w:val="16"/>
                    <w:rPr>
                      <w:rFonts w:ascii="仿宋_GB2312" w:hAnsi="宋体" w:eastAsia="仿宋_GB2312" w:cs="Tahoma"/>
                      <w:kern w:val="28"/>
                      <w:sz w:val="24"/>
                      <w:szCs w:val="24"/>
                    </w:rPr>
                  </w:pPr>
                  <w:r>
                    <w:rPr>
                      <w:rFonts w:hint="eastAsia" w:ascii="仿宋_GB2312" w:hAnsi="宋体" w:eastAsia="仿宋_GB2312" w:cs="Tahoma"/>
                      <w:kern w:val="28"/>
                      <w:sz w:val="24"/>
                      <w:szCs w:val="24"/>
                    </w:rPr>
                    <w:t>手提干粉灭火器</w:t>
                  </w:r>
                </w:p>
              </w:tc>
              <w:tc>
                <w:tcPr>
                  <w:tcW w:w="2136" w:type="dxa"/>
                </w:tcPr>
                <w:p w14:paraId="10F61949">
                  <w:pPr>
                    <w:pStyle w:val="16"/>
                    <w:rPr>
                      <w:rFonts w:ascii="仿宋_GB2312" w:hAnsi="宋体" w:eastAsia="仿宋_GB2312" w:cs="Tahoma"/>
                      <w:kern w:val="28"/>
                      <w:sz w:val="24"/>
                      <w:szCs w:val="24"/>
                    </w:rPr>
                  </w:pPr>
                </w:p>
              </w:tc>
              <w:tc>
                <w:tcPr>
                  <w:tcW w:w="1327" w:type="dxa"/>
                </w:tcPr>
                <w:p w14:paraId="20E463AF">
                  <w:pPr>
                    <w:pStyle w:val="16"/>
                    <w:rPr>
                      <w:rFonts w:ascii="仿宋_GB2312" w:hAnsi="宋体" w:eastAsia="仿宋_GB2312" w:cs="Tahoma"/>
                      <w:kern w:val="28"/>
                      <w:sz w:val="24"/>
                      <w:szCs w:val="24"/>
                    </w:rPr>
                  </w:pPr>
                  <w:r>
                    <w:rPr>
                      <w:rFonts w:hint="eastAsia" w:ascii="仿宋_GB2312" w:hAnsi="宋体" w:eastAsia="仿宋_GB2312" w:cs="Tahoma"/>
                      <w:kern w:val="28"/>
                      <w:sz w:val="24"/>
                      <w:szCs w:val="24"/>
                    </w:rPr>
                    <w:t>中心机房</w:t>
                  </w:r>
                </w:p>
              </w:tc>
              <w:tc>
                <w:tcPr>
                  <w:tcW w:w="1313" w:type="dxa"/>
                </w:tcPr>
                <w:p w14:paraId="17F4F01C">
                  <w:pPr>
                    <w:pStyle w:val="16"/>
                    <w:rPr>
                      <w:rFonts w:ascii="仿宋_GB2312" w:hAnsi="宋体" w:eastAsia="仿宋_GB2312" w:cs="Tahoma"/>
                      <w:kern w:val="28"/>
                      <w:sz w:val="24"/>
                      <w:szCs w:val="24"/>
                    </w:rPr>
                  </w:pPr>
                  <w:r>
                    <w:rPr>
                      <w:rFonts w:hint="eastAsia" w:ascii="仿宋_GB2312" w:hAnsi="宋体" w:eastAsia="仿宋_GB2312" w:cs="Tahoma"/>
                      <w:kern w:val="28"/>
                      <w:sz w:val="24"/>
                      <w:szCs w:val="24"/>
                    </w:rPr>
                    <w:t xml:space="preserve"> </w:t>
                  </w:r>
                </w:p>
              </w:tc>
              <w:tc>
                <w:tcPr>
                  <w:tcW w:w="1314" w:type="dxa"/>
                </w:tcPr>
                <w:p w14:paraId="6CE2A171">
                  <w:pPr>
                    <w:pStyle w:val="16"/>
                    <w:rPr>
                      <w:rFonts w:ascii="仿宋_GB2312" w:hAnsi="宋体" w:eastAsia="仿宋_GB2312" w:cs="Tahoma"/>
                      <w:kern w:val="28"/>
                      <w:sz w:val="24"/>
                      <w:szCs w:val="24"/>
                    </w:rPr>
                  </w:pPr>
                  <w:r>
                    <w:rPr>
                      <w:rFonts w:hint="eastAsia" w:ascii="仿宋_GB2312" w:hAnsi="宋体" w:eastAsia="仿宋_GB2312" w:cs="Tahoma"/>
                      <w:kern w:val="28"/>
                      <w:sz w:val="24"/>
                      <w:szCs w:val="24"/>
                    </w:rPr>
                    <w:t>1年</w:t>
                  </w:r>
                </w:p>
              </w:tc>
              <w:tc>
                <w:tcPr>
                  <w:tcW w:w="1314" w:type="dxa"/>
                </w:tcPr>
                <w:p w14:paraId="7260E653">
                  <w:pPr>
                    <w:pStyle w:val="16"/>
                    <w:rPr>
                      <w:rFonts w:ascii="仿宋_GB2312" w:hAnsi="宋体" w:eastAsia="仿宋_GB2312" w:cs="Tahoma"/>
                      <w:kern w:val="28"/>
                      <w:sz w:val="24"/>
                      <w:szCs w:val="24"/>
                    </w:rPr>
                  </w:pPr>
                </w:p>
              </w:tc>
            </w:tr>
            <w:tr w14:paraId="7FFC5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8" w:type="dxa"/>
                </w:tcPr>
                <w:p w14:paraId="77BBCC7D">
                  <w:pPr>
                    <w:pStyle w:val="16"/>
                    <w:rPr>
                      <w:rFonts w:ascii="仿宋_GB2312" w:hAnsi="宋体" w:eastAsia="仿宋_GB2312" w:cs="Tahoma"/>
                      <w:kern w:val="28"/>
                      <w:sz w:val="24"/>
                      <w:szCs w:val="24"/>
                    </w:rPr>
                  </w:pPr>
                  <w:r>
                    <w:rPr>
                      <w:rFonts w:hint="eastAsia" w:ascii="仿宋_GB2312" w:hAnsi="宋体" w:eastAsia="仿宋_GB2312" w:cs="Tahoma"/>
                      <w:kern w:val="28"/>
                      <w:sz w:val="24"/>
                      <w:szCs w:val="24"/>
                    </w:rPr>
                    <w:t>新风机</w:t>
                  </w:r>
                </w:p>
              </w:tc>
              <w:tc>
                <w:tcPr>
                  <w:tcW w:w="2136" w:type="dxa"/>
                </w:tcPr>
                <w:p w14:paraId="16A8328F">
                  <w:pPr>
                    <w:pStyle w:val="16"/>
                    <w:rPr>
                      <w:rFonts w:ascii="仿宋_GB2312" w:hAnsi="宋体" w:eastAsia="仿宋_GB2312" w:cs="Tahoma"/>
                      <w:kern w:val="28"/>
                      <w:sz w:val="24"/>
                      <w:szCs w:val="24"/>
                    </w:rPr>
                  </w:pPr>
                </w:p>
              </w:tc>
              <w:tc>
                <w:tcPr>
                  <w:tcW w:w="1327" w:type="dxa"/>
                </w:tcPr>
                <w:p w14:paraId="59AF0478">
                  <w:pPr>
                    <w:pStyle w:val="16"/>
                    <w:rPr>
                      <w:rFonts w:ascii="仿宋_GB2312" w:hAnsi="宋体" w:eastAsia="仿宋_GB2312" w:cs="Tahoma"/>
                      <w:kern w:val="28"/>
                      <w:sz w:val="24"/>
                      <w:szCs w:val="24"/>
                    </w:rPr>
                  </w:pPr>
                  <w:r>
                    <w:rPr>
                      <w:rFonts w:hint="eastAsia" w:ascii="仿宋_GB2312" w:hAnsi="宋体" w:eastAsia="仿宋_GB2312" w:cs="Tahoma"/>
                      <w:kern w:val="28"/>
                      <w:sz w:val="24"/>
                      <w:szCs w:val="24"/>
                    </w:rPr>
                    <w:t>中心机房</w:t>
                  </w:r>
                </w:p>
              </w:tc>
              <w:tc>
                <w:tcPr>
                  <w:tcW w:w="1313" w:type="dxa"/>
                </w:tcPr>
                <w:p w14:paraId="10EDC43E">
                  <w:pPr>
                    <w:pStyle w:val="16"/>
                    <w:rPr>
                      <w:rFonts w:ascii="仿宋_GB2312" w:hAnsi="宋体" w:eastAsia="仿宋_GB2312" w:cs="Tahoma"/>
                      <w:kern w:val="28"/>
                      <w:sz w:val="24"/>
                      <w:szCs w:val="24"/>
                    </w:rPr>
                  </w:pPr>
                  <w:r>
                    <w:rPr>
                      <w:rFonts w:hint="eastAsia" w:ascii="仿宋_GB2312" w:hAnsi="宋体" w:eastAsia="仿宋_GB2312" w:cs="Tahoma"/>
                      <w:kern w:val="28"/>
                      <w:sz w:val="24"/>
                      <w:szCs w:val="24"/>
                    </w:rPr>
                    <w:t>1</w:t>
                  </w:r>
                </w:p>
              </w:tc>
              <w:tc>
                <w:tcPr>
                  <w:tcW w:w="1314" w:type="dxa"/>
                </w:tcPr>
                <w:p w14:paraId="3994E390">
                  <w:pPr>
                    <w:pStyle w:val="16"/>
                    <w:rPr>
                      <w:rFonts w:ascii="仿宋_GB2312" w:hAnsi="宋体" w:eastAsia="仿宋_GB2312" w:cs="Tahoma"/>
                      <w:kern w:val="28"/>
                      <w:sz w:val="24"/>
                      <w:szCs w:val="24"/>
                    </w:rPr>
                  </w:pPr>
                  <w:r>
                    <w:rPr>
                      <w:rFonts w:hint="eastAsia" w:ascii="仿宋_GB2312" w:hAnsi="宋体" w:eastAsia="仿宋_GB2312" w:cs="Tahoma"/>
                      <w:kern w:val="28"/>
                      <w:sz w:val="24"/>
                      <w:szCs w:val="24"/>
                      <w:lang w:val="en-US" w:eastAsia="zh-CN"/>
                    </w:rPr>
                    <w:t>14</w:t>
                  </w:r>
                  <w:r>
                    <w:rPr>
                      <w:rFonts w:hint="eastAsia" w:ascii="仿宋_GB2312" w:hAnsi="宋体" w:eastAsia="仿宋_GB2312" w:cs="Tahoma"/>
                      <w:kern w:val="28"/>
                      <w:sz w:val="24"/>
                      <w:szCs w:val="24"/>
                    </w:rPr>
                    <w:t>年</w:t>
                  </w:r>
                </w:p>
              </w:tc>
              <w:tc>
                <w:tcPr>
                  <w:tcW w:w="1314" w:type="dxa"/>
                </w:tcPr>
                <w:p w14:paraId="4B168D43">
                  <w:pPr>
                    <w:pStyle w:val="16"/>
                    <w:rPr>
                      <w:rFonts w:ascii="仿宋_GB2312" w:hAnsi="宋体" w:eastAsia="仿宋_GB2312" w:cs="Tahoma"/>
                      <w:kern w:val="28"/>
                      <w:sz w:val="24"/>
                      <w:szCs w:val="24"/>
                    </w:rPr>
                  </w:pPr>
                </w:p>
              </w:tc>
            </w:tr>
            <w:tr w14:paraId="7F450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8" w:type="dxa"/>
                </w:tcPr>
                <w:p w14:paraId="1724927A">
                  <w:pPr>
                    <w:pStyle w:val="16"/>
                    <w:rPr>
                      <w:rFonts w:ascii="仿宋_GB2312" w:hAnsi="宋体" w:eastAsia="仿宋_GB2312" w:cs="Tahoma"/>
                      <w:kern w:val="28"/>
                      <w:sz w:val="24"/>
                      <w:szCs w:val="24"/>
                    </w:rPr>
                  </w:pPr>
                  <w:r>
                    <w:rPr>
                      <w:rFonts w:hint="eastAsia" w:ascii="仿宋_GB2312" w:hAnsi="宋体" w:eastAsia="仿宋_GB2312" w:cs="Tahoma"/>
                      <w:kern w:val="28"/>
                      <w:sz w:val="24"/>
                      <w:szCs w:val="24"/>
                    </w:rPr>
                    <w:t>电话总线</w:t>
                  </w:r>
                </w:p>
                <w:p w14:paraId="40CBBE35">
                  <w:pPr>
                    <w:pStyle w:val="16"/>
                    <w:rPr>
                      <w:rFonts w:ascii="仿宋_GB2312" w:hAnsi="宋体" w:eastAsia="仿宋_GB2312" w:cs="Tahoma"/>
                      <w:kern w:val="28"/>
                      <w:sz w:val="24"/>
                      <w:szCs w:val="24"/>
                    </w:rPr>
                  </w:pPr>
                  <w:r>
                    <w:rPr>
                      <w:rFonts w:hint="eastAsia" w:ascii="仿宋_GB2312" w:hAnsi="宋体" w:eastAsia="仿宋_GB2312" w:cs="Tahoma"/>
                      <w:kern w:val="28"/>
                      <w:sz w:val="24"/>
                      <w:szCs w:val="24"/>
                    </w:rPr>
                    <w:t>配线架</w:t>
                  </w:r>
                </w:p>
              </w:tc>
              <w:tc>
                <w:tcPr>
                  <w:tcW w:w="2136" w:type="dxa"/>
                </w:tcPr>
                <w:p w14:paraId="3D3F9EBA">
                  <w:pPr>
                    <w:pStyle w:val="16"/>
                    <w:rPr>
                      <w:rFonts w:ascii="仿宋_GB2312" w:hAnsi="宋体" w:eastAsia="仿宋_GB2312" w:cs="Tahoma"/>
                      <w:kern w:val="28"/>
                      <w:sz w:val="24"/>
                      <w:szCs w:val="24"/>
                    </w:rPr>
                  </w:pPr>
                </w:p>
              </w:tc>
              <w:tc>
                <w:tcPr>
                  <w:tcW w:w="1327" w:type="dxa"/>
                </w:tcPr>
                <w:p w14:paraId="5710C069">
                  <w:pPr>
                    <w:pStyle w:val="16"/>
                    <w:rPr>
                      <w:rFonts w:ascii="仿宋_GB2312" w:hAnsi="宋体" w:eastAsia="仿宋_GB2312" w:cs="Tahoma"/>
                      <w:kern w:val="28"/>
                      <w:sz w:val="24"/>
                      <w:szCs w:val="24"/>
                    </w:rPr>
                  </w:pPr>
                  <w:r>
                    <w:rPr>
                      <w:rFonts w:hint="eastAsia" w:ascii="仿宋_GB2312" w:hAnsi="宋体" w:eastAsia="仿宋_GB2312" w:cs="Tahoma"/>
                      <w:kern w:val="28"/>
                      <w:sz w:val="24"/>
                      <w:szCs w:val="24"/>
                    </w:rPr>
                    <w:t>中心机房</w:t>
                  </w:r>
                </w:p>
              </w:tc>
              <w:tc>
                <w:tcPr>
                  <w:tcW w:w="1313" w:type="dxa"/>
                </w:tcPr>
                <w:p w14:paraId="186B6492">
                  <w:pPr>
                    <w:pStyle w:val="16"/>
                    <w:rPr>
                      <w:rFonts w:ascii="仿宋_GB2312" w:hAnsi="宋体" w:eastAsia="仿宋_GB2312" w:cs="Tahoma"/>
                      <w:kern w:val="28"/>
                      <w:sz w:val="24"/>
                      <w:szCs w:val="24"/>
                    </w:rPr>
                  </w:pPr>
                  <w:r>
                    <w:rPr>
                      <w:rFonts w:hint="eastAsia" w:ascii="仿宋_GB2312" w:hAnsi="宋体" w:eastAsia="仿宋_GB2312" w:cs="Tahoma"/>
                      <w:kern w:val="28"/>
                      <w:sz w:val="24"/>
                      <w:szCs w:val="24"/>
                    </w:rPr>
                    <w:t>3</w:t>
                  </w:r>
                </w:p>
              </w:tc>
              <w:tc>
                <w:tcPr>
                  <w:tcW w:w="1314" w:type="dxa"/>
                </w:tcPr>
                <w:p w14:paraId="3AC42FB6">
                  <w:pPr>
                    <w:pStyle w:val="16"/>
                    <w:rPr>
                      <w:rFonts w:ascii="仿宋_GB2312" w:hAnsi="宋体" w:eastAsia="仿宋_GB2312" w:cs="Tahoma"/>
                      <w:kern w:val="28"/>
                      <w:sz w:val="24"/>
                      <w:szCs w:val="24"/>
                    </w:rPr>
                  </w:pPr>
                </w:p>
              </w:tc>
              <w:tc>
                <w:tcPr>
                  <w:tcW w:w="1314" w:type="dxa"/>
                </w:tcPr>
                <w:p w14:paraId="5C589180">
                  <w:pPr>
                    <w:pStyle w:val="16"/>
                    <w:rPr>
                      <w:rFonts w:ascii="仿宋_GB2312" w:hAnsi="宋体" w:eastAsia="仿宋_GB2312" w:cs="Tahoma"/>
                      <w:kern w:val="28"/>
                      <w:sz w:val="24"/>
                      <w:szCs w:val="24"/>
                    </w:rPr>
                  </w:pPr>
                </w:p>
              </w:tc>
            </w:tr>
            <w:tr w14:paraId="1BFDE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8" w:type="dxa"/>
                </w:tcPr>
                <w:p w14:paraId="65FCFB72">
                  <w:pPr>
                    <w:pStyle w:val="16"/>
                    <w:rPr>
                      <w:rFonts w:ascii="仿宋_GB2312" w:hAnsi="宋体" w:eastAsia="仿宋_GB2312" w:cs="Tahoma"/>
                      <w:kern w:val="28"/>
                      <w:sz w:val="24"/>
                      <w:szCs w:val="24"/>
                    </w:rPr>
                  </w:pPr>
                  <w:r>
                    <w:rPr>
                      <w:rFonts w:hint="eastAsia" w:ascii="仿宋_GB2312" w:hAnsi="宋体" w:eastAsia="仿宋_GB2312" w:cs="Tahoma"/>
                      <w:kern w:val="28"/>
                      <w:sz w:val="24"/>
                      <w:szCs w:val="24"/>
                    </w:rPr>
                    <w:t>电话线路</w:t>
                  </w:r>
                </w:p>
                <w:p w14:paraId="372CFA28">
                  <w:pPr>
                    <w:pStyle w:val="16"/>
                    <w:rPr>
                      <w:rFonts w:ascii="仿宋_GB2312" w:hAnsi="宋体" w:eastAsia="仿宋_GB2312" w:cs="Tahoma"/>
                      <w:kern w:val="28"/>
                      <w:sz w:val="24"/>
                      <w:szCs w:val="24"/>
                    </w:rPr>
                  </w:pPr>
                  <w:r>
                    <w:rPr>
                      <w:rFonts w:hint="eastAsia" w:ascii="仿宋_GB2312" w:hAnsi="宋体" w:eastAsia="仿宋_GB2312" w:cs="Tahoma"/>
                      <w:kern w:val="28"/>
                      <w:sz w:val="24"/>
                      <w:szCs w:val="24"/>
                    </w:rPr>
                    <w:t>配线架</w:t>
                  </w:r>
                </w:p>
              </w:tc>
              <w:tc>
                <w:tcPr>
                  <w:tcW w:w="2136" w:type="dxa"/>
                </w:tcPr>
                <w:p w14:paraId="0705F771">
                  <w:pPr>
                    <w:pStyle w:val="16"/>
                    <w:rPr>
                      <w:rFonts w:ascii="仿宋_GB2312" w:hAnsi="宋体" w:eastAsia="仿宋_GB2312" w:cs="Tahoma"/>
                      <w:kern w:val="28"/>
                      <w:sz w:val="24"/>
                      <w:szCs w:val="24"/>
                    </w:rPr>
                  </w:pPr>
                </w:p>
              </w:tc>
              <w:tc>
                <w:tcPr>
                  <w:tcW w:w="1327" w:type="dxa"/>
                </w:tcPr>
                <w:p w14:paraId="524ECA8B">
                  <w:pPr>
                    <w:pStyle w:val="16"/>
                    <w:rPr>
                      <w:rFonts w:ascii="仿宋_GB2312" w:hAnsi="宋体" w:eastAsia="仿宋_GB2312" w:cs="Tahoma"/>
                      <w:kern w:val="28"/>
                      <w:sz w:val="24"/>
                      <w:szCs w:val="24"/>
                    </w:rPr>
                  </w:pPr>
                  <w:r>
                    <w:rPr>
                      <w:rFonts w:hint="eastAsia" w:ascii="仿宋_GB2312" w:hAnsi="宋体" w:eastAsia="仿宋_GB2312" w:cs="Tahoma"/>
                      <w:kern w:val="28"/>
                      <w:sz w:val="24"/>
                      <w:szCs w:val="24"/>
                    </w:rPr>
                    <w:t>中心机房</w:t>
                  </w:r>
                </w:p>
              </w:tc>
              <w:tc>
                <w:tcPr>
                  <w:tcW w:w="1313" w:type="dxa"/>
                </w:tcPr>
                <w:p w14:paraId="1972F00E">
                  <w:pPr>
                    <w:pStyle w:val="16"/>
                    <w:rPr>
                      <w:rFonts w:ascii="仿宋_GB2312" w:hAnsi="宋体" w:eastAsia="仿宋_GB2312" w:cs="Tahoma"/>
                      <w:kern w:val="28"/>
                      <w:sz w:val="24"/>
                      <w:szCs w:val="24"/>
                    </w:rPr>
                  </w:pPr>
                  <w:r>
                    <w:rPr>
                      <w:rFonts w:hint="eastAsia" w:ascii="仿宋_GB2312" w:hAnsi="宋体" w:eastAsia="仿宋_GB2312" w:cs="Tahoma"/>
                      <w:kern w:val="28"/>
                      <w:sz w:val="24"/>
                      <w:szCs w:val="24"/>
                    </w:rPr>
                    <w:t>8</w:t>
                  </w:r>
                </w:p>
              </w:tc>
              <w:tc>
                <w:tcPr>
                  <w:tcW w:w="1314" w:type="dxa"/>
                </w:tcPr>
                <w:p w14:paraId="1F846F93">
                  <w:pPr>
                    <w:pStyle w:val="16"/>
                    <w:rPr>
                      <w:rFonts w:ascii="仿宋_GB2312" w:hAnsi="宋体" w:eastAsia="仿宋_GB2312" w:cs="Tahoma"/>
                      <w:kern w:val="28"/>
                      <w:sz w:val="24"/>
                      <w:szCs w:val="24"/>
                    </w:rPr>
                  </w:pPr>
                </w:p>
              </w:tc>
              <w:tc>
                <w:tcPr>
                  <w:tcW w:w="1314" w:type="dxa"/>
                </w:tcPr>
                <w:p w14:paraId="76A0F7E0">
                  <w:pPr>
                    <w:pStyle w:val="16"/>
                    <w:rPr>
                      <w:rFonts w:ascii="仿宋_GB2312" w:hAnsi="宋体" w:eastAsia="仿宋_GB2312" w:cs="Tahoma"/>
                      <w:kern w:val="28"/>
                      <w:sz w:val="24"/>
                      <w:szCs w:val="24"/>
                    </w:rPr>
                  </w:pPr>
                  <w:r>
                    <w:rPr>
                      <w:rFonts w:hint="eastAsia" w:ascii="仿宋_GB2312" w:hAnsi="宋体" w:eastAsia="仿宋_GB2312" w:cs="Tahoma"/>
                      <w:kern w:val="28"/>
                      <w:sz w:val="24"/>
                      <w:szCs w:val="24"/>
                    </w:rPr>
                    <w:t>楼层配线</w:t>
                  </w:r>
                </w:p>
                <w:p w14:paraId="49FE5F38">
                  <w:pPr>
                    <w:pStyle w:val="16"/>
                    <w:rPr>
                      <w:rFonts w:ascii="仿宋_GB2312" w:hAnsi="宋体" w:eastAsia="仿宋_GB2312" w:cs="Tahoma"/>
                      <w:kern w:val="28"/>
                      <w:sz w:val="24"/>
                      <w:szCs w:val="24"/>
                    </w:rPr>
                  </w:pPr>
                  <w:r>
                    <w:rPr>
                      <w:rFonts w:hint="eastAsia" w:ascii="仿宋_GB2312" w:hAnsi="宋体" w:eastAsia="仿宋_GB2312" w:cs="Tahoma"/>
                      <w:kern w:val="28"/>
                      <w:sz w:val="24"/>
                      <w:szCs w:val="24"/>
                    </w:rPr>
                    <w:t>架接入层</w:t>
                  </w:r>
                </w:p>
              </w:tc>
            </w:tr>
          </w:tbl>
          <w:p w14:paraId="38B674D0">
            <w:pPr>
              <w:spacing w:line="360" w:lineRule="auto"/>
              <w:ind w:firstLine="360" w:firstLineChars="150"/>
              <w:jc w:val="left"/>
              <w:rPr>
                <w:rFonts w:ascii="宋体" w:hAnsi="宋体"/>
                <w:sz w:val="24"/>
              </w:rPr>
            </w:pPr>
          </w:p>
          <w:p w14:paraId="75EEBD3C">
            <w:pPr>
              <w:spacing w:line="360" w:lineRule="auto"/>
              <w:jc w:val="left"/>
              <w:rPr>
                <w:rFonts w:ascii="仿宋_GB2312" w:eastAsia="仿宋_GB2312"/>
                <w:b/>
                <w:kern w:val="0"/>
                <w:sz w:val="24"/>
              </w:rPr>
            </w:pPr>
            <w:r>
              <w:rPr>
                <w:rFonts w:hint="eastAsia" w:ascii="仿宋_GB2312" w:eastAsia="仿宋_GB2312"/>
                <w:b/>
                <w:kern w:val="0"/>
                <w:sz w:val="24"/>
              </w:rPr>
              <w:t>（3）网络交换机</w:t>
            </w:r>
          </w:p>
          <w:tbl>
            <w:tblPr>
              <w:tblStyle w:val="9"/>
              <w:tblW w:w="87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8"/>
              <w:gridCol w:w="2136"/>
              <w:gridCol w:w="1482"/>
              <w:gridCol w:w="1158"/>
              <w:gridCol w:w="1314"/>
              <w:gridCol w:w="1314"/>
            </w:tblGrid>
            <w:tr w14:paraId="2A29C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8" w:type="dxa"/>
                </w:tcPr>
                <w:p w14:paraId="045B3C8D">
                  <w:pPr>
                    <w:pStyle w:val="16"/>
                    <w:rPr>
                      <w:rFonts w:ascii="仿宋_GB2312" w:hAnsi="宋体" w:eastAsia="仿宋_GB2312" w:cs="Tahoma"/>
                      <w:kern w:val="28"/>
                      <w:sz w:val="24"/>
                      <w:szCs w:val="24"/>
                    </w:rPr>
                  </w:pPr>
                  <w:r>
                    <w:rPr>
                      <w:rFonts w:ascii="仿宋_GB2312" w:hAnsi="宋体" w:eastAsia="仿宋_GB2312" w:cs="Tahoma"/>
                      <w:kern w:val="28"/>
                      <w:sz w:val="24"/>
                      <w:szCs w:val="24"/>
                    </w:rPr>
                    <w:t>设备名称</w:t>
                  </w:r>
                </w:p>
              </w:tc>
              <w:tc>
                <w:tcPr>
                  <w:tcW w:w="2136" w:type="dxa"/>
                </w:tcPr>
                <w:p w14:paraId="0C3ED7C6">
                  <w:pPr>
                    <w:pStyle w:val="16"/>
                    <w:rPr>
                      <w:rFonts w:ascii="仿宋_GB2312" w:hAnsi="宋体" w:eastAsia="仿宋_GB2312" w:cs="Tahoma"/>
                      <w:kern w:val="28"/>
                      <w:sz w:val="24"/>
                      <w:szCs w:val="24"/>
                    </w:rPr>
                  </w:pPr>
                  <w:r>
                    <w:rPr>
                      <w:rFonts w:ascii="仿宋_GB2312" w:hAnsi="宋体" w:eastAsia="仿宋_GB2312" w:cs="Tahoma"/>
                      <w:kern w:val="28"/>
                      <w:sz w:val="24"/>
                      <w:szCs w:val="24"/>
                    </w:rPr>
                    <w:t>型号</w:t>
                  </w:r>
                </w:p>
              </w:tc>
              <w:tc>
                <w:tcPr>
                  <w:tcW w:w="1482" w:type="dxa"/>
                </w:tcPr>
                <w:p w14:paraId="406478CB">
                  <w:pPr>
                    <w:pStyle w:val="16"/>
                    <w:rPr>
                      <w:rFonts w:ascii="仿宋_GB2312" w:hAnsi="宋体" w:eastAsia="仿宋_GB2312" w:cs="Tahoma"/>
                      <w:kern w:val="28"/>
                      <w:sz w:val="24"/>
                      <w:szCs w:val="24"/>
                    </w:rPr>
                  </w:pPr>
                  <w:r>
                    <w:rPr>
                      <w:rFonts w:hint="eastAsia" w:ascii="仿宋_GB2312" w:hAnsi="宋体" w:eastAsia="仿宋_GB2312" w:cs="Tahoma"/>
                      <w:kern w:val="28"/>
                      <w:sz w:val="24"/>
                      <w:szCs w:val="24"/>
                    </w:rPr>
                    <w:t>位置</w:t>
                  </w:r>
                </w:p>
              </w:tc>
              <w:tc>
                <w:tcPr>
                  <w:tcW w:w="1158" w:type="dxa"/>
                </w:tcPr>
                <w:p w14:paraId="08E07995">
                  <w:pPr>
                    <w:pStyle w:val="16"/>
                    <w:rPr>
                      <w:rFonts w:ascii="仿宋_GB2312" w:hAnsi="宋体" w:eastAsia="仿宋_GB2312" w:cs="Tahoma"/>
                      <w:kern w:val="28"/>
                      <w:sz w:val="24"/>
                      <w:szCs w:val="24"/>
                    </w:rPr>
                  </w:pPr>
                  <w:r>
                    <w:rPr>
                      <w:rFonts w:ascii="仿宋_GB2312" w:hAnsi="宋体" w:eastAsia="仿宋_GB2312" w:cs="Tahoma"/>
                      <w:kern w:val="28"/>
                      <w:sz w:val="24"/>
                      <w:szCs w:val="24"/>
                    </w:rPr>
                    <w:t>数量</w:t>
                  </w:r>
                </w:p>
              </w:tc>
              <w:tc>
                <w:tcPr>
                  <w:tcW w:w="1314" w:type="dxa"/>
                </w:tcPr>
                <w:p w14:paraId="613644DC">
                  <w:pPr>
                    <w:pStyle w:val="16"/>
                    <w:rPr>
                      <w:rFonts w:ascii="仿宋_GB2312" w:hAnsi="宋体" w:eastAsia="仿宋_GB2312" w:cs="Tahoma"/>
                      <w:kern w:val="28"/>
                      <w:sz w:val="24"/>
                      <w:szCs w:val="24"/>
                    </w:rPr>
                  </w:pPr>
                  <w:r>
                    <w:rPr>
                      <w:rFonts w:hint="eastAsia" w:ascii="仿宋_GB2312" w:hAnsi="宋体" w:eastAsia="仿宋_GB2312" w:cs="Tahoma"/>
                      <w:kern w:val="28"/>
                      <w:sz w:val="24"/>
                      <w:szCs w:val="24"/>
                    </w:rPr>
                    <w:t>使用</w:t>
                  </w:r>
                  <w:r>
                    <w:rPr>
                      <w:rFonts w:ascii="仿宋_GB2312" w:hAnsi="宋体" w:eastAsia="仿宋_GB2312" w:cs="Tahoma"/>
                      <w:kern w:val="28"/>
                      <w:sz w:val="24"/>
                      <w:szCs w:val="24"/>
                    </w:rPr>
                    <w:t>年限</w:t>
                  </w:r>
                </w:p>
              </w:tc>
              <w:tc>
                <w:tcPr>
                  <w:tcW w:w="1314" w:type="dxa"/>
                </w:tcPr>
                <w:p w14:paraId="5B5E5012">
                  <w:pPr>
                    <w:pStyle w:val="16"/>
                    <w:rPr>
                      <w:rFonts w:ascii="仿宋_GB2312" w:hAnsi="宋体" w:eastAsia="仿宋_GB2312" w:cs="Tahoma"/>
                      <w:kern w:val="28"/>
                      <w:sz w:val="24"/>
                      <w:szCs w:val="24"/>
                    </w:rPr>
                  </w:pPr>
                  <w:r>
                    <w:rPr>
                      <w:rFonts w:hint="eastAsia" w:ascii="仿宋_GB2312" w:hAnsi="宋体" w:eastAsia="仿宋_GB2312" w:cs="Tahoma"/>
                      <w:kern w:val="28"/>
                      <w:sz w:val="24"/>
                      <w:szCs w:val="24"/>
                    </w:rPr>
                    <w:t>备注</w:t>
                  </w:r>
                </w:p>
              </w:tc>
            </w:tr>
            <w:tr w14:paraId="01ADC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8" w:type="dxa"/>
                </w:tcPr>
                <w:p w14:paraId="5158B40F">
                  <w:pPr>
                    <w:pStyle w:val="16"/>
                    <w:rPr>
                      <w:rFonts w:ascii="仿宋_GB2312" w:hAnsi="宋体" w:eastAsia="仿宋_GB2312" w:cs="Tahoma"/>
                      <w:kern w:val="28"/>
                      <w:sz w:val="24"/>
                      <w:szCs w:val="24"/>
                    </w:rPr>
                  </w:pPr>
                  <w:r>
                    <w:rPr>
                      <w:rFonts w:hint="eastAsia" w:ascii="仿宋_GB2312" w:hAnsi="宋体" w:eastAsia="仿宋_GB2312" w:cs="Tahoma"/>
                      <w:kern w:val="28"/>
                      <w:sz w:val="24"/>
                      <w:szCs w:val="24"/>
                    </w:rPr>
                    <w:t>交换机</w:t>
                  </w:r>
                </w:p>
              </w:tc>
              <w:tc>
                <w:tcPr>
                  <w:tcW w:w="2136" w:type="dxa"/>
                </w:tcPr>
                <w:p w14:paraId="6D6153AA">
                  <w:pPr>
                    <w:pStyle w:val="16"/>
                    <w:rPr>
                      <w:rFonts w:ascii="仿宋_GB2312" w:hAnsi="宋体" w:eastAsia="仿宋_GB2312" w:cs="Tahoma"/>
                      <w:kern w:val="28"/>
                      <w:sz w:val="24"/>
                      <w:szCs w:val="24"/>
                    </w:rPr>
                  </w:pPr>
                  <w:r>
                    <w:rPr>
                      <w:rFonts w:ascii="仿宋_GB2312" w:hAnsi="宋体" w:eastAsia="仿宋_GB2312" w:cs="Tahoma"/>
                      <w:kern w:val="28"/>
                      <w:sz w:val="24"/>
                      <w:szCs w:val="24"/>
                    </w:rPr>
                    <w:t>H3C S7506E</w:t>
                  </w:r>
                </w:p>
              </w:tc>
              <w:tc>
                <w:tcPr>
                  <w:tcW w:w="1482" w:type="dxa"/>
                </w:tcPr>
                <w:p w14:paraId="0E5F413E">
                  <w:pPr>
                    <w:pStyle w:val="16"/>
                    <w:rPr>
                      <w:rFonts w:ascii="仿宋_GB2312" w:hAnsi="宋体" w:eastAsia="仿宋_GB2312" w:cs="Tahoma"/>
                      <w:kern w:val="28"/>
                      <w:sz w:val="24"/>
                      <w:szCs w:val="24"/>
                    </w:rPr>
                  </w:pPr>
                  <w:r>
                    <w:rPr>
                      <w:rFonts w:hint="eastAsia" w:ascii="仿宋_GB2312" w:hAnsi="宋体" w:eastAsia="仿宋_GB2312" w:cs="Tahoma"/>
                      <w:kern w:val="28"/>
                      <w:sz w:val="24"/>
                      <w:szCs w:val="24"/>
                    </w:rPr>
                    <w:t>中心机房</w:t>
                  </w:r>
                </w:p>
              </w:tc>
              <w:tc>
                <w:tcPr>
                  <w:tcW w:w="1158" w:type="dxa"/>
                </w:tcPr>
                <w:p w14:paraId="299D6ACF">
                  <w:pPr>
                    <w:pStyle w:val="16"/>
                    <w:rPr>
                      <w:rFonts w:ascii="仿宋_GB2312" w:hAnsi="宋体" w:eastAsia="仿宋_GB2312" w:cs="Tahoma"/>
                      <w:kern w:val="28"/>
                      <w:sz w:val="24"/>
                      <w:szCs w:val="24"/>
                    </w:rPr>
                  </w:pPr>
                  <w:r>
                    <w:rPr>
                      <w:rFonts w:hint="eastAsia" w:ascii="仿宋_GB2312" w:hAnsi="宋体" w:eastAsia="仿宋_GB2312" w:cs="Tahoma"/>
                      <w:kern w:val="28"/>
                      <w:sz w:val="24"/>
                      <w:szCs w:val="24"/>
                    </w:rPr>
                    <w:t xml:space="preserve">  1</w:t>
                  </w:r>
                </w:p>
              </w:tc>
              <w:tc>
                <w:tcPr>
                  <w:tcW w:w="1314" w:type="dxa"/>
                </w:tcPr>
                <w:p w14:paraId="3637E446">
                  <w:pPr>
                    <w:pStyle w:val="16"/>
                    <w:rPr>
                      <w:rFonts w:ascii="仿宋_GB2312" w:hAnsi="宋体" w:eastAsia="仿宋_GB2312" w:cs="Tahoma"/>
                      <w:kern w:val="28"/>
                      <w:sz w:val="24"/>
                      <w:szCs w:val="24"/>
                    </w:rPr>
                  </w:pPr>
                  <w:r>
                    <w:rPr>
                      <w:rFonts w:hint="eastAsia" w:ascii="仿宋_GB2312" w:hAnsi="宋体" w:eastAsia="仿宋_GB2312" w:cs="Tahoma"/>
                      <w:kern w:val="28"/>
                      <w:sz w:val="24"/>
                      <w:szCs w:val="24"/>
                      <w:lang w:val="en-US" w:eastAsia="zh-CN"/>
                    </w:rPr>
                    <w:t>14</w:t>
                  </w:r>
                  <w:r>
                    <w:rPr>
                      <w:rFonts w:hint="eastAsia" w:ascii="仿宋_GB2312" w:hAnsi="宋体" w:eastAsia="仿宋_GB2312" w:cs="Tahoma"/>
                      <w:kern w:val="28"/>
                      <w:sz w:val="24"/>
                      <w:szCs w:val="24"/>
                    </w:rPr>
                    <w:t>年</w:t>
                  </w:r>
                </w:p>
              </w:tc>
              <w:tc>
                <w:tcPr>
                  <w:tcW w:w="1314" w:type="dxa"/>
                </w:tcPr>
                <w:p w14:paraId="78DAD4B2">
                  <w:pPr>
                    <w:pStyle w:val="16"/>
                    <w:rPr>
                      <w:rFonts w:ascii="仿宋_GB2312" w:hAnsi="宋体" w:eastAsia="仿宋_GB2312" w:cs="Tahoma"/>
                      <w:kern w:val="28"/>
                      <w:sz w:val="24"/>
                      <w:szCs w:val="24"/>
                    </w:rPr>
                  </w:pPr>
                </w:p>
              </w:tc>
            </w:tr>
            <w:tr w14:paraId="1E15E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8" w:type="dxa"/>
                </w:tcPr>
                <w:p w14:paraId="58278477">
                  <w:pPr>
                    <w:pStyle w:val="16"/>
                    <w:rPr>
                      <w:rFonts w:ascii="仿宋_GB2312" w:hAnsi="宋体" w:eastAsia="仿宋_GB2312" w:cs="Tahoma"/>
                      <w:kern w:val="28"/>
                      <w:sz w:val="24"/>
                      <w:szCs w:val="24"/>
                    </w:rPr>
                  </w:pPr>
                  <w:r>
                    <w:rPr>
                      <w:rFonts w:hint="eastAsia" w:ascii="仿宋_GB2312" w:hAnsi="宋体" w:eastAsia="仿宋_GB2312" w:cs="Tahoma"/>
                      <w:kern w:val="28"/>
                      <w:sz w:val="24"/>
                      <w:szCs w:val="24"/>
                    </w:rPr>
                    <w:t xml:space="preserve">交换机 </w:t>
                  </w:r>
                </w:p>
              </w:tc>
              <w:tc>
                <w:tcPr>
                  <w:tcW w:w="2136" w:type="dxa"/>
                </w:tcPr>
                <w:p w14:paraId="32F5BC52">
                  <w:pPr>
                    <w:pStyle w:val="16"/>
                    <w:rPr>
                      <w:rFonts w:ascii="仿宋_GB2312" w:hAnsi="宋体" w:eastAsia="仿宋_GB2312" w:cs="Tahoma"/>
                      <w:kern w:val="28"/>
                      <w:sz w:val="24"/>
                      <w:szCs w:val="24"/>
                    </w:rPr>
                  </w:pPr>
                  <w:r>
                    <w:rPr>
                      <w:rFonts w:hint="eastAsia" w:ascii="仿宋_GB2312" w:hAnsi="宋体" w:eastAsia="仿宋_GB2312" w:cs="Tahoma"/>
                      <w:kern w:val="28"/>
                      <w:sz w:val="24"/>
                      <w:szCs w:val="24"/>
                    </w:rPr>
                    <w:t>H3C S6520-EI</w:t>
                  </w:r>
                </w:p>
              </w:tc>
              <w:tc>
                <w:tcPr>
                  <w:tcW w:w="1482" w:type="dxa"/>
                </w:tcPr>
                <w:p w14:paraId="3D8C0B66">
                  <w:pPr>
                    <w:pStyle w:val="16"/>
                    <w:rPr>
                      <w:rFonts w:ascii="仿宋_GB2312" w:hAnsi="宋体" w:eastAsia="仿宋_GB2312" w:cs="Tahoma"/>
                      <w:kern w:val="28"/>
                      <w:sz w:val="24"/>
                      <w:szCs w:val="24"/>
                    </w:rPr>
                  </w:pPr>
                  <w:r>
                    <w:rPr>
                      <w:rFonts w:hint="eastAsia" w:ascii="仿宋_GB2312" w:hAnsi="宋体" w:eastAsia="仿宋_GB2312" w:cs="Tahoma"/>
                      <w:kern w:val="28"/>
                      <w:sz w:val="24"/>
                      <w:szCs w:val="24"/>
                    </w:rPr>
                    <w:t>中心机房</w:t>
                  </w:r>
                </w:p>
              </w:tc>
              <w:tc>
                <w:tcPr>
                  <w:tcW w:w="1158" w:type="dxa"/>
                </w:tcPr>
                <w:p w14:paraId="321A281F">
                  <w:pPr>
                    <w:pStyle w:val="16"/>
                    <w:ind w:firstLine="240" w:firstLineChars="100"/>
                    <w:rPr>
                      <w:rFonts w:ascii="仿宋_GB2312" w:hAnsi="宋体" w:eastAsia="仿宋_GB2312" w:cs="Tahoma"/>
                      <w:kern w:val="28"/>
                      <w:sz w:val="24"/>
                      <w:szCs w:val="24"/>
                    </w:rPr>
                  </w:pPr>
                  <w:r>
                    <w:rPr>
                      <w:rFonts w:hint="eastAsia" w:ascii="仿宋_GB2312" w:hAnsi="宋体" w:eastAsia="仿宋_GB2312" w:cs="Tahoma"/>
                      <w:kern w:val="28"/>
                      <w:sz w:val="24"/>
                      <w:szCs w:val="24"/>
                    </w:rPr>
                    <w:t>2</w:t>
                  </w:r>
                </w:p>
              </w:tc>
              <w:tc>
                <w:tcPr>
                  <w:tcW w:w="1314" w:type="dxa"/>
                </w:tcPr>
                <w:p w14:paraId="3EA5A69D">
                  <w:pPr>
                    <w:pStyle w:val="16"/>
                    <w:rPr>
                      <w:rFonts w:ascii="仿宋_GB2312" w:hAnsi="宋体" w:eastAsia="仿宋_GB2312" w:cs="Tahoma"/>
                      <w:kern w:val="28"/>
                      <w:sz w:val="24"/>
                      <w:szCs w:val="24"/>
                    </w:rPr>
                  </w:pPr>
                  <w:r>
                    <w:rPr>
                      <w:rFonts w:hint="eastAsia" w:ascii="仿宋_GB2312" w:hAnsi="宋体" w:eastAsia="仿宋_GB2312" w:cs="Tahoma"/>
                      <w:kern w:val="28"/>
                      <w:sz w:val="24"/>
                      <w:szCs w:val="24"/>
                    </w:rPr>
                    <w:t>5年</w:t>
                  </w:r>
                </w:p>
              </w:tc>
              <w:tc>
                <w:tcPr>
                  <w:tcW w:w="1314" w:type="dxa"/>
                </w:tcPr>
                <w:p w14:paraId="2D88B52A">
                  <w:pPr>
                    <w:pStyle w:val="16"/>
                    <w:rPr>
                      <w:rFonts w:ascii="仿宋_GB2312" w:hAnsi="宋体" w:eastAsia="仿宋_GB2312" w:cs="Tahoma"/>
                      <w:color w:val="00B050"/>
                      <w:kern w:val="28"/>
                      <w:sz w:val="24"/>
                      <w:szCs w:val="24"/>
                    </w:rPr>
                  </w:pPr>
                </w:p>
              </w:tc>
            </w:tr>
            <w:tr w14:paraId="180FA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8" w:type="dxa"/>
                </w:tcPr>
                <w:p w14:paraId="15F4C7D7">
                  <w:pPr>
                    <w:pStyle w:val="16"/>
                    <w:rPr>
                      <w:rFonts w:ascii="仿宋_GB2312" w:hAnsi="宋体" w:eastAsia="仿宋_GB2312" w:cs="Tahoma"/>
                      <w:kern w:val="28"/>
                      <w:sz w:val="24"/>
                      <w:szCs w:val="24"/>
                    </w:rPr>
                  </w:pPr>
                  <w:r>
                    <w:rPr>
                      <w:rFonts w:hint="eastAsia" w:ascii="仿宋_GB2312" w:hAnsi="宋体" w:eastAsia="仿宋_GB2312" w:cs="Tahoma"/>
                      <w:kern w:val="28"/>
                      <w:sz w:val="24"/>
                      <w:szCs w:val="24"/>
                    </w:rPr>
                    <w:t xml:space="preserve">交换机 </w:t>
                  </w:r>
                </w:p>
              </w:tc>
              <w:tc>
                <w:tcPr>
                  <w:tcW w:w="2136" w:type="dxa"/>
                </w:tcPr>
                <w:p w14:paraId="0BA3DCA2">
                  <w:pPr>
                    <w:pStyle w:val="16"/>
                    <w:rPr>
                      <w:rFonts w:ascii="仿宋_GB2312" w:hAnsi="宋体" w:eastAsia="仿宋_GB2312" w:cs="Tahoma"/>
                      <w:kern w:val="28"/>
                      <w:sz w:val="24"/>
                      <w:szCs w:val="24"/>
                    </w:rPr>
                  </w:pPr>
                  <w:r>
                    <w:rPr>
                      <w:rFonts w:hint="eastAsia" w:ascii="仿宋_GB2312" w:hAnsi="宋体" w:eastAsia="仿宋_GB2312" w:cs="Tahoma"/>
                      <w:kern w:val="28"/>
                      <w:sz w:val="24"/>
                      <w:szCs w:val="24"/>
                    </w:rPr>
                    <w:t>H3C S5560X-EI</w:t>
                  </w:r>
                </w:p>
              </w:tc>
              <w:tc>
                <w:tcPr>
                  <w:tcW w:w="1482" w:type="dxa"/>
                </w:tcPr>
                <w:p w14:paraId="113911CD">
                  <w:pPr>
                    <w:pStyle w:val="16"/>
                    <w:rPr>
                      <w:rFonts w:ascii="仿宋_GB2312" w:hAnsi="宋体" w:eastAsia="仿宋_GB2312" w:cs="Tahoma"/>
                      <w:kern w:val="28"/>
                      <w:sz w:val="24"/>
                      <w:szCs w:val="24"/>
                    </w:rPr>
                  </w:pPr>
                  <w:r>
                    <w:rPr>
                      <w:rFonts w:hint="eastAsia" w:ascii="仿宋_GB2312" w:hAnsi="宋体" w:eastAsia="仿宋_GB2312" w:cs="Tahoma"/>
                      <w:kern w:val="28"/>
                      <w:sz w:val="24"/>
                      <w:szCs w:val="24"/>
                    </w:rPr>
                    <w:t>中心机房</w:t>
                  </w:r>
                </w:p>
              </w:tc>
              <w:tc>
                <w:tcPr>
                  <w:tcW w:w="1158" w:type="dxa"/>
                </w:tcPr>
                <w:p w14:paraId="4A30EA8C">
                  <w:pPr>
                    <w:pStyle w:val="16"/>
                    <w:ind w:firstLine="240" w:firstLineChars="100"/>
                    <w:rPr>
                      <w:rFonts w:ascii="仿宋_GB2312" w:hAnsi="宋体" w:eastAsia="仿宋_GB2312" w:cs="Tahoma"/>
                      <w:kern w:val="28"/>
                      <w:sz w:val="24"/>
                      <w:szCs w:val="24"/>
                    </w:rPr>
                  </w:pPr>
                  <w:r>
                    <w:rPr>
                      <w:rFonts w:hint="eastAsia" w:ascii="仿宋_GB2312" w:hAnsi="宋体" w:eastAsia="仿宋_GB2312" w:cs="Tahoma"/>
                      <w:kern w:val="28"/>
                      <w:sz w:val="24"/>
                      <w:szCs w:val="24"/>
                    </w:rPr>
                    <w:t>1</w:t>
                  </w:r>
                </w:p>
              </w:tc>
              <w:tc>
                <w:tcPr>
                  <w:tcW w:w="1314" w:type="dxa"/>
                </w:tcPr>
                <w:p w14:paraId="585DBE85">
                  <w:pPr>
                    <w:pStyle w:val="16"/>
                    <w:rPr>
                      <w:rFonts w:ascii="仿宋_GB2312" w:hAnsi="宋体" w:eastAsia="仿宋_GB2312" w:cs="Tahoma"/>
                      <w:kern w:val="28"/>
                      <w:sz w:val="24"/>
                      <w:szCs w:val="24"/>
                    </w:rPr>
                  </w:pPr>
                  <w:r>
                    <w:rPr>
                      <w:rFonts w:hint="eastAsia" w:ascii="仿宋_GB2312" w:hAnsi="宋体" w:eastAsia="仿宋_GB2312" w:cs="Tahoma"/>
                      <w:kern w:val="28"/>
                      <w:sz w:val="24"/>
                      <w:szCs w:val="24"/>
                    </w:rPr>
                    <w:t>5年</w:t>
                  </w:r>
                </w:p>
              </w:tc>
              <w:tc>
                <w:tcPr>
                  <w:tcW w:w="1314" w:type="dxa"/>
                </w:tcPr>
                <w:p w14:paraId="707A1672">
                  <w:pPr>
                    <w:pStyle w:val="16"/>
                    <w:rPr>
                      <w:rFonts w:ascii="仿宋_GB2312" w:hAnsi="宋体" w:eastAsia="仿宋_GB2312" w:cs="Tahoma"/>
                      <w:color w:val="00B050"/>
                      <w:kern w:val="28"/>
                      <w:sz w:val="24"/>
                      <w:szCs w:val="24"/>
                    </w:rPr>
                  </w:pPr>
                </w:p>
              </w:tc>
            </w:tr>
            <w:tr w14:paraId="5B0B8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8" w:type="dxa"/>
                </w:tcPr>
                <w:p w14:paraId="50DE5A25">
                  <w:pPr>
                    <w:pStyle w:val="16"/>
                    <w:rPr>
                      <w:rFonts w:ascii="仿宋_GB2312" w:hAnsi="宋体" w:eastAsia="仿宋_GB2312" w:cs="Tahoma"/>
                      <w:kern w:val="28"/>
                      <w:sz w:val="24"/>
                      <w:szCs w:val="24"/>
                    </w:rPr>
                  </w:pPr>
                  <w:r>
                    <w:rPr>
                      <w:rFonts w:hint="eastAsia" w:ascii="仿宋_GB2312" w:hAnsi="宋体" w:eastAsia="仿宋_GB2312" w:cs="Tahoma"/>
                      <w:kern w:val="28"/>
                      <w:sz w:val="24"/>
                      <w:szCs w:val="24"/>
                    </w:rPr>
                    <w:t>交换机</w:t>
                  </w:r>
                </w:p>
              </w:tc>
              <w:tc>
                <w:tcPr>
                  <w:tcW w:w="2136" w:type="dxa"/>
                </w:tcPr>
                <w:p w14:paraId="52427BE4">
                  <w:pPr>
                    <w:pStyle w:val="16"/>
                    <w:rPr>
                      <w:rFonts w:ascii="仿宋_GB2312" w:hAnsi="宋体" w:eastAsia="仿宋_GB2312" w:cs="Tahoma"/>
                      <w:kern w:val="28"/>
                      <w:sz w:val="24"/>
                      <w:szCs w:val="24"/>
                    </w:rPr>
                  </w:pPr>
                  <w:r>
                    <w:rPr>
                      <w:rFonts w:ascii="仿宋_GB2312" w:hAnsi="宋体" w:eastAsia="仿宋_GB2312" w:cs="Tahoma"/>
                      <w:kern w:val="28"/>
                      <w:sz w:val="24"/>
                      <w:szCs w:val="24"/>
                    </w:rPr>
                    <w:t>H3C S5120-48P-EI</w:t>
                  </w:r>
                </w:p>
              </w:tc>
              <w:tc>
                <w:tcPr>
                  <w:tcW w:w="1482" w:type="dxa"/>
                </w:tcPr>
                <w:p w14:paraId="4F276796">
                  <w:pPr>
                    <w:pStyle w:val="16"/>
                    <w:rPr>
                      <w:rFonts w:ascii="仿宋_GB2312" w:hAnsi="宋体" w:eastAsia="仿宋_GB2312" w:cs="Tahoma"/>
                      <w:kern w:val="28"/>
                      <w:sz w:val="24"/>
                      <w:szCs w:val="24"/>
                    </w:rPr>
                  </w:pPr>
                  <w:r>
                    <w:rPr>
                      <w:rFonts w:hint="eastAsia" w:ascii="仿宋_GB2312" w:hAnsi="宋体" w:eastAsia="仿宋_GB2312" w:cs="Tahoma"/>
                      <w:kern w:val="28"/>
                      <w:sz w:val="24"/>
                      <w:szCs w:val="24"/>
                    </w:rPr>
                    <w:t>楼层配线间</w:t>
                  </w:r>
                </w:p>
              </w:tc>
              <w:tc>
                <w:tcPr>
                  <w:tcW w:w="1158" w:type="dxa"/>
                </w:tcPr>
                <w:p w14:paraId="3A4AEBB9">
                  <w:pPr>
                    <w:pStyle w:val="16"/>
                    <w:ind w:firstLine="240" w:firstLineChars="100"/>
                    <w:rPr>
                      <w:rFonts w:hint="default" w:ascii="仿宋_GB2312" w:hAnsi="宋体" w:eastAsia="仿宋_GB2312" w:cs="Tahoma"/>
                      <w:kern w:val="28"/>
                      <w:sz w:val="24"/>
                      <w:szCs w:val="24"/>
                      <w:lang w:val="en-US" w:eastAsia="zh-CN"/>
                    </w:rPr>
                  </w:pPr>
                  <w:r>
                    <w:rPr>
                      <w:rFonts w:hint="eastAsia" w:ascii="仿宋_GB2312" w:hAnsi="宋体" w:eastAsia="仿宋_GB2312" w:cs="Tahoma"/>
                      <w:kern w:val="28"/>
                      <w:sz w:val="24"/>
                      <w:szCs w:val="24"/>
                      <w:lang w:val="en-US" w:eastAsia="zh-CN"/>
                    </w:rPr>
                    <w:t>18</w:t>
                  </w:r>
                </w:p>
              </w:tc>
              <w:tc>
                <w:tcPr>
                  <w:tcW w:w="1314" w:type="dxa"/>
                </w:tcPr>
                <w:p w14:paraId="5F0AABDE">
                  <w:pPr>
                    <w:pStyle w:val="16"/>
                    <w:rPr>
                      <w:rFonts w:ascii="仿宋_GB2312" w:hAnsi="宋体" w:eastAsia="仿宋_GB2312" w:cs="Tahoma"/>
                      <w:kern w:val="28"/>
                      <w:sz w:val="24"/>
                      <w:szCs w:val="24"/>
                    </w:rPr>
                  </w:pPr>
                  <w:r>
                    <w:rPr>
                      <w:rFonts w:ascii="仿宋_GB2312" w:hAnsi="宋体" w:eastAsia="仿宋_GB2312" w:cs="Tahoma"/>
                      <w:kern w:val="28"/>
                      <w:sz w:val="24"/>
                      <w:szCs w:val="24"/>
                    </w:rPr>
                    <w:t>1</w:t>
                  </w:r>
                  <w:r>
                    <w:rPr>
                      <w:rFonts w:hint="eastAsia" w:ascii="仿宋_GB2312" w:hAnsi="宋体" w:eastAsia="仿宋_GB2312" w:cs="Tahoma"/>
                      <w:kern w:val="28"/>
                      <w:sz w:val="24"/>
                      <w:szCs w:val="24"/>
                      <w:lang w:val="en-US" w:eastAsia="zh-CN"/>
                    </w:rPr>
                    <w:t>4</w:t>
                  </w:r>
                  <w:r>
                    <w:rPr>
                      <w:rFonts w:hint="eastAsia" w:ascii="仿宋_GB2312" w:hAnsi="宋体" w:eastAsia="仿宋_GB2312" w:cs="Tahoma"/>
                      <w:kern w:val="28"/>
                      <w:sz w:val="24"/>
                      <w:szCs w:val="24"/>
                    </w:rPr>
                    <w:t>年</w:t>
                  </w:r>
                </w:p>
              </w:tc>
              <w:tc>
                <w:tcPr>
                  <w:tcW w:w="1314" w:type="dxa"/>
                </w:tcPr>
                <w:p w14:paraId="402EB7B2">
                  <w:pPr>
                    <w:pStyle w:val="16"/>
                    <w:rPr>
                      <w:rFonts w:ascii="仿宋_GB2312" w:hAnsi="宋体" w:eastAsia="仿宋_GB2312" w:cs="Tahoma"/>
                      <w:kern w:val="28"/>
                      <w:sz w:val="24"/>
                      <w:szCs w:val="24"/>
                    </w:rPr>
                  </w:pPr>
                </w:p>
              </w:tc>
            </w:tr>
            <w:tr w14:paraId="53A6D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358" w:type="dxa"/>
                </w:tcPr>
                <w:p w14:paraId="4BCB87AE">
                  <w:pPr>
                    <w:pStyle w:val="16"/>
                    <w:rPr>
                      <w:rFonts w:ascii="仿宋_GB2312" w:hAnsi="宋体" w:eastAsia="仿宋_GB2312" w:cs="Tahoma"/>
                      <w:kern w:val="28"/>
                      <w:sz w:val="24"/>
                      <w:szCs w:val="24"/>
                    </w:rPr>
                  </w:pPr>
                  <w:r>
                    <w:rPr>
                      <w:rFonts w:hint="eastAsia" w:ascii="仿宋_GB2312" w:hAnsi="宋体" w:eastAsia="仿宋_GB2312" w:cs="Tahoma"/>
                      <w:kern w:val="28"/>
                      <w:sz w:val="24"/>
                      <w:szCs w:val="24"/>
                    </w:rPr>
                    <w:t>交换机</w:t>
                  </w:r>
                </w:p>
              </w:tc>
              <w:tc>
                <w:tcPr>
                  <w:tcW w:w="2136" w:type="dxa"/>
                </w:tcPr>
                <w:p w14:paraId="72733BB4">
                  <w:pPr>
                    <w:pStyle w:val="16"/>
                    <w:rPr>
                      <w:rFonts w:ascii="仿宋_GB2312" w:hAnsi="宋体" w:eastAsia="仿宋_GB2312" w:cs="Tahoma"/>
                      <w:kern w:val="28"/>
                      <w:sz w:val="24"/>
                      <w:szCs w:val="24"/>
                    </w:rPr>
                  </w:pPr>
                  <w:r>
                    <w:rPr>
                      <w:rFonts w:ascii="仿宋_GB2312" w:hAnsi="宋体" w:eastAsia="仿宋_GB2312" w:cs="Tahoma"/>
                      <w:kern w:val="28"/>
                      <w:sz w:val="24"/>
                      <w:szCs w:val="24"/>
                    </w:rPr>
                    <w:t>H3C S5120-24P-EI</w:t>
                  </w:r>
                </w:p>
              </w:tc>
              <w:tc>
                <w:tcPr>
                  <w:tcW w:w="1482" w:type="dxa"/>
                </w:tcPr>
                <w:p w14:paraId="32362FEC">
                  <w:pPr>
                    <w:pStyle w:val="16"/>
                    <w:rPr>
                      <w:rFonts w:ascii="仿宋_GB2312" w:hAnsi="宋体" w:eastAsia="仿宋_GB2312" w:cs="Tahoma"/>
                      <w:kern w:val="28"/>
                      <w:sz w:val="24"/>
                      <w:szCs w:val="24"/>
                    </w:rPr>
                  </w:pPr>
                  <w:r>
                    <w:rPr>
                      <w:rFonts w:hint="eastAsia" w:ascii="仿宋_GB2312" w:hAnsi="宋体" w:eastAsia="仿宋_GB2312" w:cs="Tahoma"/>
                      <w:kern w:val="28"/>
                      <w:sz w:val="24"/>
                      <w:szCs w:val="24"/>
                    </w:rPr>
                    <w:t>楼层配线间</w:t>
                  </w:r>
                </w:p>
              </w:tc>
              <w:tc>
                <w:tcPr>
                  <w:tcW w:w="1158" w:type="dxa"/>
                </w:tcPr>
                <w:p w14:paraId="558A3A28">
                  <w:pPr>
                    <w:pStyle w:val="16"/>
                    <w:ind w:firstLine="240" w:firstLineChars="100"/>
                    <w:rPr>
                      <w:rFonts w:ascii="仿宋_GB2312" w:hAnsi="宋体" w:eastAsia="仿宋_GB2312" w:cs="Tahoma"/>
                      <w:kern w:val="28"/>
                      <w:sz w:val="24"/>
                      <w:szCs w:val="24"/>
                    </w:rPr>
                  </w:pPr>
                  <w:r>
                    <w:rPr>
                      <w:rFonts w:hint="eastAsia" w:ascii="仿宋_GB2312" w:hAnsi="宋体" w:eastAsia="仿宋_GB2312" w:cs="Tahoma"/>
                      <w:kern w:val="28"/>
                      <w:sz w:val="24"/>
                      <w:szCs w:val="24"/>
                    </w:rPr>
                    <w:t>3</w:t>
                  </w:r>
                </w:p>
              </w:tc>
              <w:tc>
                <w:tcPr>
                  <w:tcW w:w="1314" w:type="dxa"/>
                </w:tcPr>
                <w:p w14:paraId="0CEC198D">
                  <w:pPr>
                    <w:pStyle w:val="16"/>
                    <w:rPr>
                      <w:rFonts w:ascii="仿宋_GB2312" w:hAnsi="宋体" w:eastAsia="仿宋_GB2312" w:cs="Tahoma"/>
                      <w:kern w:val="28"/>
                      <w:sz w:val="24"/>
                      <w:szCs w:val="24"/>
                    </w:rPr>
                  </w:pPr>
                  <w:r>
                    <w:rPr>
                      <w:rFonts w:ascii="仿宋_GB2312" w:hAnsi="宋体" w:eastAsia="仿宋_GB2312" w:cs="Tahoma"/>
                      <w:kern w:val="28"/>
                      <w:sz w:val="24"/>
                      <w:szCs w:val="24"/>
                    </w:rPr>
                    <w:t>1</w:t>
                  </w:r>
                  <w:r>
                    <w:rPr>
                      <w:rFonts w:hint="eastAsia" w:ascii="仿宋_GB2312" w:hAnsi="宋体" w:eastAsia="仿宋_GB2312" w:cs="Tahoma"/>
                      <w:kern w:val="28"/>
                      <w:sz w:val="24"/>
                      <w:szCs w:val="24"/>
                      <w:lang w:val="en-US" w:eastAsia="zh-CN"/>
                    </w:rPr>
                    <w:t>4</w:t>
                  </w:r>
                  <w:r>
                    <w:rPr>
                      <w:rFonts w:hint="eastAsia" w:ascii="仿宋_GB2312" w:hAnsi="宋体" w:eastAsia="仿宋_GB2312" w:cs="Tahoma"/>
                      <w:kern w:val="28"/>
                      <w:sz w:val="24"/>
                      <w:szCs w:val="24"/>
                    </w:rPr>
                    <w:t>年</w:t>
                  </w:r>
                </w:p>
              </w:tc>
              <w:tc>
                <w:tcPr>
                  <w:tcW w:w="1314" w:type="dxa"/>
                </w:tcPr>
                <w:p w14:paraId="18634F5D">
                  <w:pPr>
                    <w:pStyle w:val="16"/>
                    <w:rPr>
                      <w:rFonts w:ascii="仿宋_GB2312" w:hAnsi="宋体" w:eastAsia="仿宋_GB2312" w:cs="Tahoma"/>
                      <w:kern w:val="28"/>
                      <w:sz w:val="24"/>
                      <w:szCs w:val="24"/>
                    </w:rPr>
                  </w:pPr>
                </w:p>
              </w:tc>
            </w:tr>
            <w:tr w14:paraId="25145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358" w:type="dxa"/>
                </w:tcPr>
                <w:p w14:paraId="2451F0C9">
                  <w:pPr>
                    <w:pStyle w:val="16"/>
                    <w:rPr>
                      <w:rFonts w:ascii="仿宋_GB2312" w:hAnsi="宋体" w:eastAsia="仿宋_GB2312" w:cs="Tahoma"/>
                      <w:kern w:val="28"/>
                      <w:sz w:val="24"/>
                      <w:szCs w:val="24"/>
                    </w:rPr>
                  </w:pPr>
                  <w:r>
                    <w:rPr>
                      <w:rFonts w:hint="eastAsia" w:ascii="仿宋_GB2312" w:hAnsi="宋体" w:eastAsia="仿宋_GB2312" w:cs="Tahoma"/>
                      <w:kern w:val="28"/>
                      <w:sz w:val="24"/>
                      <w:szCs w:val="24"/>
                    </w:rPr>
                    <w:t>电话线路</w:t>
                  </w:r>
                </w:p>
                <w:p w14:paraId="76F265AC">
                  <w:pPr>
                    <w:pStyle w:val="16"/>
                    <w:rPr>
                      <w:rFonts w:ascii="仿宋_GB2312" w:hAnsi="宋体" w:eastAsia="仿宋_GB2312" w:cs="Tahoma"/>
                      <w:kern w:val="28"/>
                      <w:sz w:val="24"/>
                      <w:szCs w:val="24"/>
                    </w:rPr>
                  </w:pPr>
                  <w:r>
                    <w:rPr>
                      <w:rFonts w:hint="eastAsia" w:ascii="仿宋_GB2312" w:hAnsi="宋体" w:eastAsia="仿宋_GB2312" w:cs="Tahoma"/>
                      <w:kern w:val="28"/>
                      <w:sz w:val="24"/>
                      <w:szCs w:val="24"/>
                    </w:rPr>
                    <w:t>配线架</w:t>
                  </w:r>
                </w:p>
              </w:tc>
              <w:tc>
                <w:tcPr>
                  <w:tcW w:w="2136" w:type="dxa"/>
                </w:tcPr>
                <w:p w14:paraId="46A311CF">
                  <w:pPr>
                    <w:pStyle w:val="16"/>
                    <w:rPr>
                      <w:rFonts w:ascii="仿宋_GB2312" w:hAnsi="宋体" w:eastAsia="仿宋_GB2312" w:cs="Tahoma"/>
                      <w:kern w:val="28"/>
                      <w:sz w:val="24"/>
                      <w:szCs w:val="24"/>
                    </w:rPr>
                  </w:pPr>
                </w:p>
              </w:tc>
              <w:tc>
                <w:tcPr>
                  <w:tcW w:w="1482" w:type="dxa"/>
                </w:tcPr>
                <w:p w14:paraId="5A1C08F9">
                  <w:pPr>
                    <w:pStyle w:val="16"/>
                    <w:rPr>
                      <w:rFonts w:ascii="仿宋_GB2312" w:hAnsi="宋体" w:eastAsia="仿宋_GB2312" w:cs="Tahoma"/>
                      <w:kern w:val="28"/>
                      <w:sz w:val="24"/>
                      <w:szCs w:val="24"/>
                    </w:rPr>
                  </w:pPr>
                  <w:r>
                    <w:rPr>
                      <w:rFonts w:hint="eastAsia" w:ascii="仿宋_GB2312" w:hAnsi="宋体" w:eastAsia="仿宋_GB2312" w:cs="Tahoma"/>
                      <w:kern w:val="28"/>
                      <w:sz w:val="24"/>
                      <w:szCs w:val="24"/>
                    </w:rPr>
                    <w:t>楼层配线间</w:t>
                  </w:r>
                </w:p>
              </w:tc>
              <w:tc>
                <w:tcPr>
                  <w:tcW w:w="1158" w:type="dxa"/>
                </w:tcPr>
                <w:p w14:paraId="5B28DB0E">
                  <w:pPr>
                    <w:pStyle w:val="16"/>
                    <w:ind w:firstLine="240" w:firstLineChars="100"/>
                    <w:rPr>
                      <w:rFonts w:ascii="仿宋_GB2312" w:hAnsi="宋体" w:eastAsia="仿宋_GB2312" w:cs="Tahoma"/>
                      <w:kern w:val="28"/>
                      <w:sz w:val="24"/>
                      <w:szCs w:val="24"/>
                    </w:rPr>
                  </w:pPr>
                  <w:r>
                    <w:rPr>
                      <w:rFonts w:hint="eastAsia" w:ascii="仿宋_GB2312" w:hAnsi="宋体" w:eastAsia="仿宋_GB2312" w:cs="Tahoma"/>
                      <w:kern w:val="28"/>
                      <w:sz w:val="24"/>
                      <w:szCs w:val="24"/>
                    </w:rPr>
                    <w:t>12</w:t>
                  </w:r>
                </w:p>
              </w:tc>
              <w:tc>
                <w:tcPr>
                  <w:tcW w:w="1314" w:type="dxa"/>
                </w:tcPr>
                <w:p w14:paraId="1DDE08E4">
                  <w:pPr>
                    <w:pStyle w:val="16"/>
                    <w:rPr>
                      <w:rFonts w:ascii="仿宋_GB2312" w:hAnsi="宋体" w:eastAsia="仿宋_GB2312" w:cs="Tahoma"/>
                      <w:kern w:val="28"/>
                      <w:sz w:val="24"/>
                      <w:szCs w:val="24"/>
                    </w:rPr>
                  </w:pPr>
                </w:p>
              </w:tc>
              <w:tc>
                <w:tcPr>
                  <w:tcW w:w="1314" w:type="dxa"/>
                </w:tcPr>
                <w:p w14:paraId="27E1963A">
                  <w:pPr>
                    <w:pStyle w:val="16"/>
                    <w:rPr>
                      <w:rFonts w:ascii="仿宋_GB2312" w:hAnsi="宋体" w:eastAsia="仿宋_GB2312" w:cs="Tahoma"/>
                      <w:kern w:val="28"/>
                      <w:sz w:val="24"/>
                      <w:szCs w:val="24"/>
                    </w:rPr>
                  </w:pPr>
                </w:p>
              </w:tc>
            </w:tr>
          </w:tbl>
          <w:p w14:paraId="4E553AD7">
            <w:pPr>
              <w:spacing w:line="360" w:lineRule="auto"/>
              <w:jc w:val="left"/>
              <w:rPr>
                <w:rFonts w:ascii="仿宋_GB2312" w:eastAsia="仿宋_GB2312"/>
                <w:b/>
                <w:kern w:val="0"/>
                <w:sz w:val="24"/>
              </w:rPr>
            </w:pPr>
          </w:p>
          <w:p w14:paraId="10895A5C">
            <w:pPr>
              <w:pStyle w:val="18"/>
              <w:ind w:firstLine="480" w:firstLineChars="200"/>
            </w:pPr>
            <w:r>
              <w:rPr>
                <w:rFonts w:hint="eastAsia"/>
              </w:rPr>
              <w:t>1、范围</w:t>
            </w:r>
          </w:p>
          <w:p w14:paraId="7D3EEA64">
            <w:pPr>
              <w:pStyle w:val="19"/>
              <w:spacing w:beforeLines="0" w:afterLines="0"/>
            </w:pPr>
            <w:r>
              <w:rPr>
                <w:rFonts w:hint="eastAsia"/>
              </w:rPr>
              <w:t>广州市规划和自然资源局花都区分局机房动力设备、网络交换机、电话语音网络设备</w:t>
            </w:r>
            <w:r>
              <w:t>及其他应用、安全系统。</w:t>
            </w:r>
          </w:p>
          <w:p w14:paraId="786DBD2B">
            <w:pPr>
              <w:pStyle w:val="18"/>
              <w:ind w:firstLine="480" w:firstLineChars="200"/>
            </w:pPr>
            <w:r>
              <w:rPr>
                <w:rFonts w:hint="eastAsia"/>
              </w:rPr>
              <w:t>2、内容</w:t>
            </w:r>
          </w:p>
          <w:p w14:paraId="3D50142B">
            <w:pPr>
              <w:pStyle w:val="17"/>
              <w:numPr>
                <w:ilvl w:val="0"/>
                <w:numId w:val="3"/>
              </w:numPr>
              <w:spacing w:line="360" w:lineRule="auto"/>
              <w:rPr>
                <w:rFonts w:ascii="宋体" w:hAnsi="宋体"/>
                <w:kern w:val="0"/>
                <w:sz w:val="24"/>
                <w:szCs w:val="24"/>
              </w:rPr>
            </w:pPr>
            <w:r>
              <w:rPr>
                <w:rFonts w:hint="eastAsia" w:ascii="宋体" w:hAnsi="宋体"/>
                <w:kern w:val="0"/>
                <w:sz w:val="24"/>
                <w:szCs w:val="24"/>
              </w:rPr>
              <w:t>负责AIX/Linux/Unix/Windows平台下服务器及网络设备的规划、使用、维护；</w:t>
            </w:r>
          </w:p>
          <w:p w14:paraId="0EDEB97E">
            <w:pPr>
              <w:pStyle w:val="17"/>
              <w:numPr>
                <w:ilvl w:val="0"/>
                <w:numId w:val="3"/>
              </w:numPr>
              <w:spacing w:line="360" w:lineRule="auto"/>
              <w:rPr>
                <w:rFonts w:hint="eastAsia" w:ascii="宋体" w:hAnsi="宋体"/>
                <w:kern w:val="0"/>
                <w:sz w:val="24"/>
                <w:szCs w:val="24"/>
              </w:rPr>
            </w:pPr>
            <w:r>
              <w:rPr>
                <w:rFonts w:hint="eastAsia" w:ascii="宋体" w:hAnsi="宋体"/>
                <w:kern w:val="0"/>
                <w:sz w:val="24"/>
                <w:szCs w:val="24"/>
              </w:rPr>
              <w:t>负责系统稳定运行、安全体系搭建、维护和优化；</w:t>
            </w:r>
          </w:p>
          <w:p w14:paraId="07EBC82F">
            <w:pPr>
              <w:pStyle w:val="17"/>
              <w:numPr>
                <w:ilvl w:val="0"/>
                <w:numId w:val="3"/>
              </w:numPr>
              <w:spacing w:line="360" w:lineRule="auto"/>
              <w:rPr>
                <w:rFonts w:ascii="宋体" w:hAnsi="宋体"/>
                <w:kern w:val="0"/>
                <w:sz w:val="24"/>
                <w:szCs w:val="24"/>
              </w:rPr>
            </w:pPr>
            <w:r>
              <w:rPr>
                <w:rFonts w:ascii="宋体" w:hAnsi="宋体"/>
                <w:kern w:val="0"/>
                <w:sz w:val="24"/>
                <w:szCs w:val="24"/>
              </w:rPr>
              <w:t>全方位的系统、网络性能监控、优化</w:t>
            </w:r>
            <w:r>
              <w:rPr>
                <w:rFonts w:hint="eastAsia" w:ascii="宋体" w:hAnsi="宋体"/>
                <w:kern w:val="0"/>
                <w:sz w:val="24"/>
                <w:szCs w:val="24"/>
              </w:rPr>
              <w:t>针对市规划和自然资源局花都区分局自有管理权限的服务器，定期对服务器系统的运行状态和性能进行巡检，形成报告并附带优化建议；</w:t>
            </w:r>
          </w:p>
          <w:p w14:paraId="7F16BF19">
            <w:pPr>
              <w:pStyle w:val="17"/>
              <w:numPr>
                <w:ilvl w:val="0"/>
                <w:numId w:val="3"/>
              </w:numPr>
              <w:spacing w:line="360" w:lineRule="auto"/>
              <w:rPr>
                <w:rFonts w:ascii="宋体" w:hAnsi="宋体"/>
                <w:kern w:val="0"/>
                <w:sz w:val="24"/>
                <w:szCs w:val="24"/>
              </w:rPr>
            </w:pPr>
            <w:r>
              <w:rPr>
                <w:rFonts w:ascii="宋体" w:hAnsi="宋体"/>
                <w:kern w:val="0"/>
                <w:sz w:val="24"/>
                <w:szCs w:val="24"/>
              </w:rPr>
              <w:t>各类故障及事务的应急响应、处理，协调，保证业务连续性；</w:t>
            </w:r>
          </w:p>
          <w:p w14:paraId="51CCD9EC">
            <w:pPr>
              <w:pStyle w:val="17"/>
              <w:numPr>
                <w:ilvl w:val="0"/>
                <w:numId w:val="3"/>
              </w:numPr>
              <w:spacing w:line="360" w:lineRule="auto"/>
              <w:rPr>
                <w:rFonts w:ascii="宋体" w:hAnsi="宋体"/>
                <w:kern w:val="0"/>
                <w:sz w:val="24"/>
                <w:szCs w:val="24"/>
              </w:rPr>
            </w:pPr>
            <w:r>
              <w:rPr>
                <w:rFonts w:ascii="宋体" w:hAnsi="宋体"/>
                <w:kern w:val="0"/>
                <w:sz w:val="24"/>
                <w:szCs w:val="24"/>
              </w:rPr>
              <w:t>配合</w:t>
            </w:r>
            <w:r>
              <w:rPr>
                <w:rFonts w:hint="eastAsia" w:ascii="宋体" w:hAnsi="宋体"/>
                <w:kern w:val="0"/>
                <w:sz w:val="24"/>
                <w:szCs w:val="24"/>
              </w:rPr>
              <w:t>其他岗位</w:t>
            </w:r>
            <w:r>
              <w:rPr>
                <w:rFonts w:ascii="宋体" w:hAnsi="宋体"/>
                <w:kern w:val="0"/>
                <w:sz w:val="24"/>
                <w:szCs w:val="24"/>
              </w:rPr>
              <w:t>完成系统升级、架构调优等测试或实施工作。</w:t>
            </w:r>
          </w:p>
          <w:p w14:paraId="02C6AD4B">
            <w:pPr>
              <w:pStyle w:val="17"/>
              <w:numPr>
                <w:ilvl w:val="0"/>
                <w:numId w:val="3"/>
              </w:numPr>
              <w:spacing w:line="360" w:lineRule="auto"/>
              <w:rPr>
                <w:rFonts w:ascii="宋体" w:hAnsi="宋体"/>
                <w:kern w:val="0"/>
                <w:sz w:val="24"/>
                <w:szCs w:val="24"/>
              </w:rPr>
            </w:pPr>
            <w:r>
              <w:rPr>
                <w:rFonts w:hint="eastAsia" w:ascii="宋体" w:hAnsi="宋体"/>
                <w:kern w:val="0"/>
                <w:sz w:val="24"/>
                <w:szCs w:val="24"/>
              </w:rPr>
              <w:t>定期进行运行环境检测、平台安全检测、操作系统、数据库、网络设备漏洞补丁升级及配置优化、安全产品审计和升级等；</w:t>
            </w:r>
          </w:p>
          <w:p w14:paraId="443E6A0D">
            <w:pPr>
              <w:pStyle w:val="17"/>
              <w:numPr>
                <w:ilvl w:val="0"/>
                <w:numId w:val="3"/>
              </w:numPr>
              <w:spacing w:line="360" w:lineRule="auto"/>
              <w:rPr>
                <w:rFonts w:ascii="宋体" w:hAnsi="宋体"/>
                <w:kern w:val="0"/>
                <w:sz w:val="24"/>
                <w:szCs w:val="24"/>
              </w:rPr>
            </w:pPr>
            <w:r>
              <w:rPr>
                <w:rFonts w:hint="eastAsia" w:ascii="宋体" w:hAnsi="宋体"/>
                <w:kern w:val="0"/>
                <w:sz w:val="24"/>
                <w:szCs w:val="24"/>
              </w:rPr>
              <w:t>协助市规划和自然资源局花都区分局制订应急响应流程、业务持续性计划，提供7X24小时现场应急响应支持服务及电话咨询等；</w:t>
            </w:r>
          </w:p>
          <w:p w14:paraId="163B0810">
            <w:pPr>
              <w:pStyle w:val="17"/>
              <w:numPr>
                <w:ilvl w:val="0"/>
                <w:numId w:val="3"/>
              </w:numPr>
              <w:spacing w:line="360" w:lineRule="auto"/>
              <w:rPr>
                <w:rFonts w:ascii="宋体" w:hAnsi="宋体"/>
                <w:kern w:val="0"/>
                <w:sz w:val="24"/>
                <w:szCs w:val="24"/>
              </w:rPr>
            </w:pPr>
            <w:r>
              <w:rPr>
                <w:rFonts w:hint="eastAsia" w:ascii="宋体" w:hAnsi="宋体"/>
                <w:kern w:val="0"/>
                <w:sz w:val="24"/>
                <w:szCs w:val="24"/>
              </w:rPr>
              <w:t>通过安全通告、电话咨询、技术交流等方式，为市规划和自然资源局花都区分局内部信息管理人员提供及时的安全信息和解决办法。实时通报新出现或可能出现的网络威胁进攻、病毒和漏洞，出现用户无法处理的病毒或网络攻击时，立即到现场给与支持。</w:t>
            </w:r>
          </w:p>
          <w:p w14:paraId="34DC88B3">
            <w:pPr>
              <w:pStyle w:val="17"/>
              <w:numPr>
                <w:ilvl w:val="0"/>
                <w:numId w:val="3"/>
              </w:numPr>
              <w:spacing w:line="360" w:lineRule="auto"/>
              <w:rPr>
                <w:rFonts w:ascii="宋体" w:hAnsi="宋体"/>
                <w:kern w:val="0"/>
                <w:sz w:val="24"/>
                <w:szCs w:val="24"/>
              </w:rPr>
            </w:pPr>
            <w:r>
              <w:rPr>
                <w:rFonts w:hint="eastAsia" w:ascii="宋体" w:hAnsi="宋体"/>
                <w:kern w:val="0"/>
                <w:sz w:val="24"/>
                <w:szCs w:val="24"/>
              </w:rPr>
              <w:t>每日监控中心机房服务器的运行状态和健康状况。运行状态与监控包括服务器运行状态及网络流量等。内部业务系统工作日内监控，发现异常，立即报告并采取适当措施。服务器状态及网络流量等在工作日形成监测报告。</w:t>
            </w:r>
          </w:p>
          <w:p w14:paraId="750581D8">
            <w:pPr>
              <w:pStyle w:val="17"/>
              <w:numPr>
                <w:ilvl w:val="0"/>
                <w:numId w:val="3"/>
              </w:numPr>
              <w:spacing w:line="360" w:lineRule="auto"/>
              <w:rPr>
                <w:rFonts w:ascii="宋体" w:hAnsi="宋体"/>
                <w:kern w:val="0"/>
                <w:sz w:val="24"/>
                <w:szCs w:val="24"/>
              </w:rPr>
            </w:pPr>
            <w:r>
              <w:rPr>
                <w:rFonts w:hint="eastAsia" w:ascii="宋体" w:hAnsi="宋体"/>
                <w:kern w:val="0"/>
                <w:sz w:val="24"/>
                <w:szCs w:val="24"/>
              </w:rPr>
              <w:t>对发生的故障进行已经授权的预处理；</w:t>
            </w:r>
          </w:p>
          <w:p w14:paraId="739B59EF">
            <w:pPr>
              <w:pStyle w:val="17"/>
              <w:numPr>
                <w:ilvl w:val="0"/>
                <w:numId w:val="3"/>
              </w:numPr>
              <w:spacing w:line="360" w:lineRule="auto"/>
              <w:rPr>
                <w:rFonts w:ascii="宋体" w:hAnsi="宋体"/>
                <w:kern w:val="0"/>
                <w:sz w:val="24"/>
                <w:szCs w:val="24"/>
              </w:rPr>
            </w:pPr>
            <w:r>
              <w:rPr>
                <w:rFonts w:hint="eastAsia" w:ascii="宋体" w:hAnsi="宋体"/>
                <w:kern w:val="0"/>
                <w:sz w:val="24"/>
                <w:szCs w:val="24"/>
              </w:rPr>
              <w:t>对所做处理作详细记录；</w:t>
            </w:r>
          </w:p>
          <w:p w14:paraId="501D8995">
            <w:pPr>
              <w:pStyle w:val="17"/>
              <w:numPr>
                <w:ilvl w:val="0"/>
                <w:numId w:val="3"/>
              </w:numPr>
              <w:spacing w:line="360" w:lineRule="auto"/>
              <w:rPr>
                <w:rFonts w:ascii="宋体" w:hAnsi="宋体"/>
                <w:kern w:val="0"/>
                <w:sz w:val="24"/>
                <w:szCs w:val="24"/>
              </w:rPr>
            </w:pPr>
            <w:r>
              <w:rPr>
                <w:rFonts w:hint="eastAsia" w:ascii="宋体" w:hAnsi="宋体"/>
                <w:kern w:val="0"/>
                <w:sz w:val="24"/>
                <w:szCs w:val="24"/>
              </w:rPr>
              <w:t>按规定完成数据整理和备份。</w:t>
            </w:r>
          </w:p>
          <w:p w14:paraId="43DCF5BC">
            <w:pPr>
              <w:pStyle w:val="17"/>
              <w:numPr>
                <w:ilvl w:val="0"/>
                <w:numId w:val="3"/>
              </w:numPr>
              <w:spacing w:line="360" w:lineRule="auto"/>
              <w:rPr>
                <w:rFonts w:ascii="宋体" w:hAnsi="宋体"/>
                <w:kern w:val="0"/>
                <w:sz w:val="24"/>
                <w:szCs w:val="24"/>
              </w:rPr>
            </w:pPr>
            <w:r>
              <w:rPr>
                <w:rFonts w:hint="eastAsia" w:ascii="宋体" w:hAnsi="宋体"/>
                <w:kern w:val="0"/>
                <w:sz w:val="24"/>
                <w:szCs w:val="24"/>
              </w:rPr>
              <w:t>针对市规划和自然资源局花都区分局自有管理权限的服务器，完成有计划的系统升级、补丁升级地址变更、服务配置等工作；</w:t>
            </w:r>
          </w:p>
          <w:p w14:paraId="1C0DB918">
            <w:pPr>
              <w:pStyle w:val="17"/>
              <w:numPr>
                <w:ilvl w:val="0"/>
                <w:numId w:val="3"/>
              </w:numPr>
              <w:spacing w:line="360" w:lineRule="auto"/>
              <w:rPr>
                <w:rFonts w:ascii="宋体" w:hAnsi="宋体"/>
                <w:kern w:val="0"/>
                <w:sz w:val="24"/>
                <w:szCs w:val="24"/>
              </w:rPr>
            </w:pPr>
            <w:r>
              <w:rPr>
                <w:rFonts w:hint="eastAsia" w:ascii="宋体" w:hAnsi="宋体"/>
                <w:kern w:val="0"/>
                <w:sz w:val="24"/>
                <w:szCs w:val="24"/>
              </w:rPr>
              <w:t>对局内的电话语音系统进行维护，主动配合电信运营商的工作。</w:t>
            </w:r>
          </w:p>
          <w:p w14:paraId="711DF1CA">
            <w:pPr>
              <w:pStyle w:val="17"/>
              <w:numPr>
                <w:ilvl w:val="0"/>
                <w:numId w:val="3"/>
              </w:numPr>
              <w:spacing w:line="360" w:lineRule="auto"/>
              <w:rPr>
                <w:rFonts w:ascii="宋体" w:hAnsi="宋体"/>
                <w:kern w:val="0"/>
                <w:sz w:val="24"/>
                <w:szCs w:val="24"/>
              </w:rPr>
            </w:pPr>
            <w:r>
              <w:rPr>
                <w:rFonts w:hint="eastAsia" w:ascii="宋体" w:hAnsi="宋体"/>
                <w:kern w:val="0"/>
                <w:sz w:val="24"/>
                <w:szCs w:val="24"/>
              </w:rPr>
              <w:t>规范标识及配线方式，对局内一、三、五、八层各配线间的内部线路进行优化，定期巡查，提高网络的稳定性和可扩展性。</w:t>
            </w:r>
          </w:p>
          <w:p w14:paraId="2B012B08">
            <w:pPr>
              <w:pStyle w:val="3"/>
              <w:ind w:left="0" w:firstLine="480" w:firstLineChars="200"/>
              <w:rPr>
                <w:rFonts w:ascii="微软雅黑" w:hAnsi="微软雅黑" w:eastAsia="微软雅黑" w:cs="仿宋_GB2312"/>
                <w:b/>
                <w:szCs w:val="24"/>
              </w:rPr>
            </w:pPr>
            <w:r>
              <w:rPr>
                <w:rFonts w:hint="eastAsia" w:ascii="微软雅黑" w:hAnsi="微软雅黑" w:eastAsia="微软雅黑" w:cs="仿宋_GB2312"/>
                <w:b/>
                <w:szCs w:val="24"/>
              </w:rPr>
              <w:t>2. 会议系统</w:t>
            </w:r>
          </w:p>
          <w:p w14:paraId="662D27CC">
            <w:pPr>
              <w:spacing w:line="360" w:lineRule="auto"/>
              <w:ind w:firstLine="560"/>
              <w:rPr>
                <w:rFonts w:hint="eastAsia" w:ascii="微软雅黑" w:hAnsi="微软雅黑" w:eastAsia="微软雅黑" w:cs="仿宋_GB2312"/>
                <w:sz w:val="24"/>
              </w:rPr>
            </w:pPr>
            <w:r>
              <w:rPr>
                <w:rFonts w:hint="eastAsia" w:ascii="微软雅黑" w:hAnsi="微软雅黑" w:eastAsia="微软雅黑" w:cs="仿宋_GB2312"/>
                <w:sz w:val="24"/>
              </w:rPr>
              <w:t>现状：</w:t>
            </w:r>
          </w:p>
          <w:p w14:paraId="213C5B00">
            <w:pPr>
              <w:spacing w:line="360" w:lineRule="auto"/>
              <w:ind w:firstLine="560"/>
              <w:rPr>
                <w:rFonts w:hint="eastAsia" w:ascii="微软雅黑" w:hAnsi="微软雅黑" w:eastAsia="微软雅黑" w:cs="仿宋_GB2312"/>
                <w:sz w:val="24"/>
              </w:rPr>
            </w:pPr>
          </w:p>
          <w:p w14:paraId="6287ACAC">
            <w:pPr>
              <w:pStyle w:val="15"/>
              <w:spacing w:line="360" w:lineRule="auto"/>
              <w:ind w:left="-539" w:leftChars="-257" w:firstLine="539"/>
            </w:pPr>
            <w:r>
              <w:rPr>
                <w:rFonts w:hint="eastAsia"/>
              </w:rPr>
              <w:t>（1）区局大楼会议室</w:t>
            </w:r>
          </w:p>
          <w:tbl>
            <w:tblPr>
              <w:tblStyle w:val="9"/>
              <w:tblW w:w="9298" w:type="dxa"/>
              <w:tblInd w:w="0" w:type="dxa"/>
              <w:tblLayout w:type="fixed"/>
              <w:tblCellMar>
                <w:top w:w="0" w:type="dxa"/>
                <w:left w:w="108" w:type="dxa"/>
                <w:bottom w:w="0" w:type="dxa"/>
                <w:right w:w="108" w:type="dxa"/>
              </w:tblCellMar>
            </w:tblPr>
            <w:tblGrid>
              <w:gridCol w:w="827"/>
              <w:gridCol w:w="1614"/>
              <w:gridCol w:w="389"/>
              <w:gridCol w:w="743"/>
              <w:gridCol w:w="5725"/>
            </w:tblGrid>
            <w:tr w14:paraId="3D043541">
              <w:tblPrEx>
                <w:tblCellMar>
                  <w:top w:w="0" w:type="dxa"/>
                  <w:left w:w="108" w:type="dxa"/>
                  <w:bottom w:w="0" w:type="dxa"/>
                  <w:right w:w="108" w:type="dxa"/>
                </w:tblCellMar>
              </w:tblPrEx>
              <w:trPr>
                <w:trHeight w:val="301" w:hRule="atLeast"/>
              </w:trPr>
              <w:tc>
                <w:tcPr>
                  <w:tcW w:w="827" w:type="dxa"/>
                  <w:tcBorders>
                    <w:top w:val="single" w:color="auto" w:sz="4" w:space="0"/>
                    <w:left w:val="single" w:color="auto" w:sz="8" w:space="0"/>
                    <w:bottom w:val="single" w:color="auto" w:sz="4" w:space="0"/>
                    <w:right w:val="single" w:color="auto" w:sz="4" w:space="0"/>
                  </w:tcBorders>
                  <w:vAlign w:val="center"/>
                </w:tcPr>
                <w:p w14:paraId="5362D267">
                  <w:pPr>
                    <w:pStyle w:val="15"/>
                    <w:spacing w:line="360" w:lineRule="auto"/>
                    <w:ind w:left="-539" w:leftChars="-257" w:firstLine="539"/>
                  </w:pPr>
                  <w:r>
                    <w:rPr>
                      <w:rFonts w:hint="eastAsia"/>
                    </w:rPr>
                    <w:t>楼层</w:t>
                  </w:r>
                </w:p>
              </w:tc>
              <w:tc>
                <w:tcPr>
                  <w:tcW w:w="1614" w:type="dxa"/>
                  <w:tcBorders>
                    <w:top w:val="single" w:color="auto" w:sz="4" w:space="0"/>
                    <w:left w:val="nil"/>
                    <w:bottom w:val="single" w:color="auto" w:sz="4" w:space="0"/>
                    <w:right w:val="single" w:color="000000" w:sz="4" w:space="0"/>
                  </w:tcBorders>
                  <w:vAlign w:val="center"/>
                </w:tcPr>
                <w:p w14:paraId="705A69FE">
                  <w:pPr>
                    <w:pStyle w:val="15"/>
                    <w:spacing w:line="360" w:lineRule="auto"/>
                    <w:ind w:left="-539" w:leftChars="-257" w:firstLine="539"/>
                  </w:pPr>
                  <w:r>
                    <w:rPr>
                      <w:rFonts w:hint="eastAsia"/>
                    </w:rPr>
                    <w:t>会议室</w:t>
                  </w:r>
                </w:p>
              </w:tc>
              <w:tc>
                <w:tcPr>
                  <w:tcW w:w="389" w:type="dxa"/>
                  <w:tcBorders>
                    <w:top w:val="single" w:color="auto" w:sz="4" w:space="0"/>
                    <w:left w:val="nil"/>
                    <w:bottom w:val="single" w:color="auto" w:sz="4" w:space="0"/>
                    <w:right w:val="single" w:color="auto" w:sz="4" w:space="0"/>
                  </w:tcBorders>
                  <w:vAlign w:val="center"/>
                </w:tcPr>
                <w:p w14:paraId="4A29AFBC">
                  <w:pPr>
                    <w:pStyle w:val="15"/>
                    <w:spacing w:line="360" w:lineRule="auto"/>
                    <w:ind w:left="-539" w:leftChars="-257" w:firstLine="539"/>
                  </w:pPr>
                  <w:r>
                    <w:rPr>
                      <w:rFonts w:hint="eastAsia"/>
                    </w:rPr>
                    <w:t>投影仪</w:t>
                  </w:r>
                </w:p>
              </w:tc>
              <w:tc>
                <w:tcPr>
                  <w:tcW w:w="743" w:type="dxa"/>
                  <w:tcBorders>
                    <w:top w:val="single" w:color="auto" w:sz="4" w:space="0"/>
                    <w:left w:val="nil"/>
                    <w:bottom w:val="single" w:color="auto" w:sz="4" w:space="0"/>
                    <w:right w:val="single" w:color="auto" w:sz="4" w:space="0"/>
                  </w:tcBorders>
                  <w:vAlign w:val="center"/>
                </w:tcPr>
                <w:p w14:paraId="3041461D">
                  <w:pPr>
                    <w:pStyle w:val="15"/>
                    <w:spacing w:line="360" w:lineRule="auto"/>
                    <w:ind w:left="-539" w:leftChars="-257" w:firstLine="539"/>
                  </w:pPr>
                  <w:r>
                    <w:rPr>
                      <w:rFonts w:hint="eastAsia"/>
                    </w:rPr>
                    <w:t>投影幕</w:t>
                  </w:r>
                </w:p>
              </w:tc>
              <w:tc>
                <w:tcPr>
                  <w:tcW w:w="5725" w:type="dxa"/>
                  <w:tcBorders>
                    <w:top w:val="single" w:color="auto" w:sz="4" w:space="0"/>
                    <w:left w:val="nil"/>
                    <w:bottom w:val="single" w:color="auto" w:sz="4" w:space="0"/>
                    <w:right w:val="single" w:color="000000" w:sz="4" w:space="0"/>
                  </w:tcBorders>
                  <w:vAlign w:val="center"/>
                </w:tcPr>
                <w:p w14:paraId="43FC54A2">
                  <w:pPr>
                    <w:pStyle w:val="15"/>
                    <w:spacing w:line="360" w:lineRule="auto"/>
                    <w:ind w:left="-539" w:leftChars="-257" w:firstLine="539"/>
                  </w:pPr>
                  <w:r>
                    <w:rPr>
                      <w:rFonts w:hint="eastAsia"/>
                    </w:rPr>
                    <w:t>会议常用设备</w:t>
                  </w:r>
                </w:p>
              </w:tc>
            </w:tr>
            <w:tr w14:paraId="5B53BA7D">
              <w:tblPrEx>
                <w:tblCellMar>
                  <w:top w:w="0" w:type="dxa"/>
                  <w:left w:w="108" w:type="dxa"/>
                  <w:bottom w:w="0" w:type="dxa"/>
                  <w:right w:w="108" w:type="dxa"/>
                </w:tblCellMar>
              </w:tblPrEx>
              <w:trPr>
                <w:trHeight w:val="301" w:hRule="atLeast"/>
              </w:trPr>
              <w:tc>
                <w:tcPr>
                  <w:tcW w:w="827" w:type="dxa"/>
                  <w:vMerge w:val="restart"/>
                  <w:tcBorders>
                    <w:top w:val="nil"/>
                    <w:left w:val="single" w:color="auto" w:sz="8" w:space="0"/>
                    <w:right w:val="single" w:color="auto" w:sz="4" w:space="0"/>
                  </w:tcBorders>
                  <w:vAlign w:val="center"/>
                </w:tcPr>
                <w:p w14:paraId="620135E4">
                  <w:pPr>
                    <w:pStyle w:val="15"/>
                    <w:spacing w:line="360" w:lineRule="auto"/>
                    <w:ind w:left="-539" w:leftChars="-257" w:firstLine="539"/>
                  </w:pPr>
                  <w:r>
                    <w:rPr>
                      <w:rFonts w:hint="eastAsia"/>
                    </w:rPr>
                    <w:t>三楼</w:t>
                  </w:r>
                </w:p>
              </w:tc>
              <w:tc>
                <w:tcPr>
                  <w:tcW w:w="1614" w:type="dxa"/>
                  <w:tcBorders>
                    <w:top w:val="single" w:color="auto" w:sz="4" w:space="0"/>
                    <w:left w:val="nil"/>
                    <w:bottom w:val="single" w:color="auto" w:sz="4" w:space="0"/>
                    <w:right w:val="single" w:color="auto" w:sz="4" w:space="0"/>
                  </w:tcBorders>
                  <w:vAlign w:val="center"/>
                </w:tcPr>
                <w:p w14:paraId="69837A69">
                  <w:pPr>
                    <w:pStyle w:val="15"/>
                    <w:spacing w:line="360" w:lineRule="auto"/>
                    <w:ind w:left="-539" w:leftChars="-257" w:firstLine="539"/>
                    <w:rPr>
                      <w:rFonts w:hint="default" w:eastAsia="宋体"/>
                      <w:lang w:val="en-US" w:eastAsia="zh-CN"/>
                    </w:rPr>
                  </w:pPr>
                  <w:r>
                    <w:rPr>
                      <w:rFonts w:hint="eastAsia"/>
                      <w:lang w:val="en-US" w:eastAsia="zh-CN"/>
                    </w:rPr>
                    <w:t>301会议室</w:t>
                  </w:r>
                </w:p>
              </w:tc>
              <w:tc>
                <w:tcPr>
                  <w:tcW w:w="389" w:type="dxa"/>
                  <w:tcBorders>
                    <w:top w:val="nil"/>
                    <w:left w:val="nil"/>
                    <w:bottom w:val="single" w:color="auto" w:sz="4" w:space="0"/>
                    <w:right w:val="single" w:color="auto" w:sz="4" w:space="0"/>
                  </w:tcBorders>
                  <w:vAlign w:val="center"/>
                </w:tcPr>
                <w:p w14:paraId="13119297">
                  <w:pPr>
                    <w:pStyle w:val="15"/>
                    <w:spacing w:line="360" w:lineRule="auto"/>
                    <w:ind w:left="-539" w:leftChars="-257" w:firstLine="539"/>
                    <w:rPr>
                      <w:rFonts w:hint="eastAsia" w:eastAsia="宋体"/>
                      <w:lang w:val="en-US" w:eastAsia="zh-CN"/>
                    </w:rPr>
                  </w:pPr>
                  <w:r>
                    <w:rPr>
                      <w:rFonts w:hint="eastAsia"/>
                      <w:lang w:val="en-US" w:eastAsia="zh-CN"/>
                    </w:rPr>
                    <w:t>1</w:t>
                  </w:r>
                </w:p>
              </w:tc>
              <w:tc>
                <w:tcPr>
                  <w:tcW w:w="743" w:type="dxa"/>
                  <w:tcBorders>
                    <w:top w:val="nil"/>
                    <w:left w:val="nil"/>
                    <w:bottom w:val="single" w:color="auto" w:sz="4" w:space="0"/>
                    <w:right w:val="single" w:color="auto" w:sz="4" w:space="0"/>
                  </w:tcBorders>
                  <w:vAlign w:val="center"/>
                </w:tcPr>
                <w:p w14:paraId="7A156D8A">
                  <w:pPr>
                    <w:pStyle w:val="15"/>
                    <w:spacing w:line="360" w:lineRule="auto"/>
                    <w:ind w:left="-539" w:leftChars="-257" w:firstLine="539"/>
                    <w:rPr>
                      <w:rFonts w:hint="eastAsia" w:eastAsia="宋体"/>
                      <w:lang w:val="en-US" w:eastAsia="zh-CN"/>
                    </w:rPr>
                  </w:pPr>
                  <w:r>
                    <w:rPr>
                      <w:rFonts w:hint="eastAsia"/>
                      <w:lang w:val="en-US" w:eastAsia="zh-CN"/>
                    </w:rPr>
                    <w:t>1</w:t>
                  </w:r>
                </w:p>
              </w:tc>
              <w:tc>
                <w:tcPr>
                  <w:tcW w:w="5725" w:type="dxa"/>
                  <w:tcBorders>
                    <w:top w:val="single" w:color="auto" w:sz="4" w:space="0"/>
                    <w:left w:val="nil"/>
                    <w:bottom w:val="single" w:color="auto" w:sz="4" w:space="0"/>
                    <w:right w:val="single" w:color="000000" w:sz="4" w:space="0"/>
                  </w:tcBorders>
                  <w:vAlign w:val="center"/>
                </w:tcPr>
                <w:p w14:paraId="7A6B5202">
                  <w:pPr>
                    <w:pStyle w:val="15"/>
                    <w:spacing w:line="360" w:lineRule="auto"/>
                    <w:ind w:left="-539" w:leftChars="-257" w:firstLine="539"/>
                    <w:rPr>
                      <w:rFonts w:hint="default" w:eastAsia="宋体"/>
                      <w:lang w:val="en-US" w:eastAsia="zh-CN"/>
                    </w:rPr>
                  </w:pPr>
                  <w:r>
                    <w:rPr>
                      <w:rFonts w:hint="eastAsia"/>
                      <w:lang w:val="en-US" w:eastAsia="zh-CN"/>
                    </w:rPr>
                    <w:t>台式电脑、投影仪</w:t>
                  </w:r>
                </w:p>
              </w:tc>
            </w:tr>
            <w:tr w14:paraId="419E8942">
              <w:tblPrEx>
                <w:tblCellMar>
                  <w:top w:w="0" w:type="dxa"/>
                  <w:left w:w="108" w:type="dxa"/>
                  <w:bottom w:w="0" w:type="dxa"/>
                  <w:right w:w="108" w:type="dxa"/>
                </w:tblCellMar>
              </w:tblPrEx>
              <w:trPr>
                <w:trHeight w:val="301" w:hRule="atLeast"/>
              </w:trPr>
              <w:tc>
                <w:tcPr>
                  <w:tcW w:w="827" w:type="dxa"/>
                  <w:vMerge w:val="continue"/>
                  <w:tcBorders>
                    <w:left w:val="single" w:color="auto" w:sz="8" w:space="0"/>
                    <w:right w:val="single" w:color="auto" w:sz="4" w:space="0"/>
                  </w:tcBorders>
                  <w:vAlign w:val="center"/>
                </w:tcPr>
                <w:p w14:paraId="1C32252F">
                  <w:pPr>
                    <w:pStyle w:val="15"/>
                    <w:spacing w:line="360" w:lineRule="auto"/>
                    <w:ind w:left="-539" w:leftChars="-257" w:firstLine="539"/>
                    <w:rPr>
                      <w:rFonts w:hint="eastAsia"/>
                    </w:rPr>
                  </w:pPr>
                </w:p>
              </w:tc>
              <w:tc>
                <w:tcPr>
                  <w:tcW w:w="1614" w:type="dxa"/>
                  <w:tcBorders>
                    <w:top w:val="single" w:color="auto" w:sz="4" w:space="0"/>
                    <w:left w:val="nil"/>
                    <w:bottom w:val="single" w:color="auto" w:sz="4" w:space="0"/>
                    <w:right w:val="single" w:color="auto" w:sz="4" w:space="0"/>
                  </w:tcBorders>
                  <w:shd w:val="clear" w:color="auto" w:fill="auto"/>
                  <w:vAlign w:val="center"/>
                </w:tcPr>
                <w:p w14:paraId="0AC2DF3A">
                  <w:pPr>
                    <w:pStyle w:val="15"/>
                    <w:spacing w:line="360" w:lineRule="auto"/>
                    <w:ind w:left="-539" w:leftChars="-257" w:firstLine="539" w:firstLineChars="0"/>
                    <w:rPr>
                      <w:rFonts w:hint="eastAsia" w:ascii="Times New Roman" w:hAnsi="Times New Roman" w:eastAsia="宋体" w:cs="Times New Roman"/>
                      <w:kern w:val="0"/>
                      <w:sz w:val="20"/>
                      <w:szCs w:val="20"/>
                      <w:lang w:val="en-US" w:eastAsia="zh-CN" w:bidi="ar-SA"/>
                    </w:rPr>
                  </w:pPr>
                  <w:r>
                    <w:rPr>
                      <w:rFonts w:hint="eastAsia"/>
                    </w:rPr>
                    <w:t>304会议室</w:t>
                  </w:r>
                </w:p>
              </w:tc>
              <w:tc>
                <w:tcPr>
                  <w:tcW w:w="389" w:type="dxa"/>
                  <w:tcBorders>
                    <w:top w:val="nil"/>
                    <w:left w:val="nil"/>
                    <w:bottom w:val="single" w:color="auto" w:sz="4" w:space="0"/>
                    <w:right w:val="single" w:color="auto" w:sz="4" w:space="0"/>
                  </w:tcBorders>
                  <w:shd w:val="clear" w:color="auto" w:fill="auto"/>
                  <w:vAlign w:val="center"/>
                </w:tcPr>
                <w:p w14:paraId="3C804E36">
                  <w:pPr>
                    <w:pStyle w:val="15"/>
                    <w:spacing w:line="360" w:lineRule="auto"/>
                    <w:ind w:left="-539" w:leftChars="-257" w:firstLine="539" w:firstLineChars="0"/>
                    <w:rPr>
                      <w:rFonts w:hint="eastAsia" w:ascii="Times New Roman" w:hAnsi="Times New Roman" w:eastAsia="宋体" w:cs="Times New Roman"/>
                      <w:kern w:val="0"/>
                      <w:sz w:val="20"/>
                      <w:szCs w:val="20"/>
                      <w:lang w:val="en-US" w:eastAsia="zh-CN" w:bidi="ar-SA"/>
                    </w:rPr>
                  </w:pPr>
                  <w:r>
                    <w:rPr>
                      <w:rFonts w:hint="eastAsia"/>
                    </w:rPr>
                    <w:t>1</w:t>
                  </w:r>
                </w:p>
              </w:tc>
              <w:tc>
                <w:tcPr>
                  <w:tcW w:w="743" w:type="dxa"/>
                  <w:tcBorders>
                    <w:top w:val="nil"/>
                    <w:left w:val="nil"/>
                    <w:bottom w:val="single" w:color="auto" w:sz="4" w:space="0"/>
                    <w:right w:val="single" w:color="auto" w:sz="4" w:space="0"/>
                  </w:tcBorders>
                  <w:shd w:val="clear" w:color="auto" w:fill="auto"/>
                  <w:vAlign w:val="center"/>
                </w:tcPr>
                <w:p w14:paraId="79F68120">
                  <w:pPr>
                    <w:pStyle w:val="15"/>
                    <w:spacing w:line="360" w:lineRule="auto"/>
                    <w:ind w:left="-539" w:leftChars="-257" w:firstLine="539" w:firstLineChars="0"/>
                    <w:rPr>
                      <w:rFonts w:hint="eastAsia" w:ascii="Times New Roman" w:hAnsi="Times New Roman" w:eastAsia="宋体" w:cs="Times New Roman"/>
                      <w:kern w:val="0"/>
                      <w:sz w:val="20"/>
                      <w:szCs w:val="20"/>
                      <w:lang w:val="en-US" w:eastAsia="zh-CN" w:bidi="ar-SA"/>
                    </w:rPr>
                  </w:pPr>
                  <w:r>
                    <w:rPr>
                      <w:rFonts w:hint="eastAsia"/>
                    </w:rPr>
                    <w:t>1</w:t>
                  </w:r>
                </w:p>
              </w:tc>
              <w:tc>
                <w:tcPr>
                  <w:tcW w:w="5725" w:type="dxa"/>
                  <w:tcBorders>
                    <w:top w:val="single" w:color="auto" w:sz="4" w:space="0"/>
                    <w:left w:val="nil"/>
                    <w:bottom w:val="single" w:color="auto" w:sz="4" w:space="0"/>
                    <w:right w:val="single" w:color="000000" w:sz="4" w:space="0"/>
                  </w:tcBorders>
                  <w:shd w:val="clear" w:color="auto" w:fill="auto"/>
                  <w:vAlign w:val="center"/>
                </w:tcPr>
                <w:p w14:paraId="1A94C826">
                  <w:pPr>
                    <w:pStyle w:val="15"/>
                    <w:spacing w:line="360" w:lineRule="auto"/>
                    <w:ind w:left="-539" w:leftChars="-257" w:firstLine="539" w:firstLineChars="0"/>
                    <w:rPr>
                      <w:rFonts w:hint="eastAsia"/>
                    </w:rPr>
                  </w:pPr>
                  <w:r>
                    <w:rPr>
                      <w:rFonts w:hint="eastAsia"/>
                    </w:rPr>
                    <w:t>手提电脑，吸顶音箱，投影仪，</w:t>
                  </w:r>
                  <w:r>
                    <w:rPr>
                      <w:rFonts w:hint="eastAsia"/>
                      <w:lang w:val="en-US" w:eastAsia="zh-CN"/>
                    </w:rPr>
                    <w:t>一</w:t>
                  </w:r>
                  <w:r>
                    <w:rPr>
                      <w:rFonts w:hint="eastAsia"/>
                    </w:rPr>
                    <w:t>台85寸电视，</w:t>
                  </w:r>
                </w:p>
                <w:p w14:paraId="25F2BD86">
                  <w:pPr>
                    <w:pStyle w:val="15"/>
                    <w:spacing w:line="360" w:lineRule="auto"/>
                    <w:ind w:left="-539" w:leftChars="-257" w:firstLine="539" w:firstLineChars="0"/>
                    <w:rPr>
                      <w:rFonts w:hint="eastAsia" w:ascii="Times New Roman" w:hAnsi="Times New Roman" w:eastAsia="宋体" w:cs="Times New Roman"/>
                      <w:kern w:val="0"/>
                      <w:sz w:val="20"/>
                      <w:szCs w:val="20"/>
                      <w:lang w:val="en-US" w:eastAsia="zh-CN" w:bidi="ar-SA"/>
                    </w:rPr>
                  </w:pPr>
                  <w:r>
                    <w:rPr>
                      <w:rFonts w:hint="eastAsia"/>
                      <w:lang w:val="en-US" w:eastAsia="zh-CN"/>
                    </w:rPr>
                    <w:t>1台100寸电视，两台65寸电视，</w:t>
                  </w:r>
                  <w:r>
                    <w:rPr>
                      <w:rFonts w:hint="eastAsia"/>
                    </w:rPr>
                    <w:t>无线麦克风</w:t>
                  </w:r>
                </w:p>
              </w:tc>
            </w:tr>
            <w:tr w14:paraId="5F16A7D3">
              <w:tblPrEx>
                <w:tblCellMar>
                  <w:top w:w="0" w:type="dxa"/>
                  <w:left w:w="108" w:type="dxa"/>
                  <w:bottom w:w="0" w:type="dxa"/>
                  <w:right w:w="108" w:type="dxa"/>
                </w:tblCellMar>
              </w:tblPrEx>
              <w:trPr>
                <w:trHeight w:val="301" w:hRule="atLeast"/>
              </w:trPr>
              <w:tc>
                <w:tcPr>
                  <w:tcW w:w="827" w:type="dxa"/>
                  <w:vMerge w:val="continue"/>
                  <w:tcBorders>
                    <w:left w:val="single" w:color="auto" w:sz="8" w:space="0"/>
                    <w:bottom w:val="single" w:color="000000" w:sz="4" w:space="0"/>
                    <w:right w:val="single" w:color="auto" w:sz="4" w:space="0"/>
                  </w:tcBorders>
                  <w:vAlign w:val="center"/>
                </w:tcPr>
                <w:p w14:paraId="35882EA4">
                  <w:pPr>
                    <w:pStyle w:val="15"/>
                    <w:spacing w:line="360" w:lineRule="auto"/>
                    <w:ind w:left="-539" w:leftChars="-257" w:firstLine="539"/>
                  </w:pPr>
                </w:p>
              </w:tc>
              <w:tc>
                <w:tcPr>
                  <w:tcW w:w="1614" w:type="dxa"/>
                  <w:tcBorders>
                    <w:top w:val="single" w:color="auto" w:sz="4" w:space="0"/>
                    <w:left w:val="nil"/>
                    <w:bottom w:val="single" w:color="auto" w:sz="4" w:space="0"/>
                    <w:right w:val="single" w:color="auto" w:sz="4" w:space="0"/>
                  </w:tcBorders>
                  <w:vAlign w:val="center"/>
                </w:tcPr>
                <w:p w14:paraId="33BA8A21">
                  <w:pPr>
                    <w:pStyle w:val="15"/>
                    <w:spacing w:line="360" w:lineRule="auto"/>
                    <w:ind w:left="-539" w:leftChars="-257" w:firstLine="539"/>
                  </w:pPr>
                  <w:r>
                    <w:rPr>
                      <w:rFonts w:hint="eastAsia"/>
                    </w:rPr>
                    <w:t>320会议室</w:t>
                  </w:r>
                </w:p>
              </w:tc>
              <w:tc>
                <w:tcPr>
                  <w:tcW w:w="389" w:type="dxa"/>
                  <w:tcBorders>
                    <w:top w:val="nil"/>
                    <w:left w:val="nil"/>
                    <w:bottom w:val="single" w:color="auto" w:sz="4" w:space="0"/>
                    <w:right w:val="single" w:color="auto" w:sz="4" w:space="0"/>
                  </w:tcBorders>
                  <w:vAlign w:val="center"/>
                </w:tcPr>
                <w:p w14:paraId="242F44E7">
                  <w:pPr>
                    <w:pStyle w:val="15"/>
                    <w:spacing w:line="360" w:lineRule="auto"/>
                    <w:ind w:left="-539" w:leftChars="-257" w:firstLine="539"/>
                    <w:rPr>
                      <w:rFonts w:hint="eastAsia" w:eastAsia="宋体"/>
                      <w:lang w:eastAsia="zh-CN"/>
                    </w:rPr>
                  </w:pPr>
                  <w:r>
                    <w:rPr>
                      <w:rFonts w:hint="eastAsia"/>
                      <w:lang w:val="en-US" w:eastAsia="zh-CN"/>
                    </w:rPr>
                    <w:t>0</w:t>
                  </w:r>
                </w:p>
              </w:tc>
              <w:tc>
                <w:tcPr>
                  <w:tcW w:w="743" w:type="dxa"/>
                  <w:tcBorders>
                    <w:top w:val="nil"/>
                    <w:left w:val="nil"/>
                    <w:bottom w:val="single" w:color="auto" w:sz="4" w:space="0"/>
                    <w:right w:val="single" w:color="auto" w:sz="4" w:space="0"/>
                  </w:tcBorders>
                  <w:vAlign w:val="center"/>
                </w:tcPr>
                <w:p w14:paraId="0D83C539">
                  <w:pPr>
                    <w:pStyle w:val="15"/>
                    <w:spacing w:line="360" w:lineRule="auto"/>
                    <w:ind w:left="-539" w:leftChars="-257" w:firstLine="539"/>
                    <w:rPr>
                      <w:rFonts w:hint="eastAsia" w:eastAsia="宋体"/>
                      <w:lang w:eastAsia="zh-CN"/>
                    </w:rPr>
                  </w:pPr>
                  <w:r>
                    <w:rPr>
                      <w:rFonts w:hint="eastAsia"/>
                      <w:lang w:val="en-US" w:eastAsia="zh-CN"/>
                    </w:rPr>
                    <w:t>0</w:t>
                  </w:r>
                </w:p>
              </w:tc>
              <w:tc>
                <w:tcPr>
                  <w:tcW w:w="5725" w:type="dxa"/>
                  <w:tcBorders>
                    <w:top w:val="single" w:color="auto" w:sz="4" w:space="0"/>
                    <w:left w:val="nil"/>
                    <w:bottom w:val="single" w:color="auto" w:sz="4" w:space="0"/>
                    <w:right w:val="single" w:color="000000" w:sz="4" w:space="0"/>
                  </w:tcBorders>
                  <w:vAlign w:val="center"/>
                </w:tcPr>
                <w:p w14:paraId="2D841B69">
                  <w:pPr>
                    <w:pStyle w:val="15"/>
                    <w:spacing w:line="360" w:lineRule="auto"/>
                    <w:ind w:left="-539" w:leftChars="-257" w:firstLine="539"/>
                    <w:rPr>
                      <w:rFonts w:hint="eastAsia"/>
                    </w:rPr>
                  </w:pPr>
                  <w:r>
                    <w:rPr>
                      <w:rFonts w:hint="eastAsia"/>
                    </w:rPr>
                    <w:t>微型电脑，电视机，插板</w:t>
                  </w:r>
                </w:p>
              </w:tc>
            </w:tr>
            <w:tr w14:paraId="1EFEC1B1">
              <w:tblPrEx>
                <w:tblCellMar>
                  <w:top w:w="0" w:type="dxa"/>
                  <w:left w:w="108" w:type="dxa"/>
                  <w:bottom w:w="0" w:type="dxa"/>
                  <w:right w:w="108" w:type="dxa"/>
                </w:tblCellMar>
              </w:tblPrEx>
              <w:trPr>
                <w:trHeight w:val="301" w:hRule="atLeast"/>
              </w:trPr>
              <w:tc>
                <w:tcPr>
                  <w:tcW w:w="827" w:type="dxa"/>
                  <w:vMerge w:val="restart"/>
                  <w:tcBorders>
                    <w:top w:val="nil"/>
                    <w:left w:val="single" w:color="auto" w:sz="8" w:space="0"/>
                    <w:right w:val="single" w:color="auto" w:sz="4" w:space="0"/>
                  </w:tcBorders>
                  <w:vAlign w:val="center"/>
                </w:tcPr>
                <w:p w14:paraId="14103157">
                  <w:pPr>
                    <w:pStyle w:val="15"/>
                    <w:spacing w:line="360" w:lineRule="auto"/>
                    <w:ind w:left="-539" w:leftChars="-257" w:firstLine="539"/>
                  </w:pPr>
                  <w:r>
                    <w:rPr>
                      <w:rFonts w:hint="eastAsia"/>
                    </w:rPr>
                    <w:t>六楼</w:t>
                  </w:r>
                </w:p>
              </w:tc>
              <w:tc>
                <w:tcPr>
                  <w:tcW w:w="1614" w:type="dxa"/>
                  <w:tcBorders>
                    <w:top w:val="single" w:color="auto" w:sz="4" w:space="0"/>
                    <w:left w:val="nil"/>
                    <w:bottom w:val="single" w:color="auto" w:sz="4" w:space="0"/>
                    <w:right w:val="single" w:color="auto" w:sz="4" w:space="0"/>
                  </w:tcBorders>
                  <w:vAlign w:val="center"/>
                </w:tcPr>
                <w:p w14:paraId="5A635D5C">
                  <w:pPr>
                    <w:pStyle w:val="15"/>
                    <w:spacing w:line="360" w:lineRule="auto"/>
                    <w:ind w:left="-539" w:leftChars="-257" w:firstLine="539"/>
                  </w:pPr>
                  <w:r>
                    <w:rPr>
                      <w:rFonts w:hint="eastAsia"/>
                    </w:rPr>
                    <w:t>党组会议室</w:t>
                  </w:r>
                </w:p>
              </w:tc>
              <w:tc>
                <w:tcPr>
                  <w:tcW w:w="389" w:type="dxa"/>
                  <w:tcBorders>
                    <w:top w:val="nil"/>
                    <w:left w:val="nil"/>
                    <w:bottom w:val="single" w:color="auto" w:sz="4" w:space="0"/>
                    <w:right w:val="single" w:color="auto" w:sz="4" w:space="0"/>
                  </w:tcBorders>
                  <w:vAlign w:val="center"/>
                </w:tcPr>
                <w:p w14:paraId="4E7D8C04">
                  <w:pPr>
                    <w:pStyle w:val="15"/>
                    <w:spacing w:line="360" w:lineRule="auto"/>
                    <w:ind w:left="-539" w:leftChars="-257" w:firstLine="539"/>
                  </w:pPr>
                  <w:r>
                    <w:rPr>
                      <w:rFonts w:hint="eastAsia"/>
                    </w:rPr>
                    <w:t>1</w:t>
                  </w:r>
                </w:p>
              </w:tc>
              <w:tc>
                <w:tcPr>
                  <w:tcW w:w="743" w:type="dxa"/>
                  <w:tcBorders>
                    <w:top w:val="nil"/>
                    <w:left w:val="nil"/>
                    <w:bottom w:val="single" w:color="auto" w:sz="4" w:space="0"/>
                    <w:right w:val="single" w:color="auto" w:sz="4" w:space="0"/>
                  </w:tcBorders>
                  <w:vAlign w:val="center"/>
                </w:tcPr>
                <w:p w14:paraId="62EC8A51">
                  <w:pPr>
                    <w:pStyle w:val="15"/>
                    <w:spacing w:line="360" w:lineRule="auto"/>
                    <w:ind w:left="-539" w:leftChars="-257" w:firstLine="539"/>
                  </w:pPr>
                  <w:r>
                    <w:rPr>
                      <w:rFonts w:hint="eastAsia"/>
                    </w:rPr>
                    <w:t>1</w:t>
                  </w:r>
                </w:p>
              </w:tc>
              <w:tc>
                <w:tcPr>
                  <w:tcW w:w="5725" w:type="dxa"/>
                  <w:tcBorders>
                    <w:top w:val="single" w:color="auto" w:sz="4" w:space="0"/>
                    <w:left w:val="nil"/>
                    <w:bottom w:val="single" w:color="auto" w:sz="4" w:space="0"/>
                    <w:right w:val="single" w:color="000000" w:sz="4" w:space="0"/>
                  </w:tcBorders>
                  <w:vAlign w:val="center"/>
                </w:tcPr>
                <w:p w14:paraId="009460DF">
                  <w:pPr>
                    <w:pStyle w:val="15"/>
                    <w:spacing w:line="360" w:lineRule="auto"/>
                    <w:ind w:left="-539" w:leftChars="-257" w:firstLine="539"/>
                  </w:pPr>
                  <w:r>
                    <w:rPr>
                      <w:rFonts w:hint="eastAsia"/>
                    </w:rPr>
                    <w:t>微型电脑，投影仪，插板，吸顶音箱</w:t>
                  </w:r>
                </w:p>
              </w:tc>
            </w:tr>
            <w:tr w14:paraId="2E863CDE">
              <w:tblPrEx>
                <w:tblCellMar>
                  <w:top w:w="0" w:type="dxa"/>
                  <w:left w:w="108" w:type="dxa"/>
                  <w:bottom w:w="0" w:type="dxa"/>
                  <w:right w:w="108" w:type="dxa"/>
                </w:tblCellMar>
              </w:tblPrEx>
              <w:trPr>
                <w:trHeight w:val="301" w:hRule="atLeast"/>
              </w:trPr>
              <w:tc>
                <w:tcPr>
                  <w:tcW w:w="827" w:type="dxa"/>
                  <w:vMerge w:val="continue"/>
                  <w:tcBorders>
                    <w:left w:val="single" w:color="auto" w:sz="8" w:space="0"/>
                    <w:right w:val="single" w:color="auto" w:sz="4" w:space="0"/>
                  </w:tcBorders>
                  <w:vAlign w:val="center"/>
                </w:tcPr>
                <w:p w14:paraId="33B5BB11">
                  <w:pPr>
                    <w:pStyle w:val="15"/>
                    <w:spacing w:line="360" w:lineRule="auto"/>
                    <w:ind w:left="-539" w:leftChars="-257" w:firstLine="539"/>
                  </w:pPr>
                </w:p>
              </w:tc>
              <w:tc>
                <w:tcPr>
                  <w:tcW w:w="1614" w:type="dxa"/>
                  <w:tcBorders>
                    <w:top w:val="single" w:color="auto" w:sz="4" w:space="0"/>
                    <w:left w:val="nil"/>
                    <w:bottom w:val="single" w:color="auto" w:sz="4" w:space="0"/>
                    <w:right w:val="single" w:color="auto" w:sz="4" w:space="0"/>
                  </w:tcBorders>
                  <w:vAlign w:val="center"/>
                </w:tcPr>
                <w:p w14:paraId="291DCBF5">
                  <w:pPr>
                    <w:pStyle w:val="15"/>
                    <w:spacing w:line="360" w:lineRule="auto"/>
                    <w:ind w:left="-539" w:leftChars="-257" w:firstLine="539"/>
                  </w:pPr>
                  <w:r>
                    <w:rPr>
                      <w:rFonts w:hint="eastAsia"/>
                    </w:rPr>
                    <w:t>605会议室</w:t>
                  </w:r>
                </w:p>
              </w:tc>
              <w:tc>
                <w:tcPr>
                  <w:tcW w:w="389" w:type="dxa"/>
                  <w:tcBorders>
                    <w:top w:val="nil"/>
                    <w:left w:val="nil"/>
                    <w:bottom w:val="single" w:color="auto" w:sz="4" w:space="0"/>
                    <w:right w:val="single" w:color="auto" w:sz="4" w:space="0"/>
                  </w:tcBorders>
                  <w:vAlign w:val="center"/>
                </w:tcPr>
                <w:p w14:paraId="26963A4F">
                  <w:pPr>
                    <w:pStyle w:val="15"/>
                    <w:spacing w:line="360" w:lineRule="auto"/>
                    <w:ind w:left="-539" w:leftChars="-257" w:firstLine="539"/>
                  </w:pPr>
                  <w:r>
                    <w:rPr>
                      <w:rFonts w:hint="eastAsia"/>
                    </w:rPr>
                    <w:t>0</w:t>
                  </w:r>
                </w:p>
              </w:tc>
              <w:tc>
                <w:tcPr>
                  <w:tcW w:w="743" w:type="dxa"/>
                  <w:tcBorders>
                    <w:top w:val="nil"/>
                    <w:left w:val="nil"/>
                    <w:bottom w:val="single" w:color="auto" w:sz="4" w:space="0"/>
                    <w:right w:val="single" w:color="auto" w:sz="4" w:space="0"/>
                  </w:tcBorders>
                  <w:vAlign w:val="center"/>
                </w:tcPr>
                <w:p w14:paraId="23082346">
                  <w:pPr>
                    <w:pStyle w:val="15"/>
                    <w:spacing w:line="360" w:lineRule="auto"/>
                    <w:ind w:left="-539" w:leftChars="-257" w:firstLine="539"/>
                  </w:pPr>
                  <w:r>
                    <w:rPr>
                      <w:rFonts w:hint="eastAsia"/>
                    </w:rPr>
                    <w:t>0</w:t>
                  </w:r>
                </w:p>
              </w:tc>
              <w:tc>
                <w:tcPr>
                  <w:tcW w:w="5725" w:type="dxa"/>
                  <w:tcBorders>
                    <w:top w:val="single" w:color="auto" w:sz="4" w:space="0"/>
                    <w:left w:val="nil"/>
                    <w:bottom w:val="single" w:color="auto" w:sz="4" w:space="0"/>
                    <w:right w:val="single" w:color="000000" w:sz="4" w:space="0"/>
                  </w:tcBorders>
                  <w:vAlign w:val="center"/>
                </w:tcPr>
                <w:p w14:paraId="737C016B">
                  <w:pPr>
                    <w:pStyle w:val="15"/>
                    <w:spacing w:line="360" w:lineRule="auto"/>
                    <w:ind w:left="-539" w:leftChars="-257" w:firstLine="539"/>
                  </w:pPr>
                  <w:r>
                    <w:rPr>
                      <w:rFonts w:hint="eastAsia"/>
                    </w:rPr>
                    <w:t>电视机，插板，微型电脑</w:t>
                  </w:r>
                </w:p>
              </w:tc>
            </w:tr>
            <w:tr w14:paraId="19801FD4">
              <w:tblPrEx>
                <w:tblCellMar>
                  <w:top w:w="0" w:type="dxa"/>
                  <w:left w:w="108" w:type="dxa"/>
                  <w:bottom w:w="0" w:type="dxa"/>
                  <w:right w:w="108" w:type="dxa"/>
                </w:tblCellMar>
              </w:tblPrEx>
              <w:trPr>
                <w:trHeight w:val="301" w:hRule="atLeast"/>
              </w:trPr>
              <w:tc>
                <w:tcPr>
                  <w:tcW w:w="827" w:type="dxa"/>
                  <w:vMerge w:val="continue"/>
                  <w:tcBorders>
                    <w:left w:val="single" w:color="auto" w:sz="8" w:space="0"/>
                    <w:bottom w:val="single" w:color="000000" w:sz="4" w:space="0"/>
                    <w:right w:val="single" w:color="auto" w:sz="4" w:space="0"/>
                  </w:tcBorders>
                  <w:vAlign w:val="center"/>
                </w:tcPr>
                <w:p w14:paraId="725B2F49">
                  <w:pPr>
                    <w:pStyle w:val="15"/>
                    <w:spacing w:line="360" w:lineRule="auto"/>
                    <w:ind w:left="-539" w:leftChars="-257" w:firstLine="539"/>
                  </w:pPr>
                </w:p>
              </w:tc>
              <w:tc>
                <w:tcPr>
                  <w:tcW w:w="1614" w:type="dxa"/>
                  <w:tcBorders>
                    <w:top w:val="single" w:color="auto" w:sz="4" w:space="0"/>
                    <w:left w:val="nil"/>
                    <w:bottom w:val="single" w:color="auto" w:sz="4" w:space="0"/>
                    <w:right w:val="single" w:color="auto" w:sz="4" w:space="0"/>
                  </w:tcBorders>
                  <w:vAlign w:val="center"/>
                </w:tcPr>
                <w:p w14:paraId="08821C9D">
                  <w:pPr>
                    <w:pStyle w:val="15"/>
                    <w:spacing w:line="360" w:lineRule="auto"/>
                    <w:ind w:left="-539" w:leftChars="-257" w:firstLine="539"/>
                  </w:pPr>
                  <w:r>
                    <w:rPr>
                      <w:rFonts w:hint="eastAsia"/>
                    </w:rPr>
                    <w:t>620会议室</w:t>
                  </w:r>
                </w:p>
              </w:tc>
              <w:tc>
                <w:tcPr>
                  <w:tcW w:w="389" w:type="dxa"/>
                  <w:tcBorders>
                    <w:top w:val="nil"/>
                    <w:left w:val="nil"/>
                    <w:bottom w:val="single" w:color="auto" w:sz="4" w:space="0"/>
                    <w:right w:val="single" w:color="auto" w:sz="4" w:space="0"/>
                  </w:tcBorders>
                  <w:vAlign w:val="center"/>
                </w:tcPr>
                <w:p w14:paraId="0D3F0AB7">
                  <w:pPr>
                    <w:pStyle w:val="15"/>
                    <w:spacing w:line="360" w:lineRule="auto"/>
                    <w:ind w:left="-539" w:leftChars="-257" w:firstLine="539"/>
                  </w:pPr>
                  <w:r>
                    <w:rPr>
                      <w:rFonts w:hint="eastAsia"/>
                    </w:rPr>
                    <w:t>1</w:t>
                  </w:r>
                </w:p>
              </w:tc>
              <w:tc>
                <w:tcPr>
                  <w:tcW w:w="743" w:type="dxa"/>
                  <w:tcBorders>
                    <w:top w:val="nil"/>
                    <w:left w:val="nil"/>
                    <w:bottom w:val="single" w:color="auto" w:sz="4" w:space="0"/>
                    <w:right w:val="single" w:color="auto" w:sz="4" w:space="0"/>
                  </w:tcBorders>
                  <w:vAlign w:val="center"/>
                </w:tcPr>
                <w:p w14:paraId="1E59C62E">
                  <w:pPr>
                    <w:pStyle w:val="15"/>
                    <w:spacing w:line="360" w:lineRule="auto"/>
                    <w:ind w:left="-539" w:leftChars="-257" w:firstLine="539"/>
                  </w:pPr>
                  <w:r>
                    <w:rPr>
                      <w:rFonts w:hint="eastAsia"/>
                    </w:rPr>
                    <w:t>1</w:t>
                  </w:r>
                </w:p>
              </w:tc>
              <w:tc>
                <w:tcPr>
                  <w:tcW w:w="5725" w:type="dxa"/>
                  <w:tcBorders>
                    <w:top w:val="single" w:color="auto" w:sz="4" w:space="0"/>
                    <w:left w:val="nil"/>
                    <w:bottom w:val="single" w:color="auto" w:sz="4" w:space="0"/>
                    <w:right w:val="single" w:color="000000" w:sz="4" w:space="0"/>
                  </w:tcBorders>
                  <w:vAlign w:val="center"/>
                </w:tcPr>
                <w:p w14:paraId="48EADDE8">
                  <w:pPr>
                    <w:pStyle w:val="15"/>
                    <w:spacing w:line="360" w:lineRule="auto"/>
                    <w:ind w:left="-539" w:leftChars="-257" w:firstLine="539"/>
                  </w:pPr>
                  <w:r>
                    <w:rPr>
                      <w:rFonts w:hint="eastAsia"/>
                    </w:rPr>
                    <w:t>台式电脑，插板，投影仪，音响</w:t>
                  </w:r>
                </w:p>
              </w:tc>
            </w:tr>
            <w:tr w14:paraId="5F074949">
              <w:tblPrEx>
                <w:tblCellMar>
                  <w:top w:w="0" w:type="dxa"/>
                  <w:left w:w="108" w:type="dxa"/>
                  <w:bottom w:w="0" w:type="dxa"/>
                  <w:right w:w="108" w:type="dxa"/>
                </w:tblCellMar>
              </w:tblPrEx>
              <w:trPr>
                <w:trHeight w:val="301" w:hRule="atLeast"/>
              </w:trPr>
              <w:tc>
                <w:tcPr>
                  <w:tcW w:w="827" w:type="dxa"/>
                  <w:tcBorders>
                    <w:left w:val="single" w:color="auto" w:sz="8" w:space="0"/>
                    <w:bottom w:val="single" w:color="000000" w:sz="4" w:space="0"/>
                    <w:right w:val="single" w:color="auto" w:sz="4" w:space="0"/>
                  </w:tcBorders>
                  <w:vAlign w:val="center"/>
                </w:tcPr>
                <w:p w14:paraId="178E78F4">
                  <w:pPr>
                    <w:pStyle w:val="15"/>
                    <w:spacing w:line="360" w:lineRule="auto"/>
                    <w:ind w:left="-539" w:leftChars="-257" w:firstLine="539"/>
                    <w:rPr>
                      <w:rFonts w:hint="default"/>
                      <w:lang w:val="en-US" w:eastAsia="zh-CN"/>
                    </w:rPr>
                  </w:pPr>
                  <w:r>
                    <w:rPr>
                      <w:rFonts w:hint="eastAsia"/>
                      <w:lang w:val="en-US" w:eastAsia="zh-CN"/>
                    </w:rPr>
                    <w:t>七楼</w:t>
                  </w:r>
                </w:p>
              </w:tc>
              <w:tc>
                <w:tcPr>
                  <w:tcW w:w="1614" w:type="dxa"/>
                  <w:tcBorders>
                    <w:top w:val="single" w:color="auto" w:sz="4" w:space="0"/>
                    <w:left w:val="nil"/>
                    <w:bottom w:val="single" w:color="auto" w:sz="4" w:space="0"/>
                    <w:right w:val="single" w:color="auto" w:sz="4" w:space="0"/>
                  </w:tcBorders>
                  <w:vAlign w:val="center"/>
                </w:tcPr>
                <w:p w14:paraId="74A49399">
                  <w:pPr>
                    <w:pStyle w:val="15"/>
                    <w:spacing w:line="360" w:lineRule="auto"/>
                    <w:ind w:left="-539" w:leftChars="-257" w:firstLine="539"/>
                    <w:rPr>
                      <w:rFonts w:hint="default" w:eastAsia="宋体"/>
                      <w:lang w:val="en-US" w:eastAsia="zh-CN"/>
                    </w:rPr>
                  </w:pPr>
                  <w:r>
                    <w:rPr>
                      <w:rFonts w:hint="eastAsia"/>
                      <w:lang w:val="en-US" w:eastAsia="zh-CN"/>
                    </w:rPr>
                    <w:t>718会议室</w:t>
                  </w:r>
                </w:p>
              </w:tc>
              <w:tc>
                <w:tcPr>
                  <w:tcW w:w="389" w:type="dxa"/>
                  <w:tcBorders>
                    <w:top w:val="nil"/>
                    <w:left w:val="nil"/>
                    <w:bottom w:val="single" w:color="auto" w:sz="4" w:space="0"/>
                    <w:right w:val="single" w:color="auto" w:sz="4" w:space="0"/>
                  </w:tcBorders>
                  <w:vAlign w:val="center"/>
                </w:tcPr>
                <w:p w14:paraId="215FF036">
                  <w:pPr>
                    <w:pStyle w:val="15"/>
                    <w:spacing w:line="360" w:lineRule="auto"/>
                    <w:ind w:left="-539" w:leftChars="-257" w:firstLine="539"/>
                    <w:rPr>
                      <w:rFonts w:hint="eastAsia" w:eastAsia="宋体"/>
                      <w:lang w:val="en-US" w:eastAsia="zh-CN"/>
                    </w:rPr>
                  </w:pPr>
                  <w:r>
                    <w:rPr>
                      <w:rFonts w:hint="eastAsia"/>
                      <w:lang w:val="en-US" w:eastAsia="zh-CN"/>
                    </w:rPr>
                    <w:t>0</w:t>
                  </w:r>
                </w:p>
              </w:tc>
              <w:tc>
                <w:tcPr>
                  <w:tcW w:w="743" w:type="dxa"/>
                  <w:tcBorders>
                    <w:top w:val="nil"/>
                    <w:left w:val="nil"/>
                    <w:bottom w:val="single" w:color="auto" w:sz="4" w:space="0"/>
                    <w:right w:val="single" w:color="auto" w:sz="4" w:space="0"/>
                  </w:tcBorders>
                  <w:vAlign w:val="center"/>
                </w:tcPr>
                <w:p w14:paraId="7FD6ECBF">
                  <w:pPr>
                    <w:pStyle w:val="15"/>
                    <w:spacing w:line="360" w:lineRule="auto"/>
                    <w:ind w:left="-539" w:leftChars="-257" w:firstLine="539"/>
                    <w:rPr>
                      <w:rFonts w:hint="eastAsia" w:eastAsia="宋体"/>
                      <w:lang w:val="en-US" w:eastAsia="zh-CN"/>
                    </w:rPr>
                  </w:pPr>
                  <w:r>
                    <w:rPr>
                      <w:rFonts w:hint="eastAsia"/>
                      <w:lang w:val="en-US" w:eastAsia="zh-CN"/>
                    </w:rPr>
                    <w:t>0</w:t>
                  </w:r>
                </w:p>
              </w:tc>
              <w:tc>
                <w:tcPr>
                  <w:tcW w:w="5725" w:type="dxa"/>
                  <w:tcBorders>
                    <w:top w:val="single" w:color="auto" w:sz="4" w:space="0"/>
                    <w:left w:val="nil"/>
                    <w:bottom w:val="single" w:color="auto" w:sz="4" w:space="0"/>
                    <w:right w:val="single" w:color="000000" w:sz="4" w:space="0"/>
                  </w:tcBorders>
                  <w:vAlign w:val="center"/>
                </w:tcPr>
                <w:p w14:paraId="1C6E290A">
                  <w:pPr>
                    <w:pStyle w:val="15"/>
                    <w:spacing w:line="360" w:lineRule="auto"/>
                    <w:ind w:left="-539" w:leftChars="-257" w:firstLine="539"/>
                    <w:rPr>
                      <w:rFonts w:hint="default" w:eastAsia="宋体"/>
                      <w:lang w:val="en-US" w:eastAsia="zh-CN"/>
                    </w:rPr>
                  </w:pPr>
                  <w:r>
                    <w:rPr>
                      <w:rFonts w:hint="eastAsia"/>
                      <w:lang w:val="en-US" w:eastAsia="zh-CN"/>
                    </w:rPr>
                    <w:t>无线麦克风，两台电视机，音响</w:t>
                  </w:r>
                </w:p>
              </w:tc>
            </w:tr>
            <w:tr w14:paraId="288269B6">
              <w:tblPrEx>
                <w:tblCellMar>
                  <w:top w:w="0" w:type="dxa"/>
                  <w:left w:w="108" w:type="dxa"/>
                  <w:bottom w:w="0" w:type="dxa"/>
                  <w:right w:w="108" w:type="dxa"/>
                </w:tblCellMar>
              </w:tblPrEx>
              <w:trPr>
                <w:trHeight w:val="301" w:hRule="atLeast"/>
              </w:trPr>
              <w:tc>
                <w:tcPr>
                  <w:tcW w:w="827" w:type="dxa"/>
                  <w:vMerge w:val="restart"/>
                  <w:tcBorders>
                    <w:top w:val="nil"/>
                    <w:left w:val="single" w:color="auto" w:sz="8" w:space="0"/>
                    <w:bottom w:val="single" w:color="000000" w:sz="4" w:space="0"/>
                    <w:right w:val="single" w:color="auto" w:sz="4" w:space="0"/>
                  </w:tcBorders>
                  <w:vAlign w:val="center"/>
                </w:tcPr>
                <w:p w14:paraId="34DDBE5C">
                  <w:pPr>
                    <w:pStyle w:val="15"/>
                    <w:spacing w:line="360" w:lineRule="auto"/>
                    <w:ind w:left="-539" w:leftChars="-257" w:firstLine="539"/>
                    <w:rPr>
                      <w:rFonts w:hint="eastAsia" w:eastAsia="宋体"/>
                      <w:lang w:val="en-US" w:eastAsia="zh-CN"/>
                    </w:rPr>
                  </w:pPr>
                  <w:r>
                    <w:rPr>
                      <w:rFonts w:hint="eastAsia"/>
                      <w:lang w:val="en-US" w:eastAsia="zh-CN"/>
                    </w:rPr>
                    <w:t>九楼</w:t>
                  </w:r>
                </w:p>
              </w:tc>
              <w:tc>
                <w:tcPr>
                  <w:tcW w:w="1614" w:type="dxa"/>
                  <w:tcBorders>
                    <w:top w:val="single" w:color="auto" w:sz="4" w:space="0"/>
                    <w:left w:val="nil"/>
                    <w:bottom w:val="single" w:color="auto" w:sz="4" w:space="0"/>
                    <w:right w:val="single" w:color="auto" w:sz="4" w:space="0"/>
                  </w:tcBorders>
                  <w:vAlign w:val="center"/>
                </w:tcPr>
                <w:p w14:paraId="23B69D37">
                  <w:pPr>
                    <w:pStyle w:val="15"/>
                    <w:spacing w:line="360" w:lineRule="auto"/>
                    <w:ind w:left="-539" w:leftChars="-257" w:firstLine="539"/>
                  </w:pPr>
                  <w:r>
                    <w:rPr>
                      <w:rFonts w:hint="eastAsia"/>
                    </w:rPr>
                    <w:t>901会议室</w:t>
                  </w:r>
                </w:p>
              </w:tc>
              <w:tc>
                <w:tcPr>
                  <w:tcW w:w="389" w:type="dxa"/>
                  <w:tcBorders>
                    <w:top w:val="nil"/>
                    <w:left w:val="nil"/>
                    <w:bottom w:val="single" w:color="auto" w:sz="4" w:space="0"/>
                    <w:right w:val="single" w:color="auto" w:sz="4" w:space="0"/>
                  </w:tcBorders>
                  <w:vAlign w:val="center"/>
                </w:tcPr>
                <w:p w14:paraId="78FBEE04">
                  <w:pPr>
                    <w:pStyle w:val="15"/>
                    <w:spacing w:line="360" w:lineRule="auto"/>
                    <w:ind w:left="-539" w:leftChars="-257" w:firstLine="539"/>
                  </w:pPr>
                  <w:r>
                    <w:rPr>
                      <w:rFonts w:hint="eastAsia"/>
                    </w:rPr>
                    <w:t>1</w:t>
                  </w:r>
                </w:p>
              </w:tc>
              <w:tc>
                <w:tcPr>
                  <w:tcW w:w="743" w:type="dxa"/>
                  <w:tcBorders>
                    <w:top w:val="nil"/>
                    <w:left w:val="nil"/>
                    <w:bottom w:val="single" w:color="auto" w:sz="4" w:space="0"/>
                    <w:right w:val="single" w:color="auto" w:sz="4" w:space="0"/>
                  </w:tcBorders>
                  <w:vAlign w:val="center"/>
                </w:tcPr>
                <w:p w14:paraId="36930AAE">
                  <w:pPr>
                    <w:pStyle w:val="15"/>
                    <w:spacing w:line="360" w:lineRule="auto"/>
                    <w:ind w:left="-539" w:leftChars="-257" w:firstLine="539"/>
                  </w:pPr>
                  <w:r>
                    <w:rPr>
                      <w:rFonts w:hint="eastAsia"/>
                    </w:rPr>
                    <w:t>1</w:t>
                  </w:r>
                </w:p>
              </w:tc>
              <w:tc>
                <w:tcPr>
                  <w:tcW w:w="5725" w:type="dxa"/>
                  <w:tcBorders>
                    <w:top w:val="single" w:color="auto" w:sz="4" w:space="0"/>
                    <w:left w:val="nil"/>
                    <w:bottom w:val="single" w:color="auto" w:sz="4" w:space="0"/>
                    <w:right w:val="single" w:color="000000" w:sz="4" w:space="0"/>
                  </w:tcBorders>
                  <w:vAlign w:val="center"/>
                </w:tcPr>
                <w:p w14:paraId="276F8CBB">
                  <w:pPr>
                    <w:pStyle w:val="15"/>
                    <w:spacing w:line="360" w:lineRule="auto"/>
                    <w:ind w:left="-539" w:leftChars="-257" w:firstLine="539"/>
                  </w:pPr>
                  <w:r>
                    <w:rPr>
                      <w:rFonts w:hint="eastAsia"/>
                    </w:rPr>
                    <w:t>微型电脑，投影仪，</w:t>
                  </w:r>
                  <w:r>
                    <w:rPr>
                      <w:rFonts w:hint="eastAsia"/>
                      <w:lang w:val="en-US" w:eastAsia="zh-CN"/>
                    </w:rPr>
                    <w:t>有线</w:t>
                  </w:r>
                  <w:r>
                    <w:rPr>
                      <w:rFonts w:hint="eastAsia"/>
                    </w:rPr>
                    <w:t>麦克风，吸顶音箱</w:t>
                  </w:r>
                </w:p>
              </w:tc>
            </w:tr>
            <w:tr w14:paraId="583CF2F2">
              <w:tblPrEx>
                <w:tblCellMar>
                  <w:top w:w="0" w:type="dxa"/>
                  <w:left w:w="108" w:type="dxa"/>
                  <w:bottom w:w="0" w:type="dxa"/>
                  <w:right w:w="108" w:type="dxa"/>
                </w:tblCellMar>
              </w:tblPrEx>
              <w:trPr>
                <w:trHeight w:val="301" w:hRule="atLeast"/>
              </w:trPr>
              <w:tc>
                <w:tcPr>
                  <w:tcW w:w="827" w:type="dxa"/>
                  <w:vMerge w:val="continue"/>
                  <w:tcBorders>
                    <w:top w:val="nil"/>
                    <w:left w:val="single" w:color="auto" w:sz="8" w:space="0"/>
                    <w:bottom w:val="single" w:color="000000" w:sz="4" w:space="0"/>
                    <w:right w:val="single" w:color="auto" w:sz="4" w:space="0"/>
                  </w:tcBorders>
                  <w:vAlign w:val="center"/>
                </w:tcPr>
                <w:p w14:paraId="42285543">
                  <w:pPr>
                    <w:pStyle w:val="15"/>
                    <w:spacing w:line="360" w:lineRule="auto"/>
                    <w:ind w:left="-539" w:leftChars="-257" w:firstLine="539"/>
                  </w:pPr>
                </w:p>
              </w:tc>
              <w:tc>
                <w:tcPr>
                  <w:tcW w:w="1614" w:type="dxa"/>
                  <w:tcBorders>
                    <w:top w:val="single" w:color="auto" w:sz="4" w:space="0"/>
                    <w:left w:val="nil"/>
                    <w:bottom w:val="single" w:color="auto" w:sz="4" w:space="0"/>
                    <w:right w:val="single" w:color="auto" w:sz="4" w:space="0"/>
                  </w:tcBorders>
                  <w:vAlign w:val="center"/>
                </w:tcPr>
                <w:p w14:paraId="1B3C44F9">
                  <w:pPr>
                    <w:pStyle w:val="15"/>
                    <w:spacing w:line="360" w:lineRule="auto"/>
                    <w:ind w:left="-539" w:leftChars="-257" w:firstLine="539"/>
                  </w:pPr>
                  <w:r>
                    <w:rPr>
                      <w:rFonts w:hint="eastAsia"/>
                    </w:rPr>
                    <w:t>902会议室</w:t>
                  </w:r>
                </w:p>
              </w:tc>
              <w:tc>
                <w:tcPr>
                  <w:tcW w:w="389" w:type="dxa"/>
                  <w:tcBorders>
                    <w:top w:val="nil"/>
                    <w:left w:val="nil"/>
                    <w:bottom w:val="single" w:color="auto" w:sz="4" w:space="0"/>
                    <w:right w:val="single" w:color="auto" w:sz="4" w:space="0"/>
                  </w:tcBorders>
                  <w:vAlign w:val="center"/>
                </w:tcPr>
                <w:p w14:paraId="0F2EF75D">
                  <w:pPr>
                    <w:pStyle w:val="15"/>
                    <w:spacing w:line="360" w:lineRule="auto"/>
                    <w:ind w:left="-539" w:leftChars="-257" w:firstLine="539"/>
                  </w:pPr>
                  <w:r>
                    <w:rPr>
                      <w:rFonts w:hint="eastAsia"/>
                    </w:rPr>
                    <w:t>1</w:t>
                  </w:r>
                </w:p>
              </w:tc>
              <w:tc>
                <w:tcPr>
                  <w:tcW w:w="743" w:type="dxa"/>
                  <w:tcBorders>
                    <w:top w:val="nil"/>
                    <w:left w:val="nil"/>
                    <w:bottom w:val="single" w:color="auto" w:sz="4" w:space="0"/>
                    <w:right w:val="single" w:color="auto" w:sz="4" w:space="0"/>
                  </w:tcBorders>
                  <w:vAlign w:val="center"/>
                </w:tcPr>
                <w:p w14:paraId="483E9C23">
                  <w:pPr>
                    <w:pStyle w:val="15"/>
                    <w:spacing w:line="360" w:lineRule="auto"/>
                    <w:ind w:left="-539" w:leftChars="-257" w:firstLine="539"/>
                  </w:pPr>
                  <w:r>
                    <w:rPr>
                      <w:rFonts w:hint="eastAsia"/>
                    </w:rPr>
                    <w:t>1</w:t>
                  </w:r>
                </w:p>
              </w:tc>
              <w:tc>
                <w:tcPr>
                  <w:tcW w:w="5725" w:type="dxa"/>
                  <w:tcBorders>
                    <w:top w:val="single" w:color="auto" w:sz="4" w:space="0"/>
                    <w:left w:val="nil"/>
                    <w:bottom w:val="single" w:color="auto" w:sz="4" w:space="0"/>
                    <w:right w:val="single" w:color="000000" w:sz="4" w:space="0"/>
                  </w:tcBorders>
                  <w:vAlign w:val="center"/>
                </w:tcPr>
                <w:p w14:paraId="336E322D">
                  <w:pPr>
                    <w:pStyle w:val="15"/>
                    <w:spacing w:line="360" w:lineRule="auto"/>
                    <w:ind w:left="-539" w:leftChars="-257" w:firstLine="539"/>
                  </w:pPr>
                  <w:r>
                    <w:rPr>
                      <w:rFonts w:hint="eastAsia"/>
                    </w:rPr>
                    <w:t>微型电脑，投影仪，插板，吸顶音箱</w:t>
                  </w:r>
                </w:p>
              </w:tc>
            </w:tr>
            <w:tr w14:paraId="7F8AF5F4">
              <w:tblPrEx>
                <w:tblCellMar>
                  <w:top w:w="0" w:type="dxa"/>
                  <w:left w:w="108" w:type="dxa"/>
                  <w:bottom w:w="0" w:type="dxa"/>
                  <w:right w:w="108" w:type="dxa"/>
                </w:tblCellMar>
              </w:tblPrEx>
              <w:trPr>
                <w:trHeight w:val="301" w:hRule="atLeast"/>
              </w:trPr>
              <w:tc>
                <w:tcPr>
                  <w:tcW w:w="827" w:type="dxa"/>
                  <w:vMerge w:val="continue"/>
                  <w:tcBorders>
                    <w:top w:val="nil"/>
                    <w:left w:val="single" w:color="auto" w:sz="8" w:space="0"/>
                    <w:bottom w:val="single" w:color="000000" w:sz="4" w:space="0"/>
                    <w:right w:val="single" w:color="auto" w:sz="4" w:space="0"/>
                  </w:tcBorders>
                  <w:vAlign w:val="center"/>
                </w:tcPr>
                <w:p w14:paraId="037C18A5">
                  <w:pPr>
                    <w:pStyle w:val="15"/>
                    <w:spacing w:line="360" w:lineRule="auto"/>
                    <w:ind w:left="-539" w:leftChars="-257" w:firstLine="539"/>
                  </w:pPr>
                </w:p>
              </w:tc>
              <w:tc>
                <w:tcPr>
                  <w:tcW w:w="1614" w:type="dxa"/>
                  <w:tcBorders>
                    <w:top w:val="single" w:color="auto" w:sz="4" w:space="0"/>
                    <w:left w:val="nil"/>
                    <w:bottom w:val="single" w:color="auto" w:sz="4" w:space="0"/>
                    <w:right w:val="single" w:color="auto" w:sz="4" w:space="0"/>
                  </w:tcBorders>
                  <w:vAlign w:val="center"/>
                </w:tcPr>
                <w:p w14:paraId="4C1F075B">
                  <w:pPr>
                    <w:pStyle w:val="15"/>
                    <w:spacing w:line="360" w:lineRule="auto"/>
                    <w:ind w:left="-539" w:leftChars="-257" w:firstLine="539"/>
                  </w:pPr>
                  <w:r>
                    <w:rPr>
                      <w:rFonts w:hint="eastAsia"/>
                    </w:rPr>
                    <w:t>903会议室</w:t>
                  </w:r>
                </w:p>
              </w:tc>
              <w:tc>
                <w:tcPr>
                  <w:tcW w:w="389" w:type="dxa"/>
                  <w:tcBorders>
                    <w:top w:val="nil"/>
                    <w:left w:val="nil"/>
                    <w:bottom w:val="single" w:color="auto" w:sz="4" w:space="0"/>
                    <w:right w:val="single" w:color="auto" w:sz="4" w:space="0"/>
                  </w:tcBorders>
                  <w:vAlign w:val="center"/>
                </w:tcPr>
                <w:p w14:paraId="07910D9E">
                  <w:pPr>
                    <w:pStyle w:val="15"/>
                    <w:spacing w:line="360" w:lineRule="auto"/>
                    <w:ind w:left="-539" w:leftChars="-257" w:firstLine="539"/>
                  </w:pPr>
                  <w:r>
                    <w:rPr>
                      <w:rFonts w:hint="eastAsia"/>
                    </w:rPr>
                    <w:t>1</w:t>
                  </w:r>
                </w:p>
              </w:tc>
              <w:tc>
                <w:tcPr>
                  <w:tcW w:w="743" w:type="dxa"/>
                  <w:tcBorders>
                    <w:top w:val="nil"/>
                    <w:left w:val="nil"/>
                    <w:bottom w:val="single" w:color="auto" w:sz="4" w:space="0"/>
                    <w:right w:val="single" w:color="auto" w:sz="4" w:space="0"/>
                  </w:tcBorders>
                  <w:vAlign w:val="center"/>
                </w:tcPr>
                <w:p w14:paraId="1B30E9C7">
                  <w:pPr>
                    <w:pStyle w:val="15"/>
                    <w:spacing w:line="360" w:lineRule="auto"/>
                    <w:ind w:left="-539" w:leftChars="-257" w:firstLine="539"/>
                  </w:pPr>
                  <w:r>
                    <w:rPr>
                      <w:rFonts w:hint="eastAsia"/>
                    </w:rPr>
                    <w:t>1</w:t>
                  </w:r>
                </w:p>
              </w:tc>
              <w:tc>
                <w:tcPr>
                  <w:tcW w:w="5725" w:type="dxa"/>
                  <w:tcBorders>
                    <w:top w:val="single" w:color="auto" w:sz="4" w:space="0"/>
                    <w:left w:val="nil"/>
                    <w:bottom w:val="single" w:color="auto" w:sz="4" w:space="0"/>
                    <w:right w:val="single" w:color="000000" w:sz="4" w:space="0"/>
                  </w:tcBorders>
                  <w:vAlign w:val="center"/>
                </w:tcPr>
                <w:p w14:paraId="3F2A26C7">
                  <w:pPr>
                    <w:pStyle w:val="15"/>
                    <w:spacing w:line="360" w:lineRule="auto"/>
                    <w:ind w:left="-539" w:leftChars="-257" w:firstLine="539"/>
                  </w:pPr>
                  <w:r>
                    <w:rPr>
                      <w:rFonts w:hint="eastAsia"/>
                    </w:rPr>
                    <w:t>微型电脑，投影仪，插板，吸顶音箱</w:t>
                  </w:r>
                </w:p>
              </w:tc>
            </w:tr>
          </w:tbl>
          <w:p w14:paraId="07D6F584">
            <w:pPr>
              <w:pStyle w:val="15"/>
              <w:spacing w:line="360" w:lineRule="auto"/>
              <w:ind w:left="-539" w:leftChars="-257" w:firstLine="539"/>
            </w:pPr>
          </w:p>
          <w:p w14:paraId="4CFCE4DB">
            <w:pPr>
              <w:pStyle w:val="20"/>
              <w:ind w:firstLine="0"/>
              <w:rPr>
                <w:b/>
              </w:rPr>
            </w:pPr>
            <w:r>
              <w:rPr>
                <w:rFonts w:hint="eastAsia"/>
                <w:b/>
              </w:rPr>
              <w:t>（2）视频会议设备</w:t>
            </w:r>
            <w:r>
              <w:rPr>
                <w:b/>
              </w:rPr>
              <w:t>：</w:t>
            </w:r>
          </w:p>
          <w:tbl>
            <w:tblPr>
              <w:tblStyle w:val="9"/>
              <w:tblW w:w="92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6"/>
              <w:gridCol w:w="5616"/>
              <w:gridCol w:w="2263"/>
              <w:gridCol w:w="696"/>
            </w:tblGrid>
            <w:tr w14:paraId="1DC87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696" w:type="dxa"/>
                  <w:shd w:val="clear" w:color="auto" w:fill="CCCCCC"/>
                  <w:vAlign w:val="center"/>
                </w:tcPr>
                <w:p w14:paraId="2C29C4BC">
                  <w:pPr>
                    <w:pStyle w:val="20"/>
                    <w:ind w:firstLine="0"/>
                    <w:rPr>
                      <w:b/>
                    </w:rPr>
                  </w:pPr>
                  <w:r>
                    <w:rPr>
                      <w:rFonts w:hint="eastAsia"/>
                      <w:b/>
                    </w:rPr>
                    <w:t>序号</w:t>
                  </w:r>
                </w:p>
              </w:tc>
              <w:tc>
                <w:tcPr>
                  <w:tcW w:w="5616" w:type="dxa"/>
                  <w:shd w:val="clear" w:color="auto" w:fill="CCCCCC"/>
                  <w:vAlign w:val="center"/>
                </w:tcPr>
                <w:p w14:paraId="3F8C3866">
                  <w:pPr>
                    <w:pStyle w:val="20"/>
                    <w:ind w:firstLine="0"/>
                    <w:rPr>
                      <w:b/>
                    </w:rPr>
                  </w:pPr>
                  <w:r>
                    <w:rPr>
                      <w:rFonts w:hint="eastAsia"/>
                      <w:b/>
                    </w:rPr>
                    <w:t>设备名称</w:t>
                  </w:r>
                </w:p>
              </w:tc>
              <w:tc>
                <w:tcPr>
                  <w:tcW w:w="2263" w:type="dxa"/>
                  <w:shd w:val="clear" w:color="auto" w:fill="CCCCCC"/>
                  <w:vAlign w:val="center"/>
                </w:tcPr>
                <w:p w14:paraId="621D80E2">
                  <w:pPr>
                    <w:pStyle w:val="20"/>
                    <w:ind w:firstLine="0"/>
                    <w:rPr>
                      <w:b/>
                    </w:rPr>
                  </w:pPr>
                  <w:r>
                    <w:rPr>
                      <w:rFonts w:hint="eastAsia"/>
                      <w:b/>
                    </w:rPr>
                    <w:t>设备型号</w:t>
                  </w:r>
                </w:p>
              </w:tc>
              <w:tc>
                <w:tcPr>
                  <w:tcW w:w="696" w:type="dxa"/>
                  <w:shd w:val="clear" w:color="auto" w:fill="CCCCCC"/>
                  <w:vAlign w:val="center"/>
                </w:tcPr>
                <w:p w14:paraId="77EAF0CB">
                  <w:pPr>
                    <w:pStyle w:val="20"/>
                    <w:ind w:firstLine="0"/>
                    <w:rPr>
                      <w:b/>
                    </w:rPr>
                  </w:pPr>
                  <w:r>
                    <w:rPr>
                      <w:rFonts w:hint="eastAsia"/>
                      <w:b/>
                    </w:rPr>
                    <w:t>数量</w:t>
                  </w:r>
                </w:p>
              </w:tc>
            </w:tr>
            <w:tr w14:paraId="1A31B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696" w:type="dxa"/>
                  <w:vAlign w:val="center"/>
                </w:tcPr>
                <w:p w14:paraId="77A6BE17">
                  <w:pPr>
                    <w:pStyle w:val="20"/>
                    <w:ind w:firstLine="0"/>
                    <w:rPr>
                      <w:b/>
                    </w:rPr>
                  </w:pPr>
                  <w:r>
                    <w:rPr>
                      <w:rFonts w:hint="eastAsia"/>
                      <w:b/>
                    </w:rPr>
                    <w:t>1</w:t>
                  </w:r>
                </w:p>
              </w:tc>
              <w:tc>
                <w:tcPr>
                  <w:tcW w:w="5616" w:type="dxa"/>
                  <w:vAlign w:val="center"/>
                </w:tcPr>
                <w:p w14:paraId="23C3091D">
                  <w:pPr>
                    <w:pStyle w:val="20"/>
                    <w:ind w:firstLine="0"/>
                    <w:rPr>
                      <w:b/>
                    </w:rPr>
                  </w:pPr>
                  <w:r>
                    <w:rPr>
                      <w:rFonts w:hint="eastAsia"/>
                      <w:b/>
                    </w:rPr>
                    <w:t>宝利通</w:t>
                  </w:r>
                </w:p>
              </w:tc>
              <w:tc>
                <w:tcPr>
                  <w:tcW w:w="2263" w:type="dxa"/>
                  <w:vAlign w:val="center"/>
                </w:tcPr>
                <w:p w14:paraId="1B14F8AE">
                  <w:pPr>
                    <w:pStyle w:val="20"/>
                    <w:ind w:firstLine="0"/>
                    <w:rPr>
                      <w:b/>
                    </w:rPr>
                  </w:pPr>
                  <w:r>
                    <w:rPr>
                      <w:rFonts w:hint="eastAsia"/>
                      <w:b/>
                    </w:rPr>
                    <w:t>HDX8000</w:t>
                  </w:r>
                </w:p>
              </w:tc>
              <w:tc>
                <w:tcPr>
                  <w:tcW w:w="696" w:type="dxa"/>
                  <w:vAlign w:val="center"/>
                </w:tcPr>
                <w:p w14:paraId="3602F5F8">
                  <w:pPr>
                    <w:pStyle w:val="20"/>
                    <w:ind w:firstLine="0"/>
                    <w:rPr>
                      <w:b/>
                    </w:rPr>
                  </w:pPr>
                  <w:r>
                    <w:rPr>
                      <w:rFonts w:hint="eastAsia"/>
                      <w:b/>
                    </w:rPr>
                    <w:t>1</w:t>
                  </w:r>
                </w:p>
              </w:tc>
            </w:tr>
            <w:tr w14:paraId="58ADE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696" w:type="dxa"/>
                  <w:vAlign w:val="center"/>
                </w:tcPr>
                <w:p w14:paraId="06213A86">
                  <w:pPr>
                    <w:pStyle w:val="20"/>
                    <w:ind w:firstLine="0"/>
                    <w:rPr>
                      <w:b/>
                    </w:rPr>
                  </w:pPr>
                  <w:r>
                    <w:rPr>
                      <w:rFonts w:hint="eastAsia"/>
                      <w:b/>
                    </w:rPr>
                    <w:t>2</w:t>
                  </w:r>
                </w:p>
              </w:tc>
              <w:tc>
                <w:tcPr>
                  <w:tcW w:w="5616" w:type="dxa"/>
                  <w:vAlign w:val="center"/>
                </w:tcPr>
                <w:p w14:paraId="3BE0E0CF">
                  <w:pPr>
                    <w:pStyle w:val="20"/>
                    <w:ind w:firstLine="0"/>
                    <w:rPr>
                      <w:b/>
                    </w:rPr>
                  </w:pPr>
                  <w:r>
                    <w:rPr>
                      <w:rFonts w:hint="eastAsia"/>
                      <w:b/>
                    </w:rPr>
                    <w:t>华为</w:t>
                  </w:r>
                </w:p>
              </w:tc>
              <w:tc>
                <w:tcPr>
                  <w:tcW w:w="2263" w:type="dxa"/>
                  <w:vAlign w:val="center"/>
                </w:tcPr>
                <w:p w14:paraId="408987EC">
                  <w:pPr>
                    <w:pStyle w:val="20"/>
                    <w:ind w:firstLine="0"/>
                    <w:rPr>
                      <w:b/>
                    </w:rPr>
                  </w:pPr>
                  <w:r>
                    <w:rPr>
                      <w:rFonts w:hint="eastAsia"/>
                      <w:b/>
                    </w:rPr>
                    <w:t>View 8036</w:t>
                  </w:r>
                </w:p>
              </w:tc>
              <w:tc>
                <w:tcPr>
                  <w:tcW w:w="696" w:type="dxa"/>
                  <w:vAlign w:val="center"/>
                </w:tcPr>
                <w:p w14:paraId="2CA03E18">
                  <w:pPr>
                    <w:pStyle w:val="20"/>
                    <w:ind w:firstLine="0"/>
                    <w:rPr>
                      <w:b/>
                    </w:rPr>
                  </w:pPr>
                  <w:r>
                    <w:rPr>
                      <w:rFonts w:hint="eastAsia"/>
                      <w:b/>
                    </w:rPr>
                    <w:t>1</w:t>
                  </w:r>
                </w:p>
              </w:tc>
            </w:tr>
            <w:tr w14:paraId="32631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696" w:type="dxa"/>
                  <w:vAlign w:val="center"/>
                </w:tcPr>
                <w:p w14:paraId="4939C2B2">
                  <w:pPr>
                    <w:pStyle w:val="20"/>
                    <w:ind w:firstLine="0"/>
                    <w:rPr>
                      <w:b/>
                    </w:rPr>
                  </w:pPr>
                  <w:r>
                    <w:rPr>
                      <w:rFonts w:hint="eastAsia"/>
                      <w:b/>
                    </w:rPr>
                    <w:t>3</w:t>
                  </w:r>
                </w:p>
              </w:tc>
              <w:tc>
                <w:tcPr>
                  <w:tcW w:w="5616" w:type="dxa"/>
                  <w:vAlign w:val="center"/>
                </w:tcPr>
                <w:p w14:paraId="53498977">
                  <w:pPr>
                    <w:pStyle w:val="20"/>
                    <w:ind w:firstLine="0"/>
                    <w:rPr>
                      <w:b/>
                    </w:rPr>
                  </w:pPr>
                  <w:r>
                    <w:rPr>
                      <w:rFonts w:hint="eastAsia"/>
                      <w:b/>
                    </w:rPr>
                    <w:t>海康威视</w:t>
                  </w:r>
                </w:p>
              </w:tc>
              <w:tc>
                <w:tcPr>
                  <w:tcW w:w="2263" w:type="dxa"/>
                  <w:vAlign w:val="center"/>
                </w:tcPr>
                <w:p w14:paraId="31C059C6">
                  <w:pPr>
                    <w:pStyle w:val="20"/>
                    <w:ind w:firstLine="0"/>
                    <w:rPr>
                      <w:b/>
                    </w:rPr>
                  </w:pPr>
                  <w:r>
                    <w:rPr>
                      <w:rFonts w:hint="eastAsia"/>
                      <w:b/>
                    </w:rPr>
                    <w:t>DS-6101HF-12V</w:t>
                  </w:r>
                </w:p>
              </w:tc>
              <w:tc>
                <w:tcPr>
                  <w:tcW w:w="696" w:type="dxa"/>
                  <w:vAlign w:val="center"/>
                </w:tcPr>
                <w:p w14:paraId="704A1222">
                  <w:pPr>
                    <w:pStyle w:val="20"/>
                    <w:ind w:firstLine="0"/>
                    <w:rPr>
                      <w:b/>
                    </w:rPr>
                  </w:pPr>
                  <w:r>
                    <w:rPr>
                      <w:rFonts w:hint="eastAsia"/>
                      <w:b/>
                    </w:rPr>
                    <w:t>1</w:t>
                  </w:r>
                </w:p>
              </w:tc>
            </w:tr>
            <w:tr w14:paraId="43520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696" w:type="dxa"/>
                  <w:vAlign w:val="center"/>
                </w:tcPr>
                <w:p w14:paraId="03648739">
                  <w:pPr>
                    <w:pStyle w:val="20"/>
                    <w:ind w:firstLine="0"/>
                    <w:rPr>
                      <w:b/>
                    </w:rPr>
                  </w:pPr>
                  <w:r>
                    <w:rPr>
                      <w:rFonts w:hint="eastAsia"/>
                      <w:b/>
                    </w:rPr>
                    <w:t>4</w:t>
                  </w:r>
                </w:p>
              </w:tc>
              <w:tc>
                <w:tcPr>
                  <w:tcW w:w="5616" w:type="dxa"/>
                  <w:vAlign w:val="center"/>
                </w:tcPr>
                <w:p w14:paraId="69C930F0">
                  <w:pPr>
                    <w:pStyle w:val="20"/>
                    <w:ind w:firstLine="0"/>
                    <w:rPr>
                      <w:b/>
                    </w:rPr>
                  </w:pPr>
                  <w:r>
                    <w:rPr>
                      <w:rFonts w:hint="eastAsia"/>
                      <w:b/>
                    </w:rPr>
                    <w:t>华为</w:t>
                  </w:r>
                </w:p>
              </w:tc>
              <w:tc>
                <w:tcPr>
                  <w:tcW w:w="2263" w:type="dxa"/>
                  <w:vAlign w:val="center"/>
                </w:tcPr>
                <w:p w14:paraId="5148BB3D">
                  <w:pPr>
                    <w:pStyle w:val="20"/>
                    <w:ind w:firstLine="0"/>
                    <w:rPr>
                      <w:b/>
                    </w:rPr>
                  </w:pPr>
                  <w:r>
                    <w:rPr>
                      <w:rFonts w:hint="eastAsia"/>
                      <w:b/>
                    </w:rPr>
                    <w:t>HUAWEI  TE30</w:t>
                  </w:r>
                </w:p>
              </w:tc>
              <w:tc>
                <w:tcPr>
                  <w:tcW w:w="696" w:type="dxa"/>
                  <w:vAlign w:val="center"/>
                </w:tcPr>
                <w:p w14:paraId="18274E17">
                  <w:pPr>
                    <w:pStyle w:val="20"/>
                    <w:ind w:firstLine="0"/>
                    <w:rPr>
                      <w:b/>
                    </w:rPr>
                  </w:pPr>
                  <w:r>
                    <w:rPr>
                      <w:rFonts w:hint="eastAsia"/>
                      <w:b/>
                    </w:rPr>
                    <w:t>1</w:t>
                  </w:r>
                </w:p>
              </w:tc>
            </w:tr>
            <w:tr w14:paraId="4C51E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696" w:type="dxa"/>
                  <w:vAlign w:val="center"/>
                </w:tcPr>
                <w:p w14:paraId="7CAB9ECB">
                  <w:pPr>
                    <w:pStyle w:val="20"/>
                    <w:ind w:firstLine="0"/>
                    <w:rPr>
                      <w:b/>
                    </w:rPr>
                  </w:pPr>
                  <w:r>
                    <w:rPr>
                      <w:rFonts w:hint="eastAsia"/>
                      <w:b/>
                    </w:rPr>
                    <w:t>5</w:t>
                  </w:r>
                </w:p>
              </w:tc>
              <w:tc>
                <w:tcPr>
                  <w:tcW w:w="5616" w:type="dxa"/>
                  <w:vAlign w:val="center"/>
                </w:tcPr>
                <w:p w14:paraId="66046B0F">
                  <w:pPr>
                    <w:pStyle w:val="20"/>
                    <w:ind w:firstLine="0"/>
                    <w:rPr>
                      <w:b/>
                    </w:rPr>
                  </w:pPr>
                  <w:r>
                    <w:rPr>
                      <w:rFonts w:hint="eastAsia"/>
                      <w:b/>
                    </w:rPr>
                    <w:t>华为</w:t>
                  </w:r>
                </w:p>
              </w:tc>
              <w:tc>
                <w:tcPr>
                  <w:tcW w:w="2263" w:type="dxa"/>
                  <w:vAlign w:val="center"/>
                </w:tcPr>
                <w:p w14:paraId="3016DDD8">
                  <w:pPr>
                    <w:pStyle w:val="20"/>
                    <w:ind w:firstLine="0"/>
                    <w:rPr>
                      <w:b/>
                    </w:rPr>
                  </w:pPr>
                  <w:r>
                    <w:rPr>
                      <w:rFonts w:hint="eastAsia"/>
                      <w:b/>
                    </w:rPr>
                    <w:t xml:space="preserve">HUAWEI  </w:t>
                  </w:r>
                </w:p>
                <w:p w14:paraId="507783C2">
                  <w:pPr>
                    <w:pStyle w:val="20"/>
                    <w:ind w:firstLine="0"/>
                    <w:rPr>
                      <w:b/>
                    </w:rPr>
                  </w:pPr>
                  <w:r>
                    <w:rPr>
                      <w:rFonts w:hint="eastAsia"/>
                      <w:b/>
                    </w:rPr>
                    <w:t>CloudLink Box300</w:t>
                  </w:r>
                </w:p>
              </w:tc>
              <w:tc>
                <w:tcPr>
                  <w:tcW w:w="696" w:type="dxa"/>
                  <w:vAlign w:val="center"/>
                </w:tcPr>
                <w:p w14:paraId="46508D82">
                  <w:pPr>
                    <w:pStyle w:val="20"/>
                    <w:ind w:firstLine="0"/>
                    <w:rPr>
                      <w:b/>
                    </w:rPr>
                  </w:pPr>
                  <w:r>
                    <w:rPr>
                      <w:rFonts w:hint="eastAsia"/>
                      <w:b/>
                    </w:rPr>
                    <w:t>1</w:t>
                  </w:r>
                </w:p>
              </w:tc>
            </w:tr>
            <w:tr w14:paraId="6C57E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696" w:type="dxa"/>
                  <w:vAlign w:val="center"/>
                </w:tcPr>
                <w:p w14:paraId="2848BA52">
                  <w:pPr>
                    <w:pStyle w:val="20"/>
                    <w:ind w:firstLine="0"/>
                    <w:rPr>
                      <w:b/>
                    </w:rPr>
                  </w:pPr>
                  <w:r>
                    <w:rPr>
                      <w:rFonts w:hint="eastAsia"/>
                      <w:b/>
                    </w:rPr>
                    <w:t>6</w:t>
                  </w:r>
                </w:p>
              </w:tc>
              <w:tc>
                <w:tcPr>
                  <w:tcW w:w="5616" w:type="dxa"/>
                  <w:vAlign w:val="center"/>
                </w:tcPr>
                <w:p w14:paraId="2B3033DD">
                  <w:pPr>
                    <w:pStyle w:val="20"/>
                    <w:ind w:firstLine="0"/>
                    <w:rPr>
                      <w:b/>
                    </w:rPr>
                  </w:pPr>
                  <w:r>
                    <w:rPr>
                      <w:rFonts w:hint="eastAsia"/>
                      <w:b/>
                    </w:rPr>
                    <w:t>腾讯会议系统（电脑、摄像头、麦克风）</w:t>
                  </w:r>
                </w:p>
              </w:tc>
              <w:tc>
                <w:tcPr>
                  <w:tcW w:w="2263" w:type="dxa"/>
                  <w:vAlign w:val="center"/>
                </w:tcPr>
                <w:p w14:paraId="7B9EA941">
                  <w:pPr>
                    <w:pStyle w:val="20"/>
                    <w:ind w:firstLine="0"/>
                    <w:rPr>
                      <w:b/>
                    </w:rPr>
                  </w:pPr>
                  <w:r>
                    <w:rPr>
                      <w:rFonts w:hint="eastAsia"/>
                      <w:b/>
                    </w:rPr>
                    <w:t>HFMPBX83、PSE0600、PSE0500</w:t>
                  </w:r>
                </w:p>
              </w:tc>
              <w:tc>
                <w:tcPr>
                  <w:tcW w:w="696" w:type="dxa"/>
                  <w:vAlign w:val="center"/>
                </w:tcPr>
                <w:p w14:paraId="702EE2A4">
                  <w:pPr>
                    <w:pStyle w:val="20"/>
                    <w:ind w:firstLine="0"/>
                    <w:rPr>
                      <w:b/>
                    </w:rPr>
                  </w:pPr>
                  <w:r>
                    <w:rPr>
                      <w:rFonts w:hint="eastAsia"/>
                      <w:b/>
                    </w:rPr>
                    <w:t>1套</w:t>
                  </w:r>
                </w:p>
              </w:tc>
            </w:tr>
          </w:tbl>
          <w:p w14:paraId="592B4254">
            <w:pPr>
              <w:pStyle w:val="20"/>
              <w:ind w:firstLine="0"/>
              <w:rPr>
                <w:b/>
              </w:rPr>
            </w:pPr>
            <w:r>
              <w:rPr>
                <w:rFonts w:hint="eastAsia"/>
                <w:b/>
              </w:rPr>
              <w:t xml:space="preserve"> </w:t>
            </w:r>
          </w:p>
          <w:p w14:paraId="64D6503C">
            <w:pPr>
              <w:pStyle w:val="17"/>
              <w:spacing w:line="360" w:lineRule="auto"/>
              <w:rPr>
                <w:rFonts w:ascii="宋体" w:hAnsi="宋体"/>
                <w:kern w:val="0"/>
                <w:sz w:val="24"/>
                <w:szCs w:val="24"/>
              </w:rPr>
            </w:pPr>
            <w:r>
              <w:rPr>
                <w:rFonts w:hint="eastAsia" w:ascii="宋体" w:hAnsi="宋体"/>
                <w:kern w:val="0"/>
                <w:sz w:val="24"/>
                <w:szCs w:val="24"/>
              </w:rPr>
              <w:t>（1）服务范围</w:t>
            </w:r>
          </w:p>
          <w:p w14:paraId="46ED2DBC">
            <w:pPr>
              <w:pStyle w:val="17"/>
              <w:spacing w:line="360" w:lineRule="auto"/>
              <w:ind w:firstLine="720" w:firstLineChars="300"/>
              <w:rPr>
                <w:rFonts w:ascii="宋体" w:hAnsi="宋体"/>
                <w:kern w:val="0"/>
                <w:sz w:val="24"/>
                <w:szCs w:val="24"/>
              </w:rPr>
            </w:pPr>
            <w:r>
              <w:rPr>
                <w:rFonts w:hint="eastAsia" w:ascii="宋体" w:hAnsi="宋体"/>
                <w:sz w:val="24"/>
                <w:szCs w:val="24"/>
              </w:rPr>
              <w:t>主要包括省、市、国土规划系统的电视电话会议和视频会议、局内会议以及其他部门需要广州市规划和自然资源局花都区分局协助的会议签到及接待投影设备的搬运、安装、调试、维护及幻灯片的播放等，并对范围内所有会场会议设备进行统一资产管理和巡检服务，并建立高效、规范的运维服务体系，记录过程和提交阶段性报告。</w:t>
            </w:r>
            <w:r>
              <w:rPr>
                <w:rFonts w:hint="eastAsia" w:ascii="宋体" w:hAnsi="宋体"/>
                <w:kern w:val="0"/>
                <w:sz w:val="24"/>
                <w:szCs w:val="24"/>
              </w:rPr>
              <w:t>视频会议系统包括电视电话会议系统、市视频会议系统和区视频会议系统。</w:t>
            </w:r>
          </w:p>
          <w:p w14:paraId="3D287F26">
            <w:pPr>
              <w:pStyle w:val="17"/>
              <w:spacing w:line="360" w:lineRule="auto"/>
              <w:rPr>
                <w:rFonts w:ascii="宋体" w:hAnsi="宋体"/>
                <w:kern w:val="0"/>
                <w:sz w:val="24"/>
                <w:szCs w:val="24"/>
              </w:rPr>
            </w:pPr>
            <w:r>
              <w:rPr>
                <w:rFonts w:hint="eastAsia" w:ascii="宋体" w:hAnsi="宋体"/>
                <w:kern w:val="0"/>
                <w:sz w:val="24"/>
                <w:szCs w:val="24"/>
              </w:rPr>
              <w:t>（2）服务内容</w:t>
            </w:r>
          </w:p>
          <w:p w14:paraId="087D4E5B">
            <w:pPr>
              <w:pStyle w:val="21"/>
              <w:numPr>
                <w:ilvl w:val="0"/>
                <w:numId w:val="4"/>
              </w:numPr>
              <w:spacing w:line="360" w:lineRule="auto"/>
              <w:rPr>
                <w:rFonts w:ascii="宋体" w:hAnsi="宋体"/>
                <w:sz w:val="24"/>
              </w:rPr>
            </w:pPr>
            <w:r>
              <w:rPr>
                <w:rFonts w:hint="eastAsia" w:ascii="宋体" w:hAnsi="宋体"/>
                <w:sz w:val="24"/>
              </w:rPr>
              <w:t>按照局办公室要求提前安装、调试好设备。</w:t>
            </w:r>
          </w:p>
          <w:p w14:paraId="6E0903F5">
            <w:pPr>
              <w:pStyle w:val="21"/>
              <w:numPr>
                <w:ilvl w:val="0"/>
                <w:numId w:val="4"/>
              </w:numPr>
              <w:spacing w:line="360" w:lineRule="auto"/>
              <w:rPr>
                <w:rFonts w:ascii="宋体" w:hAnsi="宋体"/>
                <w:sz w:val="24"/>
              </w:rPr>
            </w:pPr>
            <w:r>
              <w:rPr>
                <w:rFonts w:hint="eastAsia" w:ascii="宋体" w:hAnsi="宋体"/>
                <w:sz w:val="24"/>
              </w:rPr>
              <w:t>由局办公室安排相关的会议、接待、活动，维护人员在指定地点对设备进行现场维护，保证设备的正常运行，并遵守相关的工作和保密方面的管理制度。维护人员需要具有良好的思想和职业道德，具有高度的工作责任感。</w:t>
            </w:r>
          </w:p>
          <w:p w14:paraId="08614206">
            <w:pPr>
              <w:pStyle w:val="21"/>
              <w:numPr>
                <w:ilvl w:val="0"/>
                <w:numId w:val="4"/>
              </w:numPr>
              <w:spacing w:line="360" w:lineRule="auto"/>
              <w:rPr>
                <w:rFonts w:ascii="宋体" w:hAnsi="宋体"/>
                <w:sz w:val="24"/>
              </w:rPr>
            </w:pPr>
            <w:r>
              <w:rPr>
                <w:rFonts w:ascii="宋体" w:hAnsi="宋体"/>
                <w:sz w:val="24"/>
              </w:rPr>
              <w:t>定期做好终端的清洁工作，防止出现积尘现象；每周上电检查一次，确认图像、声音正常；每月检查一次输入、输出接线端是否有松动、接触不良现象；每月检查一次输入、输出导线是否完好无损，如果有损坏应该及时更换。</w:t>
            </w:r>
          </w:p>
          <w:p w14:paraId="0C35A211">
            <w:pPr>
              <w:pStyle w:val="21"/>
              <w:numPr>
                <w:ilvl w:val="0"/>
                <w:numId w:val="4"/>
              </w:numPr>
              <w:spacing w:line="360" w:lineRule="auto"/>
              <w:rPr>
                <w:rFonts w:ascii="宋体" w:hAnsi="宋体"/>
                <w:sz w:val="24"/>
              </w:rPr>
            </w:pPr>
            <w:r>
              <w:rPr>
                <w:rFonts w:ascii="宋体" w:hAnsi="宋体"/>
                <w:sz w:val="24"/>
              </w:rPr>
              <w:t>保持会议室</w:t>
            </w:r>
            <w:r>
              <w:rPr>
                <w:rFonts w:hint="eastAsia" w:ascii="宋体" w:hAnsi="宋体"/>
                <w:sz w:val="24"/>
              </w:rPr>
              <w:t>设备</w:t>
            </w:r>
            <w:r>
              <w:rPr>
                <w:rFonts w:ascii="宋体" w:hAnsi="宋体"/>
                <w:sz w:val="24"/>
              </w:rPr>
              <w:t>清洁，注意防尘</w:t>
            </w:r>
          </w:p>
          <w:p w14:paraId="23848370">
            <w:pPr>
              <w:pStyle w:val="21"/>
              <w:spacing w:line="360" w:lineRule="auto"/>
              <w:rPr>
                <w:rFonts w:ascii="宋体" w:hAnsi="宋体"/>
                <w:sz w:val="24"/>
              </w:rPr>
            </w:pPr>
            <w:r>
              <w:rPr>
                <w:rFonts w:hint="eastAsia" w:ascii="宋体" w:hAnsi="宋体"/>
                <w:sz w:val="24"/>
              </w:rPr>
              <w:t>（3）</w:t>
            </w:r>
            <w:r>
              <w:rPr>
                <w:rFonts w:ascii="宋体" w:hAnsi="宋体"/>
                <w:sz w:val="24"/>
              </w:rPr>
              <w:t>测试维护工作</w:t>
            </w:r>
          </w:p>
          <w:p w14:paraId="2B176322">
            <w:pPr>
              <w:pStyle w:val="21"/>
              <w:spacing w:line="360" w:lineRule="auto"/>
              <w:ind w:firstLine="480" w:firstLineChars="200"/>
              <w:rPr>
                <w:rFonts w:ascii="宋体" w:hAnsi="宋体"/>
                <w:sz w:val="24"/>
              </w:rPr>
            </w:pPr>
            <w:r>
              <w:rPr>
                <w:rFonts w:ascii="宋体" w:hAnsi="宋体"/>
                <w:sz w:val="24"/>
              </w:rPr>
              <w:t>如果设备长时间处于非会议状态（超过一个季度），在每周一次的上电检查的基础上，于会议的前3天，</w:t>
            </w:r>
            <w:r>
              <w:rPr>
                <w:rFonts w:hint="eastAsia" w:ascii="宋体" w:hAnsi="宋体"/>
                <w:sz w:val="24"/>
              </w:rPr>
              <w:t>做</w:t>
            </w:r>
            <w:r>
              <w:rPr>
                <w:rFonts w:ascii="宋体" w:hAnsi="宋体"/>
                <w:sz w:val="24"/>
              </w:rPr>
              <w:t>环回测试，检测之后不要急于断电，让设备连续工作3小时以上，确认图像稳定、声音清晰；如果设备经常使用，在会议开始前一天进行自环测试，并于会前两个小时进行联调检测。</w:t>
            </w:r>
          </w:p>
          <w:p w14:paraId="7C89BA3B">
            <w:pPr>
              <w:pStyle w:val="21"/>
              <w:spacing w:line="360" w:lineRule="auto"/>
              <w:rPr>
                <w:rFonts w:ascii="宋体" w:hAnsi="宋体"/>
                <w:sz w:val="24"/>
              </w:rPr>
            </w:pPr>
            <w:r>
              <w:rPr>
                <w:rFonts w:hint="eastAsia" w:ascii="宋体" w:hAnsi="宋体"/>
                <w:sz w:val="24"/>
              </w:rPr>
              <w:t>（4）</w:t>
            </w:r>
            <w:r>
              <w:rPr>
                <w:rFonts w:ascii="宋体" w:hAnsi="宋体"/>
                <w:sz w:val="24"/>
              </w:rPr>
              <w:t>保养维护</w:t>
            </w:r>
          </w:p>
          <w:p w14:paraId="7933DCE4">
            <w:pPr>
              <w:pStyle w:val="21"/>
              <w:spacing w:line="360" w:lineRule="auto"/>
              <w:ind w:firstLine="480" w:firstLineChars="200"/>
              <w:rPr>
                <w:rFonts w:ascii="宋体" w:hAnsi="宋体"/>
                <w:sz w:val="24"/>
              </w:rPr>
            </w:pPr>
            <w:r>
              <w:rPr>
                <w:rFonts w:ascii="宋体" w:hAnsi="宋体"/>
                <w:sz w:val="24"/>
              </w:rPr>
              <w:t>定期对会议室环境的例行检查和对终端功能的例行检查，要求最迟在会议召开前2小时-3小时进行。</w:t>
            </w:r>
            <w:r>
              <w:rPr>
                <w:rFonts w:hint="eastAsia" w:ascii="宋体" w:hAnsi="宋体"/>
                <w:sz w:val="24"/>
              </w:rPr>
              <w:t>提供设备维护、维修记录和报告。</w:t>
            </w:r>
          </w:p>
          <w:p w14:paraId="2EB7A171">
            <w:pPr>
              <w:pStyle w:val="21"/>
              <w:spacing w:line="360" w:lineRule="auto"/>
              <w:rPr>
                <w:rFonts w:ascii="宋体" w:hAnsi="宋体"/>
                <w:sz w:val="24"/>
              </w:rPr>
            </w:pPr>
            <w:r>
              <w:rPr>
                <w:rFonts w:hint="eastAsia" w:ascii="宋体" w:hAnsi="宋体"/>
                <w:sz w:val="24"/>
              </w:rPr>
              <w:t>（5）会议保障</w:t>
            </w:r>
          </w:p>
          <w:p w14:paraId="7B04E212">
            <w:pPr>
              <w:pStyle w:val="21"/>
              <w:spacing w:line="360" w:lineRule="auto"/>
              <w:ind w:firstLine="480" w:firstLineChars="200"/>
              <w:rPr>
                <w:rFonts w:ascii="宋体" w:hAnsi="宋体"/>
                <w:sz w:val="24"/>
              </w:rPr>
            </w:pPr>
            <w:r>
              <w:rPr>
                <w:rFonts w:hint="eastAsia" w:ascii="宋体" w:hAnsi="宋体"/>
                <w:sz w:val="24"/>
              </w:rPr>
              <w:t>为保证广州市规划和自然资源局花都区分局视频会议的顺利召开，制定《广州市规划和自然资源局花都区分局视频会议保障及应急措施》，提供视频会议设备的常见故障及解决方法，指导视频会议技术保障人员进行应急处理工作。</w:t>
            </w:r>
          </w:p>
          <w:p w14:paraId="3921D2E3">
            <w:pPr>
              <w:pStyle w:val="21"/>
              <w:spacing w:line="360" w:lineRule="auto"/>
              <w:rPr>
                <w:rFonts w:ascii="宋体" w:hAnsi="宋体"/>
                <w:sz w:val="24"/>
              </w:rPr>
            </w:pPr>
            <w:r>
              <w:rPr>
                <w:rFonts w:hint="eastAsia" w:ascii="宋体" w:hAnsi="宋体"/>
                <w:sz w:val="24"/>
              </w:rPr>
              <w:t>（6）视频会议设备维修服务</w:t>
            </w:r>
          </w:p>
          <w:p w14:paraId="06E75442">
            <w:pPr>
              <w:pStyle w:val="21"/>
              <w:spacing w:line="360" w:lineRule="auto"/>
              <w:ind w:firstLine="480" w:firstLineChars="200"/>
              <w:rPr>
                <w:rFonts w:ascii="宋体" w:hAnsi="宋体"/>
                <w:sz w:val="24"/>
              </w:rPr>
            </w:pPr>
            <w:r>
              <w:rPr>
                <w:rFonts w:hint="eastAsia" w:ascii="宋体" w:hAnsi="宋体"/>
                <w:sz w:val="24"/>
              </w:rPr>
              <w:t>系统故障诊断及检修：当系统出现问题时，及时对问题进行诊断、分析，并解决问题。如果是紧急故障，导致系统无法工作，业务停止运行的情况下，且现场维护人员（一线工程师）无法解决时，要求二线技术人员到故障现场处理故障。当设备或系统出现故障时，及时进行检查、维修或更换故障部件。</w:t>
            </w:r>
          </w:p>
          <w:p w14:paraId="351EF464">
            <w:pPr>
              <w:pStyle w:val="3"/>
              <w:ind w:left="0" w:firstLine="480" w:firstLineChars="200"/>
              <w:rPr>
                <w:rFonts w:ascii="微软雅黑" w:hAnsi="微软雅黑" w:eastAsia="微软雅黑" w:cs="仿宋_GB2312"/>
                <w:b/>
                <w:szCs w:val="24"/>
              </w:rPr>
            </w:pPr>
            <w:r>
              <w:rPr>
                <w:rFonts w:hint="eastAsia" w:ascii="微软雅黑" w:hAnsi="微软雅黑" w:eastAsia="微软雅黑" w:cs="仿宋_GB2312"/>
                <w:b/>
                <w:szCs w:val="24"/>
              </w:rPr>
              <w:t>3. 桌面及终端设备</w:t>
            </w:r>
          </w:p>
          <w:p w14:paraId="5CAC3917">
            <w:pPr>
              <w:spacing w:line="360" w:lineRule="auto"/>
              <w:ind w:firstLine="560"/>
              <w:rPr>
                <w:rFonts w:ascii="微软雅黑" w:hAnsi="微软雅黑" w:eastAsia="微软雅黑" w:cs="仿宋_GB2312"/>
                <w:sz w:val="24"/>
              </w:rPr>
            </w:pPr>
            <w:r>
              <w:rPr>
                <w:rFonts w:hint="eastAsia" w:ascii="宋体" w:hAnsi="宋体"/>
                <w:sz w:val="24"/>
              </w:rPr>
              <w:t>1、现状</w:t>
            </w:r>
            <w:r>
              <w:rPr>
                <w:rFonts w:hint="eastAsia" w:ascii="微软雅黑" w:hAnsi="微软雅黑" w:eastAsia="微软雅黑" w:cs="仿宋_GB2312"/>
                <w:sz w:val="24"/>
              </w:rPr>
              <w:t xml:space="preserve"> </w:t>
            </w:r>
          </w:p>
          <w:p w14:paraId="3575E166">
            <w:pPr>
              <w:spacing w:line="360" w:lineRule="auto"/>
              <w:ind w:firstLine="360" w:firstLineChars="150"/>
              <w:jc w:val="left"/>
              <w:rPr>
                <w:rFonts w:ascii="微软雅黑" w:hAnsi="微软雅黑" w:eastAsia="微软雅黑" w:cs="仿宋_GB2312"/>
                <w:color w:val="FF0000"/>
                <w:sz w:val="24"/>
              </w:rPr>
            </w:pPr>
            <w:r>
              <w:rPr>
                <w:rFonts w:hint="eastAsia" w:ascii="微软雅黑" w:hAnsi="微软雅黑" w:eastAsia="微软雅黑" w:cs="仿宋_GB2312"/>
                <w:sz w:val="24"/>
              </w:rPr>
              <w:t>（1）市规划和自然资源局花都区分局正常使用的电子设备情况：台式电脑</w:t>
            </w:r>
            <w:r>
              <w:rPr>
                <w:rFonts w:hint="eastAsia" w:ascii="微软雅黑" w:hAnsi="微软雅黑" w:eastAsia="微软雅黑" w:cs="仿宋_GB2312"/>
                <w:sz w:val="24"/>
                <w:lang w:val="en-US" w:eastAsia="zh-CN"/>
              </w:rPr>
              <w:t>398</w:t>
            </w:r>
            <w:r>
              <w:rPr>
                <w:rFonts w:hint="eastAsia" w:ascii="微软雅黑" w:hAnsi="微软雅黑" w:eastAsia="微软雅黑" w:cs="仿宋_GB2312"/>
                <w:sz w:val="24"/>
              </w:rPr>
              <w:t>台（含各</w:t>
            </w:r>
            <w:r>
              <w:rPr>
                <w:rFonts w:hint="eastAsia" w:ascii="微软雅黑" w:hAnsi="微软雅黑" w:eastAsia="微软雅黑" w:cs="仿宋_GB2312"/>
                <w:sz w:val="24"/>
                <w:lang w:val="en-US" w:eastAsia="zh-CN"/>
              </w:rPr>
              <w:t>规划和自然资源</w:t>
            </w:r>
            <w:r>
              <w:rPr>
                <w:rFonts w:hint="eastAsia" w:ascii="微软雅黑" w:hAnsi="微软雅黑" w:eastAsia="微软雅黑" w:cs="仿宋_GB2312"/>
                <w:sz w:val="24"/>
              </w:rPr>
              <w:t>所），打印机</w:t>
            </w:r>
            <w:r>
              <w:rPr>
                <w:rFonts w:hint="eastAsia" w:ascii="微软雅黑" w:hAnsi="微软雅黑" w:eastAsia="微软雅黑" w:cs="仿宋_GB2312"/>
                <w:sz w:val="24"/>
                <w:lang w:val="en-US" w:eastAsia="zh-CN"/>
              </w:rPr>
              <w:t>231</w:t>
            </w:r>
            <w:r>
              <w:rPr>
                <w:rFonts w:hint="eastAsia" w:ascii="微软雅黑" w:hAnsi="微软雅黑" w:eastAsia="微软雅黑" w:cs="仿宋_GB2312"/>
                <w:sz w:val="24"/>
              </w:rPr>
              <w:t>台，笔记本</w:t>
            </w:r>
            <w:r>
              <w:rPr>
                <w:rFonts w:hint="eastAsia" w:ascii="微软雅黑" w:hAnsi="微软雅黑" w:eastAsia="微软雅黑" w:cs="仿宋_GB2312"/>
                <w:sz w:val="24"/>
                <w:lang w:val="en-US" w:eastAsia="zh-CN"/>
              </w:rPr>
              <w:t>35</w:t>
            </w:r>
            <w:r>
              <w:rPr>
                <w:rFonts w:hint="eastAsia" w:ascii="微软雅黑" w:hAnsi="微软雅黑" w:eastAsia="微软雅黑" w:cs="仿宋_GB2312"/>
                <w:sz w:val="24"/>
              </w:rPr>
              <w:t>台，移动平板</w:t>
            </w:r>
            <w:r>
              <w:rPr>
                <w:rFonts w:hint="eastAsia" w:ascii="微软雅黑" w:hAnsi="微软雅黑" w:eastAsia="微软雅黑" w:cs="仿宋_GB2312"/>
                <w:sz w:val="24"/>
                <w:lang w:val="en-US" w:eastAsia="zh-CN"/>
              </w:rPr>
              <w:t>115</w:t>
            </w:r>
            <w:r>
              <w:rPr>
                <w:rFonts w:hint="eastAsia" w:ascii="微软雅黑" w:hAnsi="微软雅黑" w:eastAsia="微软雅黑" w:cs="仿宋_GB2312"/>
                <w:sz w:val="24"/>
              </w:rPr>
              <w:t>台，投影仪</w:t>
            </w:r>
            <w:r>
              <w:rPr>
                <w:rFonts w:hint="eastAsia" w:ascii="微软雅黑" w:hAnsi="微软雅黑" w:eastAsia="微软雅黑" w:cs="仿宋_GB2312"/>
                <w:sz w:val="24"/>
                <w:lang w:val="en-US" w:eastAsia="zh-CN"/>
              </w:rPr>
              <w:t>15</w:t>
            </w:r>
            <w:r>
              <w:rPr>
                <w:rFonts w:hint="eastAsia" w:ascii="微软雅黑" w:hAnsi="微软雅黑" w:eastAsia="微软雅黑" w:cs="仿宋_GB2312"/>
                <w:sz w:val="24"/>
              </w:rPr>
              <w:t>台，复印机</w:t>
            </w:r>
            <w:r>
              <w:rPr>
                <w:rFonts w:hint="eastAsia" w:ascii="微软雅黑" w:hAnsi="微软雅黑" w:eastAsia="微软雅黑" w:cs="仿宋_GB2312"/>
                <w:sz w:val="24"/>
                <w:lang w:val="en-US" w:eastAsia="zh-CN"/>
              </w:rPr>
              <w:t>25</w:t>
            </w:r>
            <w:r>
              <w:rPr>
                <w:rFonts w:hint="eastAsia" w:ascii="微软雅黑" w:hAnsi="微软雅黑" w:eastAsia="微软雅黑" w:cs="仿宋_GB2312"/>
                <w:sz w:val="24"/>
              </w:rPr>
              <w:t>台，碎纸机</w:t>
            </w:r>
            <w:r>
              <w:rPr>
                <w:rFonts w:hint="eastAsia" w:ascii="微软雅黑" w:hAnsi="微软雅黑" w:eastAsia="微软雅黑" w:cs="仿宋_GB2312"/>
                <w:sz w:val="24"/>
                <w:lang w:val="en-US" w:eastAsia="zh-CN"/>
              </w:rPr>
              <w:t>28</w:t>
            </w:r>
            <w:r>
              <w:rPr>
                <w:rFonts w:hint="eastAsia" w:ascii="微软雅黑" w:hAnsi="微软雅黑" w:eastAsia="微软雅黑" w:cs="仿宋_GB2312"/>
                <w:sz w:val="24"/>
              </w:rPr>
              <w:t>台，以及其他未说明的电子办公设备。（设备总量变化在20%左右，不得增加费用）</w:t>
            </w:r>
          </w:p>
          <w:p w14:paraId="58D4530D">
            <w:pPr>
              <w:spacing w:line="360" w:lineRule="auto"/>
              <w:ind w:firstLine="560"/>
              <w:rPr>
                <w:rFonts w:ascii="微软雅黑" w:hAnsi="微软雅黑" w:eastAsia="微软雅黑" w:cs="仿宋_GB2312"/>
                <w:sz w:val="24"/>
              </w:rPr>
            </w:pPr>
            <w:r>
              <w:rPr>
                <w:rFonts w:hint="eastAsia" w:ascii="微软雅黑" w:hAnsi="微软雅黑" w:eastAsia="微软雅黑" w:cs="仿宋_GB2312"/>
                <w:sz w:val="24"/>
              </w:rPr>
              <w:t>维护内容：对上述产品进行维护，维护要求如下：</w:t>
            </w:r>
          </w:p>
          <w:p w14:paraId="7CF4E296">
            <w:pPr>
              <w:spacing w:line="360" w:lineRule="auto"/>
              <w:ind w:firstLine="480" w:firstLineChars="200"/>
              <w:jc w:val="left"/>
              <w:rPr>
                <w:rFonts w:ascii="宋体" w:hAnsi="宋体"/>
                <w:sz w:val="24"/>
              </w:rPr>
            </w:pPr>
            <w:r>
              <w:rPr>
                <w:rFonts w:hint="eastAsia" w:ascii="宋体" w:hAnsi="宋体"/>
                <w:sz w:val="24"/>
              </w:rPr>
              <w:t>2、内容</w:t>
            </w:r>
          </w:p>
          <w:p w14:paraId="2F2B271C">
            <w:pPr>
              <w:spacing w:line="360" w:lineRule="auto"/>
              <w:ind w:firstLine="480" w:firstLineChars="200"/>
              <w:jc w:val="left"/>
              <w:rPr>
                <w:rFonts w:ascii="宋体" w:hAnsi="宋体"/>
                <w:sz w:val="24"/>
              </w:rPr>
            </w:pPr>
            <w:r>
              <w:rPr>
                <w:rFonts w:hint="eastAsia" w:ascii="宋体" w:hAnsi="宋体"/>
                <w:sz w:val="24"/>
              </w:rPr>
              <w:t>(1)硬件维护所有指定维护范围内的计算机及其外设的搬运、安装、调试、组装与移位等。</w:t>
            </w:r>
          </w:p>
          <w:p w14:paraId="73CC9131">
            <w:pPr>
              <w:spacing w:line="360" w:lineRule="auto"/>
              <w:ind w:firstLine="480" w:firstLineChars="200"/>
              <w:jc w:val="left"/>
              <w:rPr>
                <w:rFonts w:ascii="宋体" w:hAnsi="宋体"/>
                <w:sz w:val="24"/>
              </w:rPr>
            </w:pPr>
            <w:r>
              <w:rPr>
                <w:rFonts w:hint="eastAsia" w:ascii="宋体" w:hAnsi="宋体"/>
                <w:sz w:val="24"/>
              </w:rPr>
              <w:t>(2)系统安装：电脑操作系统的安装、调试及升级；外设（打印机、扫描仪等设备）的相关驱动程序及软件的安装调试；经用户授权进行应用软件安装、升级并排除软件使用过程中的故障；解决软件冲突造成的系统故障；计算机标配的软件备份，包括随机恢复光盘，附带赠送软件、驱动程序等；负责清除计算机电脑病毒；计算机外设的软件备份和管理。包括操作系统、办公软件、防病毒软件、打印机驱动及其它应用软件的安装、卸载与修复。</w:t>
            </w:r>
          </w:p>
          <w:p w14:paraId="74D82F8E">
            <w:pPr>
              <w:spacing w:line="360" w:lineRule="auto"/>
              <w:ind w:firstLine="480" w:firstLineChars="200"/>
              <w:jc w:val="left"/>
              <w:rPr>
                <w:rFonts w:ascii="宋体" w:hAnsi="宋体"/>
                <w:sz w:val="24"/>
              </w:rPr>
            </w:pPr>
            <w:r>
              <w:rPr>
                <w:rFonts w:hint="eastAsia" w:ascii="宋体" w:hAnsi="宋体"/>
                <w:sz w:val="24"/>
              </w:rPr>
              <w:t>(3)系统状态维护及优化：保持计算机系统处于经优化的良好运行状态，并能正常连接办公网络，避免系统受病毒及其它不良代码影响而导致影响办公。</w:t>
            </w:r>
          </w:p>
          <w:p w14:paraId="6788F5D8">
            <w:pPr>
              <w:spacing w:line="360" w:lineRule="auto"/>
              <w:ind w:firstLine="480" w:firstLineChars="200"/>
              <w:jc w:val="left"/>
              <w:rPr>
                <w:rFonts w:hint="eastAsia" w:ascii="宋体" w:hAnsi="宋体"/>
                <w:sz w:val="24"/>
              </w:rPr>
            </w:pPr>
            <w:r>
              <w:rPr>
                <w:rFonts w:hint="eastAsia" w:ascii="宋体" w:hAnsi="宋体"/>
                <w:sz w:val="24"/>
              </w:rPr>
              <w:t>(4)故障检测与修复：包括软件故障检测与修复，硬件故障检测。</w:t>
            </w:r>
          </w:p>
          <w:p w14:paraId="3E955481">
            <w:pPr>
              <w:spacing w:line="360" w:lineRule="auto"/>
              <w:ind w:firstLine="480" w:firstLineChars="200"/>
              <w:jc w:val="left"/>
              <w:rPr>
                <w:rFonts w:hint="eastAsia" w:ascii="宋体" w:hAnsi="宋体"/>
                <w:sz w:val="24"/>
              </w:rPr>
            </w:pPr>
            <w:r>
              <w:rPr>
                <w:rFonts w:hint="eastAsia" w:ascii="宋体" w:hAnsi="宋体"/>
                <w:sz w:val="24"/>
              </w:rPr>
              <w:t>设备更换：维护过程中设备损坏无法修复的应事先向</w:t>
            </w:r>
            <w:r>
              <w:rPr>
                <w:rFonts w:hint="eastAsia" w:ascii="宋体" w:hAnsi="宋体"/>
                <w:sz w:val="24"/>
                <w:lang w:eastAsia="zh-CN"/>
              </w:rPr>
              <w:t>设备使用人反馈</w:t>
            </w:r>
            <w:r>
              <w:rPr>
                <w:rFonts w:hint="eastAsia" w:ascii="宋体" w:hAnsi="宋体"/>
                <w:sz w:val="24"/>
              </w:rPr>
              <w:t>，由</w:t>
            </w:r>
            <w:r>
              <w:rPr>
                <w:rFonts w:hint="eastAsia" w:ascii="宋体" w:hAnsi="宋体"/>
                <w:sz w:val="24"/>
                <w:lang w:eastAsia="zh-CN"/>
              </w:rPr>
              <w:t>设备使用人呈批设备维修单</w:t>
            </w:r>
            <w:r>
              <w:rPr>
                <w:rFonts w:hint="eastAsia" w:ascii="宋体" w:hAnsi="宋体"/>
                <w:sz w:val="24"/>
              </w:rPr>
              <w:t>后，办公室负责购买或委托</w:t>
            </w:r>
            <w:r>
              <w:rPr>
                <w:rFonts w:hint="eastAsia" w:ascii="宋体" w:hAnsi="宋体"/>
                <w:sz w:val="24"/>
                <w:lang w:eastAsia="zh-CN"/>
              </w:rPr>
              <w:t>运维</w:t>
            </w:r>
            <w:r>
              <w:rPr>
                <w:rFonts w:hint="eastAsia" w:ascii="宋体" w:hAnsi="宋体"/>
                <w:sz w:val="24"/>
              </w:rPr>
              <w:t>公司购买，</w:t>
            </w:r>
            <w:r>
              <w:rPr>
                <w:rFonts w:hint="eastAsia" w:ascii="宋体" w:hAnsi="宋体"/>
                <w:sz w:val="24"/>
                <w:lang w:eastAsia="zh-CN"/>
              </w:rPr>
              <w:t>运维人员</w:t>
            </w:r>
            <w:r>
              <w:rPr>
                <w:rFonts w:hint="eastAsia" w:ascii="宋体" w:hAnsi="宋体"/>
                <w:sz w:val="24"/>
              </w:rPr>
              <w:t>负责安装。</w:t>
            </w:r>
          </w:p>
          <w:p w14:paraId="36C5E3BE">
            <w:pPr>
              <w:spacing w:line="360" w:lineRule="auto"/>
              <w:ind w:firstLine="480" w:firstLineChars="200"/>
              <w:jc w:val="left"/>
              <w:rPr>
                <w:rFonts w:hint="eastAsia" w:ascii="宋体" w:hAnsi="宋体"/>
                <w:sz w:val="24"/>
              </w:rPr>
            </w:pPr>
            <w:r>
              <w:rPr>
                <w:rFonts w:hint="eastAsia" w:ascii="宋体" w:hAnsi="宋体"/>
                <w:sz w:val="24"/>
              </w:rPr>
              <w:t>(5)打印机的定期清洗和保养。</w:t>
            </w:r>
          </w:p>
          <w:p w14:paraId="21F60A44">
            <w:pPr>
              <w:spacing w:line="360" w:lineRule="auto"/>
              <w:ind w:firstLine="480" w:firstLineChars="200"/>
              <w:jc w:val="left"/>
              <w:rPr>
                <w:rFonts w:ascii="宋体" w:hAnsi="宋体"/>
                <w:sz w:val="24"/>
              </w:rPr>
            </w:pPr>
            <w:r>
              <w:rPr>
                <w:rFonts w:hint="eastAsia" w:ascii="宋体" w:hAnsi="宋体"/>
                <w:sz w:val="24"/>
              </w:rPr>
              <w:t>(6)会议投影设备：主要包括市规划和自然资源局花都区分局内重大会议以及其他部门需要市规划和自然资源局花都区分局协助的会议中，投影设备的搬运、安装、调试、维护。</w:t>
            </w:r>
          </w:p>
          <w:p w14:paraId="6B164086">
            <w:pPr>
              <w:spacing w:line="360" w:lineRule="auto"/>
              <w:ind w:firstLine="480" w:firstLineChars="200"/>
              <w:jc w:val="left"/>
              <w:rPr>
                <w:rFonts w:ascii="宋体" w:hAnsi="宋体"/>
                <w:sz w:val="24"/>
              </w:rPr>
            </w:pPr>
            <w:r>
              <w:rPr>
                <w:rFonts w:hint="eastAsia" w:ascii="宋体" w:hAnsi="宋体"/>
                <w:sz w:val="24"/>
              </w:rPr>
              <w:t>(7)巡检：维护方应每季度为用户方软硬件设备作一次巡检，主动维护好计算机及外设设备，检查硬件实际配置是否和设备登记表相符，保障用户正常办公。在巡检过程中，要根据市规划和自然资源局花都区分局办公室要求做好有关工作。</w:t>
            </w:r>
          </w:p>
          <w:p w14:paraId="78D3BCC0">
            <w:pPr>
              <w:spacing w:line="360" w:lineRule="auto"/>
              <w:ind w:firstLine="480" w:firstLineChars="200"/>
              <w:jc w:val="left"/>
              <w:rPr>
                <w:rFonts w:ascii="宋体" w:hAnsi="宋体"/>
                <w:sz w:val="24"/>
              </w:rPr>
            </w:pPr>
            <w:r>
              <w:rPr>
                <w:rFonts w:hint="eastAsia" w:ascii="宋体" w:hAnsi="宋体"/>
                <w:sz w:val="24"/>
              </w:rPr>
              <w:t>3、要求</w:t>
            </w:r>
          </w:p>
          <w:p w14:paraId="16A6857B">
            <w:pPr>
              <w:spacing w:line="360" w:lineRule="auto"/>
              <w:ind w:firstLine="480" w:firstLineChars="200"/>
              <w:jc w:val="left"/>
              <w:rPr>
                <w:rFonts w:ascii="宋体" w:hAnsi="宋体"/>
                <w:sz w:val="24"/>
              </w:rPr>
            </w:pPr>
            <w:r>
              <w:rPr>
                <w:rFonts w:hint="eastAsia" w:ascii="宋体" w:hAnsi="宋体"/>
                <w:sz w:val="24"/>
              </w:rPr>
              <w:t>(1)工程师到达时间要求：分以下五种情况：</w:t>
            </w:r>
          </w:p>
          <w:p w14:paraId="6ED8F8C7">
            <w:pPr>
              <w:spacing w:line="360" w:lineRule="auto"/>
              <w:ind w:firstLine="480" w:firstLineChars="200"/>
              <w:jc w:val="left"/>
              <w:rPr>
                <w:rFonts w:ascii="宋体" w:hAnsi="宋体"/>
                <w:sz w:val="24"/>
              </w:rPr>
            </w:pPr>
            <w:r>
              <w:rPr>
                <w:rFonts w:hint="eastAsia" w:ascii="宋体" w:hAnsi="宋体"/>
                <w:sz w:val="24"/>
              </w:rPr>
              <w:t>局领导：在接到服务要求后，5分钟内应达现场并经领导同意后方可排障，原则上半小时内解决并完成服务需求。服务时要尊重领导、有礼貌，注重细节，严禁移动领导办公桌面的物品及翻阅、查看领导桌面及电脑的任何资料。服务完后要迅速离开领导办公室。</w:t>
            </w:r>
          </w:p>
          <w:p w14:paraId="3A82A9D2">
            <w:pPr>
              <w:spacing w:line="360" w:lineRule="auto"/>
              <w:ind w:firstLine="480" w:firstLineChars="200"/>
              <w:jc w:val="left"/>
              <w:rPr>
                <w:rFonts w:ascii="宋体" w:hAnsi="宋体"/>
                <w:sz w:val="24"/>
              </w:rPr>
            </w:pPr>
            <w:r>
              <w:rPr>
                <w:rFonts w:hint="eastAsia" w:ascii="宋体" w:hAnsi="宋体"/>
                <w:sz w:val="24"/>
              </w:rPr>
              <w:t>普通工作人员：在接到服务要求后，10分钟内到达现场，原则上1小时内解决并完成服务需求。紧急、特殊的服务要求应立即提供服务至解决问题为止。</w:t>
            </w:r>
          </w:p>
          <w:p w14:paraId="1CCFF5B8">
            <w:pPr>
              <w:spacing w:line="360" w:lineRule="auto"/>
              <w:ind w:firstLine="480" w:firstLineChars="200"/>
              <w:jc w:val="left"/>
              <w:rPr>
                <w:rFonts w:ascii="宋体" w:hAnsi="宋体"/>
                <w:sz w:val="24"/>
              </w:rPr>
            </w:pPr>
            <w:r>
              <w:rPr>
                <w:rFonts w:hint="eastAsia" w:ascii="宋体" w:hAnsi="宋体"/>
                <w:sz w:val="24"/>
              </w:rPr>
              <w:t>政务中心窗口：政务中心提供的设备和系统原则上由政务中心驻场的运维人员进行保障，如涉及我局业务系统及我局硬件设备故障需要维修更换的情况，120分钟内到达现场进行服务。</w:t>
            </w:r>
          </w:p>
          <w:p w14:paraId="575AE01D">
            <w:pPr>
              <w:spacing w:line="360" w:lineRule="auto"/>
              <w:ind w:firstLine="480" w:firstLineChars="200"/>
              <w:jc w:val="left"/>
              <w:rPr>
                <w:rFonts w:ascii="宋体" w:hAnsi="宋体"/>
                <w:sz w:val="24"/>
              </w:rPr>
            </w:pPr>
            <w:r>
              <w:rPr>
                <w:rFonts w:hint="eastAsia" w:ascii="宋体" w:hAnsi="宋体"/>
                <w:sz w:val="24"/>
              </w:rPr>
              <w:t>各镇街规划和自然资源所：在接到服务要求后，若是软件方面的，在电脑能正常联网的情况下通过远程协助处理：小件硬件如电脑、打印机送到局内统一服务，大件硬件120分钟内到达现场进行服务。</w:t>
            </w:r>
          </w:p>
          <w:p w14:paraId="58DBA2A2">
            <w:pPr>
              <w:spacing w:line="360" w:lineRule="auto"/>
              <w:ind w:firstLine="480" w:firstLineChars="200"/>
              <w:jc w:val="left"/>
              <w:rPr>
                <w:rFonts w:ascii="宋体" w:hAnsi="宋体"/>
                <w:sz w:val="24"/>
              </w:rPr>
            </w:pPr>
            <w:r>
              <w:rPr>
                <w:rFonts w:hint="eastAsia" w:ascii="宋体" w:hAnsi="宋体"/>
                <w:sz w:val="24"/>
              </w:rPr>
              <w:t>会议：按照采购人要求提前安装、调试好设备，布置好会场。</w:t>
            </w:r>
          </w:p>
          <w:p w14:paraId="554AC213">
            <w:pPr>
              <w:spacing w:line="360" w:lineRule="auto"/>
              <w:ind w:firstLine="480" w:firstLineChars="200"/>
              <w:jc w:val="left"/>
              <w:rPr>
                <w:rFonts w:ascii="宋体" w:hAnsi="宋体"/>
                <w:sz w:val="24"/>
              </w:rPr>
            </w:pPr>
            <w:r>
              <w:rPr>
                <w:rFonts w:hint="eastAsia" w:ascii="宋体" w:hAnsi="宋体"/>
                <w:sz w:val="24"/>
              </w:rPr>
              <w:t>(2)质量要求：</w:t>
            </w:r>
          </w:p>
          <w:p w14:paraId="7A50BA8E">
            <w:pPr>
              <w:spacing w:line="360" w:lineRule="auto"/>
              <w:ind w:firstLine="480" w:firstLineChars="200"/>
              <w:jc w:val="left"/>
              <w:rPr>
                <w:rFonts w:ascii="宋体" w:hAnsi="宋体"/>
                <w:sz w:val="24"/>
              </w:rPr>
            </w:pPr>
            <w:r>
              <w:rPr>
                <w:rFonts w:hint="eastAsia" w:ascii="宋体" w:hAnsi="宋体"/>
                <w:sz w:val="24"/>
              </w:rPr>
              <w:t>要求在10分钟内准确诊断并告知用户故障原因，诊断差错率要控制在5%以内。并向最终用户解释故障发生原因，可能导致的后果，以及拟采取的措施。故障修复过程中可能影响用户工作或对系统应用数据有影响的，要先咨询用户意见再处理。</w:t>
            </w:r>
          </w:p>
          <w:p w14:paraId="6DA6B7C1">
            <w:pPr>
              <w:spacing w:line="360" w:lineRule="auto"/>
              <w:ind w:firstLine="480" w:firstLineChars="200"/>
              <w:jc w:val="left"/>
              <w:rPr>
                <w:rFonts w:ascii="宋体" w:hAnsi="宋体"/>
                <w:sz w:val="24"/>
              </w:rPr>
            </w:pPr>
            <w:r>
              <w:rPr>
                <w:rFonts w:hint="eastAsia" w:ascii="宋体" w:hAnsi="宋体"/>
                <w:sz w:val="24"/>
              </w:rPr>
              <w:t>对于软件故障，应达到以下要求：</w:t>
            </w:r>
          </w:p>
          <w:p w14:paraId="222EBE9D">
            <w:pPr>
              <w:numPr>
                <w:ilvl w:val="0"/>
                <w:numId w:val="5"/>
              </w:numPr>
              <w:spacing w:line="360" w:lineRule="auto"/>
              <w:ind w:firstLine="480" w:firstLineChars="200"/>
              <w:jc w:val="left"/>
              <w:rPr>
                <w:rFonts w:ascii="宋体" w:hAnsi="宋体"/>
                <w:sz w:val="24"/>
              </w:rPr>
            </w:pPr>
            <w:r>
              <w:rPr>
                <w:rFonts w:hint="eastAsia" w:ascii="宋体" w:hAnsi="宋体"/>
                <w:sz w:val="24"/>
              </w:rPr>
              <w:t>保证用户数据的安全。</w:t>
            </w:r>
          </w:p>
          <w:p w14:paraId="247D30C1">
            <w:pPr>
              <w:numPr>
                <w:ilvl w:val="0"/>
                <w:numId w:val="5"/>
              </w:numPr>
              <w:spacing w:line="360" w:lineRule="auto"/>
              <w:ind w:firstLine="480" w:firstLineChars="200"/>
              <w:jc w:val="left"/>
              <w:rPr>
                <w:rFonts w:ascii="宋体" w:hAnsi="宋体"/>
                <w:sz w:val="24"/>
              </w:rPr>
            </w:pPr>
            <w:r>
              <w:rPr>
                <w:rFonts w:hint="eastAsia" w:ascii="宋体" w:hAnsi="宋体"/>
                <w:sz w:val="24"/>
              </w:rPr>
              <w:t>软件故障修改后系统至少保持2周不出现同样故障。</w:t>
            </w:r>
          </w:p>
          <w:p w14:paraId="007FD205">
            <w:pPr>
              <w:numPr>
                <w:ilvl w:val="0"/>
                <w:numId w:val="5"/>
              </w:numPr>
              <w:spacing w:line="360" w:lineRule="auto"/>
              <w:ind w:firstLine="480" w:firstLineChars="200"/>
              <w:jc w:val="left"/>
              <w:rPr>
                <w:rFonts w:ascii="宋体" w:hAnsi="宋体"/>
                <w:sz w:val="24"/>
              </w:rPr>
            </w:pPr>
            <w:r>
              <w:rPr>
                <w:rFonts w:hint="eastAsia" w:ascii="宋体" w:hAnsi="宋体"/>
                <w:sz w:val="24"/>
              </w:rPr>
              <w:t>系统尽可能恢复至故障前使用时最优状态。</w:t>
            </w:r>
          </w:p>
          <w:p w14:paraId="664ABAB8">
            <w:pPr>
              <w:spacing w:line="360" w:lineRule="auto"/>
              <w:ind w:firstLine="480" w:firstLineChars="200"/>
              <w:jc w:val="left"/>
              <w:rPr>
                <w:rFonts w:ascii="宋体" w:hAnsi="宋体"/>
                <w:sz w:val="24"/>
              </w:rPr>
            </w:pPr>
            <w:r>
              <w:rPr>
                <w:rFonts w:hint="eastAsia" w:ascii="宋体" w:hAnsi="宋体"/>
                <w:sz w:val="24"/>
              </w:rPr>
              <w:t>对于硬件故障，应达到以下要求：</w:t>
            </w:r>
          </w:p>
          <w:p w14:paraId="4AFFF842">
            <w:pPr>
              <w:numPr>
                <w:ilvl w:val="0"/>
                <w:numId w:val="5"/>
              </w:numPr>
              <w:spacing w:line="360" w:lineRule="auto"/>
              <w:ind w:firstLine="480" w:firstLineChars="200"/>
              <w:jc w:val="left"/>
              <w:rPr>
                <w:rFonts w:ascii="宋体" w:hAnsi="宋体"/>
                <w:sz w:val="24"/>
              </w:rPr>
            </w:pPr>
            <w:r>
              <w:rPr>
                <w:rFonts w:hint="eastAsia" w:ascii="宋体" w:hAnsi="宋体"/>
                <w:sz w:val="24"/>
              </w:rPr>
              <w:t>非更换硬件的故障修复至少保持1月不出现同样故障。</w:t>
            </w:r>
          </w:p>
          <w:p w14:paraId="478CDC28">
            <w:pPr>
              <w:numPr>
                <w:ilvl w:val="0"/>
                <w:numId w:val="5"/>
              </w:numPr>
              <w:spacing w:line="360" w:lineRule="auto"/>
              <w:ind w:firstLine="480" w:firstLineChars="200"/>
              <w:jc w:val="left"/>
              <w:rPr>
                <w:rFonts w:ascii="宋体" w:hAnsi="宋体"/>
                <w:sz w:val="24"/>
              </w:rPr>
            </w:pPr>
            <w:r>
              <w:rPr>
                <w:rFonts w:hint="eastAsia" w:ascii="宋体" w:hAnsi="宋体"/>
                <w:sz w:val="24"/>
              </w:rPr>
              <w:t>如要更换硬件或移机维修的，须向最终用户解释，并明确维护所需的时间及费用，在征得用户同意后才操作。</w:t>
            </w:r>
          </w:p>
          <w:p w14:paraId="721532DF">
            <w:pPr>
              <w:numPr>
                <w:ilvl w:val="0"/>
                <w:numId w:val="5"/>
              </w:numPr>
              <w:spacing w:line="360" w:lineRule="auto"/>
              <w:ind w:firstLine="480" w:firstLineChars="200"/>
              <w:jc w:val="left"/>
              <w:rPr>
                <w:rFonts w:ascii="宋体" w:hAnsi="宋体"/>
                <w:sz w:val="24"/>
              </w:rPr>
            </w:pPr>
            <w:r>
              <w:rPr>
                <w:rFonts w:hint="eastAsia" w:ascii="宋体" w:hAnsi="宋体"/>
                <w:sz w:val="24"/>
              </w:rPr>
              <w:t>对于维修时间较长的故障，应达到以下要求：</w:t>
            </w:r>
          </w:p>
          <w:p w14:paraId="46324627">
            <w:pPr>
              <w:numPr>
                <w:ilvl w:val="0"/>
                <w:numId w:val="6"/>
              </w:numPr>
              <w:spacing w:line="360" w:lineRule="auto"/>
              <w:ind w:firstLine="480" w:firstLineChars="200"/>
              <w:jc w:val="left"/>
              <w:rPr>
                <w:rFonts w:ascii="宋体" w:hAnsi="宋体"/>
                <w:sz w:val="24"/>
              </w:rPr>
            </w:pPr>
            <w:r>
              <w:rPr>
                <w:rFonts w:hint="eastAsia" w:ascii="宋体" w:hAnsi="宋体"/>
                <w:sz w:val="24"/>
              </w:rPr>
              <w:t>如果设备送修，需要保护好磁盘等存贮设备。要先将用户数据备份好，再送修改。整个过程要根据用户保密方面的要求做好文件数据资料的安全与保密。</w:t>
            </w:r>
          </w:p>
          <w:p w14:paraId="36E3DB11">
            <w:pPr>
              <w:numPr>
                <w:ilvl w:val="0"/>
                <w:numId w:val="6"/>
              </w:numPr>
              <w:spacing w:line="360" w:lineRule="auto"/>
              <w:ind w:firstLine="480" w:firstLineChars="200"/>
              <w:jc w:val="left"/>
              <w:rPr>
                <w:rFonts w:ascii="宋体" w:hAnsi="宋体"/>
                <w:sz w:val="24"/>
              </w:rPr>
            </w:pPr>
            <w:r>
              <w:rPr>
                <w:rFonts w:hint="eastAsia" w:ascii="宋体" w:hAnsi="宋体"/>
                <w:sz w:val="24"/>
              </w:rPr>
              <w:t>需要提供备机服务，以保证用户工作得以正常开展。</w:t>
            </w:r>
          </w:p>
          <w:p w14:paraId="227EEA36">
            <w:pPr>
              <w:numPr>
                <w:ilvl w:val="0"/>
                <w:numId w:val="6"/>
              </w:numPr>
              <w:spacing w:line="360" w:lineRule="auto"/>
              <w:ind w:firstLine="480" w:firstLineChars="200"/>
              <w:jc w:val="left"/>
              <w:rPr>
                <w:rFonts w:ascii="宋体" w:hAnsi="宋体"/>
                <w:sz w:val="24"/>
              </w:rPr>
            </w:pPr>
            <w:r>
              <w:rPr>
                <w:rFonts w:hint="eastAsia" w:ascii="宋体" w:hAnsi="宋体"/>
                <w:sz w:val="24"/>
              </w:rPr>
              <w:t>桌面终端需要维护人员在指定地点对设备进行现场维护，保证设备的正常运行，并遵守相关的工作和保密方面的管理制度。维护人员需要具有良好的思想和职业道德，具有高度的工作责任感。</w:t>
            </w:r>
          </w:p>
          <w:p w14:paraId="7FDA1806">
            <w:pPr>
              <w:numPr>
                <w:ilvl w:val="0"/>
                <w:numId w:val="6"/>
              </w:numPr>
              <w:spacing w:line="360" w:lineRule="auto"/>
              <w:ind w:firstLine="480" w:firstLineChars="200"/>
              <w:jc w:val="left"/>
              <w:rPr>
                <w:rFonts w:ascii="微软雅黑" w:hAnsi="微软雅黑" w:eastAsia="微软雅黑" w:cs="仿宋_GB2312"/>
                <w:sz w:val="24"/>
              </w:rPr>
            </w:pPr>
            <w:r>
              <w:rPr>
                <w:rFonts w:hint="eastAsia" w:ascii="宋体" w:hAnsi="宋体"/>
                <w:sz w:val="24"/>
              </w:rPr>
              <w:t>对局内的终端设备，每年进行一次登记检查</w:t>
            </w:r>
            <w:r>
              <w:rPr>
                <w:rFonts w:hint="eastAsia" w:ascii="宋体" w:hAnsi="宋体"/>
                <w:sz w:val="24"/>
                <w:lang w:eastAsia="zh-CN"/>
              </w:rPr>
              <w:t>。</w:t>
            </w:r>
          </w:p>
        </w:tc>
      </w:tr>
      <w:tr w14:paraId="1C128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28" w:type="dxa"/>
            <w:gridSpan w:val="6"/>
            <w:vAlign w:val="center"/>
          </w:tcPr>
          <w:p w14:paraId="27023A67">
            <w:pPr>
              <w:spacing w:line="360" w:lineRule="auto"/>
              <w:rPr>
                <w:rFonts w:ascii="微软雅黑" w:hAnsi="微软雅黑" w:eastAsia="微软雅黑"/>
                <w:sz w:val="24"/>
              </w:rPr>
            </w:pPr>
            <w:r>
              <w:rPr>
                <w:rFonts w:hint="eastAsia" w:ascii="微软雅黑" w:hAnsi="微软雅黑" w:eastAsia="微软雅黑" w:cs="宋体"/>
                <w:sz w:val="24"/>
              </w:rPr>
              <w:t>运维服务工作要求</w:t>
            </w:r>
          </w:p>
        </w:tc>
      </w:tr>
      <w:tr w14:paraId="409D0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7" w:hRule="atLeast"/>
          <w:jc w:val="center"/>
        </w:trPr>
        <w:tc>
          <w:tcPr>
            <w:tcW w:w="9628" w:type="dxa"/>
            <w:gridSpan w:val="6"/>
            <w:vAlign w:val="center"/>
          </w:tcPr>
          <w:p w14:paraId="6E200B3C">
            <w:pPr>
              <w:pStyle w:val="22"/>
              <w:ind w:firstLine="0" w:firstLineChars="0"/>
              <w:rPr>
                <w:rFonts w:ascii="微软雅黑" w:hAnsi="微软雅黑" w:eastAsia="微软雅黑"/>
                <w:b/>
                <w:sz w:val="24"/>
                <w:szCs w:val="24"/>
              </w:rPr>
            </w:pPr>
            <w:r>
              <w:rPr>
                <w:rFonts w:hint="eastAsia" w:ascii="微软雅黑" w:hAnsi="微软雅黑" w:eastAsia="微软雅黑"/>
                <w:b/>
                <w:sz w:val="24"/>
                <w:szCs w:val="24"/>
              </w:rPr>
              <w:t>（一）服务要求</w:t>
            </w:r>
          </w:p>
          <w:tbl>
            <w:tblPr>
              <w:tblStyle w:val="9"/>
              <w:tblW w:w="9053" w:type="dxa"/>
              <w:tblInd w:w="0" w:type="dxa"/>
              <w:tblLayout w:type="fixed"/>
              <w:tblCellMar>
                <w:top w:w="0" w:type="dxa"/>
                <w:left w:w="108" w:type="dxa"/>
                <w:bottom w:w="0" w:type="dxa"/>
                <w:right w:w="108" w:type="dxa"/>
              </w:tblCellMar>
            </w:tblPr>
            <w:tblGrid>
              <w:gridCol w:w="2484"/>
              <w:gridCol w:w="2459"/>
              <w:gridCol w:w="1559"/>
              <w:gridCol w:w="2551"/>
            </w:tblGrid>
            <w:tr w14:paraId="01EB4443">
              <w:tblPrEx>
                <w:tblCellMar>
                  <w:top w:w="0" w:type="dxa"/>
                  <w:left w:w="108" w:type="dxa"/>
                  <w:bottom w:w="0" w:type="dxa"/>
                  <w:right w:w="108" w:type="dxa"/>
                </w:tblCellMar>
              </w:tblPrEx>
              <w:trPr>
                <w:trHeight w:val="270" w:hRule="atLeast"/>
              </w:trPr>
              <w:tc>
                <w:tcPr>
                  <w:tcW w:w="4943" w:type="dxa"/>
                  <w:gridSpan w:val="2"/>
                  <w:tcBorders>
                    <w:top w:val="single" w:color="auto" w:sz="4" w:space="0"/>
                    <w:left w:val="single" w:color="auto" w:sz="4" w:space="0"/>
                    <w:bottom w:val="single" w:color="auto" w:sz="4" w:space="0"/>
                    <w:right w:val="single" w:color="000000" w:sz="4" w:space="0"/>
                  </w:tcBorders>
                  <w:vAlign w:val="center"/>
                </w:tcPr>
                <w:p w14:paraId="778BF782">
                  <w:pPr>
                    <w:widowControl/>
                    <w:jc w:val="center"/>
                    <w:rPr>
                      <w:rFonts w:ascii="宋体" w:hAnsi="宋体" w:cs="宋体"/>
                      <w:kern w:val="0"/>
                      <w:sz w:val="22"/>
                      <w:szCs w:val="22"/>
                    </w:rPr>
                  </w:pPr>
                  <w:r>
                    <w:rPr>
                      <w:rFonts w:hint="eastAsia" w:ascii="宋体" w:hAnsi="宋体" w:cs="宋体"/>
                      <w:kern w:val="0"/>
                      <w:sz w:val="22"/>
                      <w:szCs w:val="22"/>
                    </w:rPr>
                    <w:t>服务范围</w:t>
                  </w:r>
                </w:p>
              </w:tc>
              <w:tc>
                <w:tcPr>
                  <w:tcW w:w="1559" w:type="dxa"/>
                  <w:tcBorders>
                    <w:top w:val="single" w:color="auto" w:sz="4" w:space="0"/>
                    <w:left w:val="nil"/>
                    <w:bottom w:val="single" w:color="auto" w:sz="4" w:space="0"/>
                    <w:right w:val="single" w:color="auto" w:sz="4" w:space="0"/>
                  </w:tcBorders>
                  <w:vAlign w:val="center"/>
                </w:tcPr>
                <w:p w14:paraId="4E1C1C9F">
                  <w:pPr>
                    <w:widowControl/>
                    <w:jc w:val="center"/>
                    <w:rPr>
                      <w:rFonts w:ascii="宋体" w:hAnsi="宋体" w:cs="宋体"/>
                      <w:kern w:val="0"/>
                      <w:sz w:val="22"/>
                      <w:szCs w:val="22"/>
                    </w:rPr>
                  </w:pPr>
                  <w:r>
                    <w:rPr>
                      <w:rFonts w:hint="eastAsia" w:ascii="宋体" w:hAnsi="宋体" w:cs="宋体"/>
                      <w:kern w:val="0"/>
                      <w:sz w:val="22"/>
                      <w:szCs w:val="22"/>
                    </w:rPr>
                    <w:t>服务级别</w:t>
                  </w:r>
                </w:p>
              </w:tc>
              <w:tc>
                <w:tcPr>
                  <w:tcW w:w="2551" w:type="dxa"/>
                  <w:tcBorders>
                    <w:top w:val="single" w:color="auto" w:sz="4" w:space="0"/>
                    <w:left w:val="nil"/>
                    <w:bottom w:val="single" w:color="auto" w:sz="4" w:space="0"/>
                    <w:right w:val="single" w:color="auto" w:sz="4" w:space="0"/>
                  </w:tcBorders>
                  <w:vAlign w:val="center"/>
                </w:tcPr>
                <w:p w14:paraId="571A9EDC">
                  <w:pPr>
                    <w:widowControl/>
                    <w:jc w:val="center"/>
                    <w:rPr>
                      <w:rFonts w:ascii="宋体" w:hAnsi="宋体" w:cs="宋体"/>
                      <w:kern w:val="0"/>
                      <w:sz w:val="22"/>
                      <w:szCs w:val="22"/>
                    </w:rPr>
                  </w:pPr>
                  <w:r>
                    <w:rPr>
                      <w:rFonts w:hint="eastAsia" w:ascii="宋体" w:hAnsi="宋体" w:cs="宋体"/>
                      <w:kern w:val="0"/>
                      <w:sz w:val="22"/>
                      <w:szCs w:val="22"/>
                    </w:rPr>
                    <w:t>备注</w:t>
                  </w:r>
                </w:p>
              </w:tc>
            </w:tr>
            <w:tr w14:paraId="05D4535E">
              <w:tblPrEx>
                <w:tblCellMar>
                  <w:top w:w="0" w:type="dxa"/>
                  <w:left w:w="108" w:type="dxa"/>
                  <w:bottom w:w="0" w:type="dxa"/>
                  <w:right w:w="108" w:type="dxa"/>
                </w:tblCellMar>
              </w:tblPrEx>
              <w:trPr>
                <w:trHeight w:val="270" w:hRule="atLeast"/>
              </w:trPr>
              <w:tc>
                <w:tcPr>
                  <w:tcW w:w="4943" w:type="dxa"/>
                  <w:gridSpan w:val="2"/>
                  <w:tcBorders>
                    <w:top w:val="single" w:color="auto" w:sz="4" w:space="0"/>
                    <w:left w:val="single" w:color="auto" w:sz="4" w:space="0"/>
                    <w:bottom w:val="single" w:color="auto" w:sz="4" w:space="0"/>
                    <w:right w:val="single" w:color="000000" w:sz="4" w:space="0"/>
                  </w:tcBorders>
                  <w:vAlign w:val="center"/>
                </w:tcPr>
                <w:p w14:paraId="077255CC">
                  <w:pPr>
                    <w:widowControl/>
                    <w:jc w:val="center"/>
                    <w:rPr>
                      <w:rFonts w:ascii="宋体" w:hAnsi="宋体" w:cs="宋体"/>
                      <w:kern w:val="0"/>
                      <w:sz w:val="22"/>
                      <w:szCs w:val="22"/>
                    </w:rPr>
                  </w:pPr>
                  <w:r>
                    <w:rPr>
                      <w:rFonts w:hint="eastAsia" w:ascii="宋体" w:hAnsi="宋体" w:cs="宋体"/>
                      <w:kern w:val="0"/>
                      <w:sz w:val="22"/>
                      <w:szCs w:val="22"/>
                    </w:rPr>
                    <w:t>网络设备维护及安全服务</w:t>
                  </w:r>
                </w:p>
              </w:tc>
              <w:tc>
                <w:tcPr>
                  <w:tcW w:w="1559" w:type="dxa"/>
                  <w:tcBorders>
                    <w:top w:val="nil"/>
                    <w:left w:val="nil"/>
                    <w:bottom w:val="single" w:color="auto" w:sz="4" w:space="0"/>
                    <w:right w:val="single" w:color="auto" w:sz="4" w:space="0"/>
                  </w:tcBorders>
                  <w:vAlign w:val="center"/>
                </w:tcPr>
                <w:p w14:paraId="244E23A3">
                  <w:pPr>
                    <w:widowControl/>
                    <w:jc w:val="center"/>
                    <w:rPr>
                      <w:rFonts w:ascii="宋体" w:hAnsi="宋体" w:cs="宋体"/>
                      <w:kern w:val="0"/>
                      <w:sz w:val="22"/>
                      <w:szCs w:val="22"/>
                    </w:rPr>
                  </w:pPr>
                  <w:r>
                    <w:rPr>
                      <w:rFonts w:hint="eastAsia" w:ascii="宋体" w:hAnsi="宋体" w:cs="宋体"/>
                      <w:kern w:val="0"/>
                      <w:sz w:val="22"/>
                      <w:szCs w:val="22"/>
                    </w:rPr>
                    <w:t>A</w:t>
                  </w:r>
                </w:p>
              </w:tc>
              <w:tc>
                <w:tcPr>
                  <w:tcW w:w="2551" w:type="dxa"/>
                  <w:tcBorders>
                    <w:top w:val="nil"/>
                    <w:left w:val="nil"/>
                    <w:bottom w:val="single" w:color="auto" w:sz="4" w:space="0"/>
                    <w:right w:val="single" w:color="auto" w:sz="4" w:space="0"/>
                  </w:tcBorders>
                  <w:vAlign w:val="center"/>
                </w:tcPr>
                <w:p w14:paraId="7922CC28">
                  <w:pPr>
                    <w:widowControl/>
                    <w:jc w:val="center"/>
                    <w:rPr>
                      <w:rFonts w:ascii="宋体" w:hAnsi="宋体" w:cs="宋体"/>
                      <w:kern w:val="0"/>
                      <w:sz w:val="22"/>
                      <w:szCs w:val="22"/>
                    </w:rPr>
                  </w:pPr>
                  <w:r>
                    <w:rPr>
                      <w:rFonts w:hint="eastAsia" w:ascii="宋体" w:hAnsi="宋体" w:cs="宋体"/>
                      <w:kern w:val="0"/>
                      <w:sz w:val="22"/>
                      <w:szCs w:val="22"/>
                    </w:rPr>
                    <w:t>　</w:t>
                  </w:r>
                </w:p>
              </w:tc>
            </w:tr>
            <w:tr w14:paraId="64A6874E">
              <w:tblPrEx>
                <w:tblCellMar>
                  <w:top w:w="0" w:type="dxa"/>
                  <w:left w:w="108" w:type="dxa"/>
                  <w:bottom w:w="0" w:type="dxa"/>
                  <w:right w:w="108" w:type="dxa"/>
                </w:tblCellMar>
              </w:tblPrEx>
              <w:trPr>
                <w:trHeight w:val="270" w:hRule="atLeast"/>
              </w:trPr>
              <w:tc>
                <w:tcPr>
                  <w:tcW w:w="4943" w:type="dxa"/>
                  <w:gridSpan w:val="2"/>
                  <w:tcBorders>
                    <w:top w:val="nil"/>
                    <w:left w:val="single" w:color="auto" w:sz="4" w:space="0"/>
                    <w:bottom w:val="single" w:color="auto" w:sz="4" w:space="0"/>
                    <w:right w:val="single" w:color="auto" w:sz="4" w:space="0"/>
                  </w:tcBorders>
                  <w:vAlign w:val="center"/>
                </w:tcPr>
                <w:p w14:paraId="4AC5080F">
                  <w:pPr>
                    <w:widowControl/>
                    <w:jc w:val="center"/>
                    <w:rPr>
                      <w:rFonts w:ascii="宋体" w:hAnsi="宋体" w:cs="宋体"/>
                      <w:kern w:val="0"/>
                      <w:sz w:val="22"/>
                      <w:szCs w:val="22"/>
                    </w:rPr>
                  </w:pPr>
                  <w:r>
                    <w:rPr>
                      <w:rFonts w:hint="eastAsia" w:ascii="宋体" w:hAnsi="宋体" w:cs="宋体"/>
                      <w:kern w:val="0"/>
                      <w:sz w:val="22"/>
                      <w:szCs w:val="22"/>
                    </w:rPr>
                    <w:t>会议系统　</w:t>
                  </w:r>
                </w:p>
              </w:tc>
              <w:tc>
                <w:tcPr>
                  <w:tcW w:w="1559" w:type="dxa"/>
                  <w:tcBorders>
                    <w:top w:val="nil"/>
                    <w:left w:val="nil"/>
                    <w:bottom w:val="single" w:color="auto" w:sz="4" w:space="0"/>
                    <w:right w:val="single" w:color="auto" w:sz="4" w:space="0"/>
                  </w:tcBorders>
                  <w:vAlign w:val="center"/>
                </w:tcPr>
                <w:p w14:paraId="00898666">
                  <w:pPr>
                    <w:widowControl/>
                    <w:jc w:val="center"/>
                    <w:rPr>
                      <w:rFonts w:ascii="宋体" w:hAnsi="宋体" w:cs="宋体"/>
                      <w:kern w:val="0"/>
                      <w:sz w:val="22"/>
                      <w:szCs w:val="22"/>
                    </w:rPr>
                  </w:pPr>
                  <w:r>
                    <w:rPr>
                      <w:rFonts w:hint="eastAsia" w:ascii="宋体" w:hAnsi="宋体" w:cs="宋体"/>
                      <w:kern w:val="0"/>
                      <w:sz w:val="22"/>
                      <w:szCs w:val="22"/>
                    </w:rPr>
                    <w:t>　</w:t>
                  </w:r>
                </w:p>
              </w:tc>
              <w:tc>
                <w:tcPr>
                  <w:tcW w:w="2551" w:type="dxa"/>
                  <w:tcBorders>
                    <w:top w:val="nil"/>
                    <w:left w:val="nil"/>
                    <w:bottom w:val="single" w:color="auto" w:sz="4" w:space="0"/>
                    <w:right w:val="single" w:color="auto" w:sz="4" w:space="0"/>
                  </w:tcBorders>
                  <w:vAlign w:val="center"/>
                </w:tcPr>
                <w:p w14:paraId="752F0EE9">
                  <w:pPr>
                    <w:widowControl/>
                    <w:jc w:val="center"/>
                    <w:rPr>
                      <w:rFonts w:ascii="宋体" w:hAnsi="宋体" w:cs="宋体"/>
                      <w:kern w:val="0"/>
                      <w:sz w:val="22"/>
                      <w:szCs w:val="22"/>
                    </w:rPr>
                  </w:pPr>
                  <w:r>
                    <w:rPr>
                      <w:rFonts w:hint="eastAsia" w:ascii="宋体" w:hAnsi="宋体" w:cs="宋体"/>
                      <w:kern w:val="0"/>
                      <w:sz w:val="22"/>
                      <w:szCs w:val="22"/>
                    </w:rPr>
                    <w:t>按照采购人要求</w:t>
                  </w:r>
                </w:p>
              </w:tc>
            </w:tr>
            <w:tr w14:paraId="5B5356F6">
              <w:tblPrEx>
                <w:tblCellMar>
                  <w:top w:w="0" w:type="dxa"/>
                  <w:left w:w="108" w:type="dxa"/>
                  <w:bottom w:w="0" w:type="dxa"/>
                  <w:right w:w="108" w:type="dxa"/>
                </w:tblCellMar>
              </w:tblPrEx>
              <w:trPr>
                <w:trHeight w:val="270" w:hRule="atLeast"/>
              </w:trPr>
              <w:tc>
                <w:tcPr>
                  <w:tcW w:w="2484" w:type="dxa"/>
                  <w:vMerge w:val="restart"/>
                  <w:tcBorders>
                    <w:top w:val="nil"/>
                    <w:left w:val="single" w:color="auto" w:sz="4" w:space="0"/>
                    <w:bottom w:val="single" w:color="000000" w:sz="4" w:space="0"/>
                    <w:right w:val="single" w:color="auto" w:sz="4" w:space="0"/>
                  </w:tcBorders>
                  <w:vAlign w:val="center"/>
                </w:tcPr>
                <w:p w14:paraId="576F6941">
                  <w:pPr>
                    <w:widowControl/>
                    <w:jc w:val="center"/>
                    <w:rPr>
                      <w:rFonts w:ascii="宋体" w:hAnsi="宋体" w:cs="宋体"/>
                      <w:kern w:val="0"/>
                      <w:sz w:val="22"/>
                      <w:szCs w:val="22"/>
                    </w:rPr>
                  </w:pPr>
                  <w:r>
                    <w:rPr>
                      <w:rFonts w:hint="eastAsia" w:ascii="宋体" w:hAnsi="宋体" w:cs="宋体"/>
                      <w:kern w:val="0"/>
                      <w:sz w:val="22"/>
                      <w:szCs w:val="22"/>
                    </w:rPr>
                    <w:t>桌面及终端运维</w:t>
                  </w:r>
                </w:p>
              </w:tc>
              <w:tc>
                <w:tcPr>
                  <w:tcW w:w="2459" w:type="dxa"/>
                  <w:tcBorders>
                    <w:top w:val="nil"/>
                    <w:left w:val="nil"/>
                    <w:bottom w:val="single" w:color="auto" w:sz="4" w:space="0"/>
                    <w:right w:val="single" w:color="auto" w:sz="4" w:space="0"/>
                  </w:tcBorders>
                  <w:vAlign w:val="center"/>
                </w:tcPr>
                <w:p w14:paraId="5F3514CE">
                  <w:pPr>
                    <w:widowControl/>
                    <w:jc w:val="center"/>
                    <w:rPr>
                      <w:rFonts w:ascii="宋体" w:hAnsi="宋体" w:cs="宋体"/>
                      <w:kern w:val="0"/>
                      <w:sz w:val="22"/>
                      <w:szCs w:val="22"/>
                    </w:rPr>
                  </w:pPr>
                  <w:r>
                    <w:rPr>
                      <w:rFonts w:hint="eastAsia" w:ascii="宋体" w:hAnsi="宋体" w:cs="宋体"/>
                      <w:kern w:val="0"/>
                      <w:sz w:val="22"/>
                      <w:szCs w:val="22"/>
                    </w:rPr>
                    <w:t>局领导</w:t>
                  </w:r>
                </w:p>
              </w:tc>
              <w:tc>
                <w:tcPr>
                  <w:tcW w:w="1559" w:type="dxa"/>
                  <w:tcBorders>
                    <w:top w:val="nil"/>
                    <w:left w:val="nil"/>
                    <w:bottom w:val="single" w:color="auto" w:sz="4" w:space="0"/>
                    <w:right w:val="single" w:color="auto" w:sz="4" w:space="0"/>
                  </w:tcBorders>
                  <w:vAlign w:val="center"/>
                </w:tcPr>
                <w:p w14:paraId="115CB5E5">
                  <w:pPr>
                    <w:widowControl/>
                    <w:jc w:val="center"/>
                    <w:rPr>
                      <w:rFonts w:ascii="宋体" w:hAnsi="宋体" w:cs="宋体"/>
                      <w:kern w:val="0"/>
                      <w:sz w:val="22"/>
                      <w:szCs w:val="22"/>
                    </w:rPr>
                  </w:pPr>
                  <w:r>
                    <w:rPr>
                      <w:rFonts w:hint="eastAsia" w:ascii="宋体" w:hAnsi="宋体" w:cs="宋体"/>
                      <w:kern w:val="0"/>
                      <w:sz w:val="22"/>
                      <w:szCs w:val="22"/>
                    </w:rPr>
                    <w:t>A</w:t>
                  </w:r>
                </w:p>
              </w:tc>
              <w:tc>
                <w:tcPr>
                  <w:tcW w:w="2551" w:type="dxa"/>
                  <w:tcBorders>
                    <w:top w:val="nil"/>
                    <w:left w:val="nil"/>
                    <w:bottom w:val="single" w:color="auto" w:sz="4" w:space="0"/>
                    <w:right w:val="single" w:color="auto" w:sz="4" w:space="0"/>
                  </w:tcBorders>
                  <w:vAlign w:val="center"/>
                </w:tcPr>
                <w:p w14:paraId="49D62044">
                  <w:pPr>
                    <w:widowControl/>
                    <w:jc w:val="center"/>
                    <w:rPr>
                      <w:rFonts w:ascii="宋体" w:hAnsi="宋体" w:cs="宋体"/>
                      <w:kern w:val="0"/>
                      <w:sz w:val="22"/>
                      <w:szCs w:val="22"/>
                    </w:rPr>
                  </w:pPr>
                  <w:r>
                    <w:rPr>
                      <w:rFonts w:hint="eastAsia" w:ascii="宋体" w:hAnsi="宋体" w:cs="宋体"/>
                      <w:kern w:val="0"/>
                      <w:sz w:val="22"/>
                      <w:szCs w:val="22"/>
                    </w:rPr>
                    <w:t>　</w:t>
                  </w:r>
                </w:p>
              </w:tc>
            </w:tr>
            <w:tr w14:paraId="6F49C62D">
              <w:tblPrEx>
                <w:tblCellMar>
                  <w:top w:w="0" w:type="dxa"/>
                  <w:left w:w="108" w:type="dxa"/>
                  <w:bottom w:w="0" w:type="dxa"/>
                  <w:right w:w="108" w:type="dxa"/>
                </w:tblCellMar>
              </w:tblPrEx>
              <w:trPr>
                <w:trHeight w:val="270" w:hRule="atLeast"/>
              </w:trPr>
              <w:tc>
                <w:tcPr>
                  <w:tcW w:w="2484" w:type="dxa"/>
                  <w:vMerge w:val="continue"/>
                  <w:tcBorders>
                    <w:top w:val="nil"/>
                    <w:left w:val="single" w:color="auto" w:sz="4" w:space="0"/>
                    <w:bottom w:val="single" w:color="000000" w:sz="4" w:space="0"/>
                    <w:right w:val="single" w:color="auto" w:sz="4" w:space="0"/>
                  </w:tcBorders>
                  <w:vAlign w:val="center"/>
                </w:tcPr>
                <w:p w14:paraId="337BAE20">
                  <w:pPr>
                    <w:widowControl/>
                    <w:jc w:val="left"/>
                    <w:rPr>
                      <w:rFonts w:ascii="宋体" w:hAnsi="宋体" w:cs="宋体"/>
                      <w:kern w:val="0"/>
                      <w:sz w:val="22"/>
                      <w:szCs w:val="22"/>
                    </w:rPr>
                  </w:pPr>
                </w:p>
              </w:tc>
              <w:tc>
                <w:tcPr>
                  <w:tcW w:w="2459" w:type="dxa"/>
                  <w:tcBorders>
                    <w:top w:val="nil"/>
                    <w:left w:val="nil"/>
                    <w:bottom w:val="single" w:color="auto" w:sz="4" w:space="0"/>
                    <w:right w:val="single" w:color="auto" w:sz="4" w:space="0"/>
                  </w:tcBorders>
                  <w:vAlign w:val="center"/>
                </w:tcPr>
                <w:p w14:paraId="1CD2FB4F">
                  <w:pPr>
                    <w:widowControl/>
                    <w:jc w:val="center"/>
                    <w:rPr>
                      <w:rFonts w:ascii="宋体" w:hAnsi="宋体" w:cs="宋体"/>
                      <w:kern w:val="0"/>
                      <w:sz w:val="22"/>
                      <w:szCs w:val="22"/>
                    </w:rPr>
                  </w:pPr>
                  <w:r>
                    <w:rPr>
                      <w:rFonts w:hint="eastAsia" w:ascii="宋体" w:hAnsi="宋体" w:cs="宋体"/>
                      <w:kern w:val="0"/>
                      <w:sz w:val="22"/>
                      <w:szCs w:val="22"/>
                    </w:rPr>
                    <w:t>普通工作人员</w:t>
                  </w:r>
                </w:p>
              </w:tc>
              <w:tc>
                <w:tcPr>
                  <w:tcW w:w="1559" w:type="dxa"/>
                  <w:tcBorders>
                    <w:top w:val="nil"/>
                    <w:left w:val="nil"/>
                    <w:bottom w:val="single" w:color="auto" w:sz="4" w:space="0"/>
                    <w:right w:val="single" w:color="auto" w:sz="4" w:space="0"/>
                  </w:tcBorders>
                  <w:vAlign w:val="center"/>
                </w:tcPr>
                <w:p w14:paraId="60AFA271">
                  <w:pPr>
                    <w:widowControl/>
                    <w:jc w:val="center"/>
                    <w:rPr>
                      <w:rFonts w:ascii="宋体" w:hAnsi="宋体" w:cs="宋体"/>
                      <w:kern w:val="0"/>
                      <w:sz w:val="22"/>
                      <w:szCs w:val="22"/>
                    </w:rPr>
                  </w:pPr>
                  <w:r>
                    <w:rPr>
                      <w:rFonts w:hint="eastAsia" w:ascii="宋体" w:hAnsi="宋体" w:cs="宋体"/>
                      <w:kern w:val="0"/>
                      <w:sz w:val="22"/>
                      <w:szCs w:val="22"/>
                    </w:rPr>
                    <w:t>B</w:t>
                  </w:r>
                </w:p>
              </w:tc>
              <w:tc>
                <w:tcPr>
                  <w:tcW w:w="2551" w:type="dxa"/>
                  <w:tcBorders>
                    <w:top w:val="nil"/>
                    <w:left w:val="nil"/>
                    <w:bottom w:val="single" w:color="auto" w:sz="4" w:space="0"/>
                    <w:right w:val="single" w:color="auto" w:sz="4" w:space="0"/>
                  </w:tcBorders>
                  <w:vAlign w:val="center"/>
                </w:tcPr>
                <w:p w14:paraId="70B7A0E7">
                  <w:pPr>
                    <w:widowControl/>
                    <w:jc w:val="center"/>
                    <w:rPr>
                      <w:rFonts w:ascii="宋体" w:hAnsi="宋体" w:cs="宋体"/>
                      <w:kern w:val="0"/>
                      <w:sz w:val="22"/>
                      <w:szCs w:val="22"/>
                    </w:rPr>
                  </w:pPr>
                  <w:r>
                    <w:rPr>
                      <w:rFonts w:hint="eastAsia" w:ascii="宋体" w:hAnsi="宋体" w:cs="宋体"/>
                      <w:kern w:val="0"/>
                      <w:sz w:val="22"/>
                      <w:szCs w:val="22"/>
                    </w:rPr>
                    <w:t>　</w:t>
                  </w:r>
                </w:p>
              </w:tc>
            </w:tr>
            <w:tr w14:paraId="0097AB96">
              <w:tblPrEx>
                <w:tblCellMar>
                  <w:top w:w="0" w:type="dxa"/>
                  <w:left w:w="108" w:type="dxa"/>
                  <w:bottom w:w="0" w:type="dxa"/>
                  <w:right w:w="108" w:type="dxa"/>
                </w:tblCellMar>
              </w:tblPrEx>
              <w:trPr>
                <w:trHeight w:val="270" w:hRule="atLeast"/>
              </w:trPr>
              <w:tc>
                <w:tcPr>
                  <w:tcW w:w="2484" w:type="dxa"/>
                  <w:vMerge w:val="continue"/>
                  <w:tcBorders>
                    <w:top w:val="nil"/>
                    <w:left w:val="single" w:color="auto" w:sz="4" w:space="0"/>
                    <w:bottom w:val="single" w:color="000000" w:sz="4" w:space="0"/>
                    <w:right w:val="single" w:color="auto" w:sz="4" w:space="0"/>
                  </w:tcBorders>
                  <w:vAlign w:val="center"/>
                </w:tcPr>
                <w:p w14:paraId="34A99B73">
                  <w:pPr>
                    <w:widowControl/>
                    <w:jc w:val="left"/>
                    <w:rPr>
                      <w:rFonts w:ascii="宋体" w:hAnsi="宋体" w:cs="宋体"/>
                      <w:kern w:val="0"/>
                      <w:sz w:val="22"/>
                      <w:szCs w:val="22"/>
                    </w:rPr>
                  </w:pPr>
                </w:p>
              </w:tc>
              <w:tc>
                <w:tcPr>
                  <w:tcW w:w="2459" w:type="dxa"/>
                  <w:tcBorders>
                    <w:top w:val="nil"/>
                    <w:left w:val="nil"/>
                    <w:bottom w:val="single" w:color="auto" w:sz="4" w:space="0"/>
                    <w:right w:val="single" w:color="auto" w:sz="4" w:space="0"/>
                  </w:tcBorders>
                  <w:vAlign w:val="center"/>
                </w:tcPr>
                <w:p w14:paraId="19B9C858">
                  <w:pPr>
                    <w:widowControl/>
                    <w:jc w:val="center"/>
                    <w:rPr>
                      <w:rFonts w:ascii="宋体" w:hAnsi="宋体" w:cs="宋体"/>
                      <w:kern w:val="0"/>
                      <w:sz w:val="22"/>
                      <w:szCs w:val="22"/>
                    </w:rPr>
                  </w:pPr>
                  <w:r>
                    <w:rPr>
                      <w:rFonts w:hint="eastAsia" w:ascii="宋体" w:hAnsi="宋体" w:cs="宋体"/>
                      <w:kern w:val="0"/>
                      <w:sz w:val="22"/>
                      <w:szCs w:val="22"/>
                    </w:rPr>
                    <w:t>各镇街规划和自然资源所、</w:t>
                  </w:r>
                  <w:r>
                    <w:rPr>
                      <w:rFonts w:hint="eastAsia" w:ascii="Calibri" w:hAnsi="Calibri"/>
                      <w:szCs w:val="22"/>
                    </w:rPr>
                    <w:t>局驻政务大厅的办事处</w:t>
                  </w:r>
                </w:p>
              </w:tc>
              <w:tc>
                <w:tcPr>
                  <w:tcW w:w="1559" w:type="dxa"/>
                  <w:tcBorders>
                    <w:top w:val="nil"/>
                    <w:left w:val="nil"/>
                    <w:bottom w:val="single" w:color="auto" w:sz="4" w:space="0"/>
                    <w:right w:val="single" w:color="auto" w:sz="4" w:space="0"/>
                  </w:tcBorders>
                  <w:vAlign w:val="center"/>
                </w:tcPr>
                <w:p w14:paraId="2507D8A9">
                  <w:pPr>
                    <w:widowControl/>
                    <w:jc w:val="center"/>
                    <w:rPr>
                      <w:rFonts w:ascii="宋体" w:hAnsi="宋体" w:cs="宋体"/>
                      <w:kern w:val="0"/>
                      <w:sz w:val="22"/>
                      <w:szCs w:val="22"/>
                    </w:rPr>
                  </w:pPr>
                  <w:r>
                    <w:rPr>
                      <w:rFonts w:hint="eastAsia" w:ascii="宋体" w:hAnsi="宋体" w:cs="宋体"/>
                      <w:kern w:val="0"/>
                      <w:sz w:val="22"/>
                      <w:szCs w:val="22"/>
                    </w:rPr>
                    <w:t>D</w:t>
                  </w:r>
                </w:p>
              </w:tc>
              <w:tc>
                <w:tcPr>
                  <w:tcW w:w="2551" w:type="dxa"/>
                  <w:tcBorders>
                    <w:top w:val="nil"/>
                    <w:left w:val="nil"/>
                    <w:bottom w:val="single" w:color="auto" w:sz="4" w:space="0"/>
                    <w:right w:val="single" w:color="auto" w:sz="4" w:space="0"/>
                  </w:tcBorders>
                  <w:vAlign w:val="center"/>
                </w:tcPr>
                <w:p w14:paraId="1C4BC15A">
                  <w:pPr>
                    <w:widowControl/>
                    <w:jc w:val="center"/>
                    <w:rPr>
                      <w:rFonts w:ascii="宋体" w:hAnsi="宋体" w:cs="宋体"/>
                      <w:kern w:val="0"/>
                      <w:sz w:val="22"/>
                      <w:szCs w:val="22"/>
                    </w:rPr>
                  </w:pPr>
                  <w:r>
                    <w:rPr>
                      <w:rFonts w:hint="eastAsia" w:ascii="宋体" w:hAnsi="宋体" w:cs="宋体"/>
                      <w:kern w:val="0"/>
                      <w:sz w:val="22"/>
                      <w:szCs w:val="22"/>
                    </w:rPr>
                    <w:t>　</w:t>
                  </w:r>
                </w:p>
              </w:tc>
            </w:tr>
          </w:tbl>
          <w:p w14:paraId="10DCAEA6">
            <w:pPr>
              <w:pStyle w:val="22"/>
              <w:ind w:firstLine="470" w:firstLineChars="196"/>
              <w:rPr>
                <w:rFonts w:ascii="微软雅黑" w:hAnsi="微软雅黑" w:eastAsia="微软雅黑"/>
                <w:sz w:val="24"/>
                <w:szCs w:val="24"/>
              </w:rPr>
            </w:pPr>
            <w:r>
              <w:rPr>
                <w:rFonts w:hint="eastAsia" w:ascii="微软雅黑" w:hAnsi="微软雅黑" w:eastAsia="微软雅黑"/>
                <w:sz w:val="24"/>
                <w:szCs w:val="24"/>
              </w:rPr>
              <w:t>服务级别说明：</w:t>
            </w:r>
          </w:p>
          <w:p w14:paraId="3113DB4B">
            <w:pPr>
              <w:pStyle w:val="22"/>
              <w:ind w:firstLine="470" w:firstLineChars="196"/>
              <w:rPr>
                <w:rFonts w:ascii="微软雅黑" w:hAnsi="微软雅黑" w:eastAsia="微软雅黑"/>
                <w:sz w:val="24"/>
                <w:szCs w:val="24"/>
              </w:rPr>
            </w:pPr>
            <w:r>
              <w:rPr>
                <w:rFonts w:hint="eastAsia" w:ascii="微软雅黑" w:hAnsi="微软雅黑" w:eastAsia="微软雅黑"/>
                <w:sz w:val="24"/>
                <w:szCs w:val="24"/>
              </w:rPr>
              <w:t>A级服务级别</w:t>
            </w:r>
          </w:p>
          <w:p w14:paraId="1126C271">
            <w:pPr>
              <w:pStyle w:val="22"/>
              <w:ind w:firstLine="480"/>
              <w:rPr>
                <w:rFonts w:ascii="微软雅黑" w:hAnsi="微软雅黑" w:eastAsia="微软雅黑"/>
                <w:sz w:val="24"/>
                <w:szCs w:val="24"/>
              </w:rPr>
            </w:pPr>
            <w:r>
              <w:rPr>
                <w:rFonts w:hint="eastAsia" w:ascii="微软雅黑" w:hAnsi="微软雅黑" w:eastAsia="微软雅黑"/>
                <w:sz w:val="24"/>
                <w:szCs w:val="24"/>
              </w:rPr>
              <w:t>故障响应时间</w:t>
            </w:r>
            <w:r>
              <w:rPr>
                <w:rFonts w:hint="eastAsia" w:ascii="微软雅黑" w:hAnsi="微软雅黑" w:eastAsia="微软雅黑"/>
                <w:sz w:val="24"/>
                <w:szCs w:val="24"/>
              </w:rPr>
              <w:tab/>
            </w:r>
            <w:r>
              <w:rPr>
                <w:rFonts w:hint="eastAsia" w:ascii="微软雅黑" w:hAnsi="微软雅黑" w:eastAsia="微软雅黑"/>
                <w:sz w:val="24"/>
                <w:szCs w:val="24"/>
              </w:rPr>
              <w:t>5分钟</w:t>
            </w:r>
          </w:p>
          <w:p w14:paraId="7F062812">
            <w:pPr>
              <w:pStyle w:val="22"/>
              <w:ind w:firstLine="480"/>
              <w:rPr>
                <w:rFonts w:ascii="微软雅黑" w:hAnsi="微软雅黑" w:eastAsia="微软雅黑"/>
                <w:sz w:val="24"/>
                <w:szCs w:val="24"/>
              </w:rPr>
            </w:pPr>
            <w:r>
              <w:rPr>
                <w:rFonts w:hint="eastAsia" w:ascii="微软雅黑" w:hAnsi="微软雅黑" w:eastAsia="微软雅黑"/>
                <w:sz w:val="24"/>
                <w:szCs w:val="24"/>
              </w:rPr>
              <w:t>故障恢复时间</w:t>
            </w:r>
            <w:r>
              <w:rPr>
                <w:rFonts w:hint="eastAsia" w:ascii="微软雅黑" w:hAnsi="微软雅黑" w:eastAsia="微软雅黑"/>
                <w:sz w:val="24"/>
                <w:szCs w:val="24"/>
              </w:rPr>
              <w:tab/>
            </w:r>
            <w:r>
              <w:rPr>
                <w:rFonts w:hint="eastAsia" w:ascii="微软雅黑" w:hAnsi="微软雅黑" w:eastAsia="微软雅黑"/>
                <w:sz w:val="24"/>
                <w:szCs w:val="24"/>
              </w:rPr>
              <w:t>10分钟</w:t>
            </w:r>
          </w:p>
          <w:p w14:paraId="7CF8750A">
            <w:pPr>
              <w:pStyle w:val="22"/>
              <w:ind w:firstLine="480"/>
              <w:rPr>
                <w:rFonts w:ascii="微软雅黑" w:hAnsi="微软雅黑" w:eastAsia="微软雅黑"/>
                <w:sz w:val="24"/>
                <w:szCs w:val="24"/>
              </w:rPr>
            </w:pPr>
            <w:r>
              <w:rPr>
                <w:rFonts w:hint="eastAsia" w:ascii="微软雅黑" w:hAnsi="微软雅黑" w:eastAsia="微软雅黑"/>
                <w:sz w:val="24"/>
                <w:szCs w:val="24"/>
              </w:rPr>
              <w:t>备件支持响应</w:t>
            </w:r>
            <w:r>
              <w:rPr>
                <w:rFonts w:hint="eastAsia" w:ascii="微软雅黑" w:hAnsi="微软雅黑" w:eastAsia="微软雅黑"/>
                <w:sz w:val="24"/>
                <w:szCs w:val="24"/>
              </w:rPr>
              <w:tab/>
            </w:r>
            <w:r>
              <w:rPr>
                <w:rFonts w:hint="eastAsia" w:ascii="微软雅黑" w:hAnsi="微软雅黑" w:eastAsia="微软雅黑"/>
                <w:sz w:val="24"/>
                <w:szCs w:val="24"/>
              </w:rPr>
              <w:t>7*24*2</w:t>
            </w:r>
          </w:p>
          <w:p w14:paraId="27D66C21">
            <w:pPr>
              <w:pStyle w:val="22"/>
              <w:ind w:firstLine="480"/>
              <w:rPr>
                <w:rFonts w:ascii="微软雅黑" w:hAnsi="微软雅黑" w:eastAsia="微软雅黑"/>
                <w:sz w:val="24"/>
                <w:szCs w:val="24"/>
              </w:rPr>
            </w:pPr>
            <w:r>
              <w:rPr>
                <w:rFonts w:hint="eastAsia" w:ascii="微软雅黑" w:hAnsi="微软雅黑" w:eastAsia="微软雅黑"/>
                <w:sz w:val="24"/>
                <w:szCs w:val="24"/>
              </w:rPr>
              <w:t>客户满意度</w:t>
            </w:r>
            <w:r>
              <w:rPr>
                <w:rFonts w:hint="eastAsia" w:ascii="微软雅黑" w:hAnsi="微软雅黑" w:eastAsia="微软雅黑"/>
                <w:sz w:val="24"/>
                <w:szCs w:val="24"/>
              </w:rPr>
              <w:tab/>
            </w:r>
            <w:r>
              <w:rPr>
                <w:rFonts w:hint="eastAsia" w:ascii="微软雅黑" w:hAnsi="微软雅黑" w:eastAsia="微软雅黑"/>
                <w:sz w:val="24"/>
                <w:szCs w:val="24"/>
              </w:rPr>
              <w:t>≥95%</w:t>
            </w:r>
          </w:p>
          <w:p w14:paraId="31162154">
            <w:pPr>
              <w:pStyle w:val="22"/>
              <w:ind w:firstLine="470" w:firstLineChars="196"/>
              <w:rPr>
                <w:rFonts w:ascii="微软雅黑" w:hAnsi="微软雅黑" w:eastAsia="微软雅黑"/>
                <w:sz w:val="24"/>
                <w:szCs w:val="24"/>
              </w:rPr>
            </w:pPr>
            <w:r>
              <w:rPr>
                <w:rFonts w:hint="eastAsia" w:ascii="微软雅黑" w:hAnsi="微软雅黑" w:eastAsia="微软雅黑"/>
                <w:sz w:val="24"/>
                <w:szCs w:val="24"/>
              </w:rPr>
              <w:t>提交报告时间</w:t>
            </w:r>
            <w:r>
              <w:rPr>
                <w:rFonts w:hint="eastAsia" w:ascii="微软雅黑" w:hAnsi="微软雅黑" w:eastAsia="微软雅黑"/>
                <w:sz w:val="24"/>
                <w:szCs w:val="24"/>
              </w:rPr>
              <w:tab/>
            </w:r>
            <w:r>
              <w:rPr>
                <w:rFonts w:hint="eastAsia" w:ascii="微软雅黑" w:hAnsi="微软雅黑" w:eastAsia="微软雅黑"/>
                <w:sz w:val="24"/>
                <w:szCs w:val="24"/>
              </w:rPr>
              <w:t>一月一报</w:t>
            </w:r>
          </w:p>
          <w:p w14:paraId="369DF47B">
            <w:pPr>
              <w:pStyle w:val="22"/>
              <w:ind w:firstLine="470" w:firstLineChars="196"/>
              <w:rPr>
                <w:rFonts w:ascii="微软雅黑" w:hAnsi="微软雅黑" w:eastAsia="微软雅黑"/>
                <w:sz w:val="24"/>
                <w:szCs w:val="24"/>
              </w:rPr>
            </w:pPr>
            <w:r>
              <w:rPr>
                <w:rFonts w:hint="eastAsia" w:ascii="微软雅黑" w:hAnsi="微软雅黑" w:eastAsia="微软雅黑"/>
                <w:sz w:val="24"/>
                <w:szCs w:val="24"/>
              </w:rPr>
              <w:t>B级服务级别</w:t>
            </w:r>
          </w:p>
          <w:p w14:paraId="2B8DC30F">
            <w:pPr>
              <w:pStyle w:val="22"/>
              <w:ind w:firstLine="470" w:firstLineChars="196"/>
              <w:rPr>
                <w:rFonts w:ascii="微软雅黑" w:hAnsi="微软雅黑" w:eastAsia="微软雅黑"/>
                <w:sz w:val="24"/>
                <w:szCs w:val="24"/>
              </w:rPr>
            </w:pPr>
            <w:r>
              <w:rPr>
                <w:rFonts w:hint="eastAsia" w:ascii="微软雅黑" w:hAnsi="微软雅黑" w:eastAsia="微软雅黑"/>
                <w:sz w:val="24"/>
                <w:szCs w:val="24"/>
              </w:rPr>
              <w:t>故障响应时间</w:t>
            </w:r>
            <w:r>
              <w:rPr>
                <w:rFonts w:hint="eastAsia" w:ascii="微软雅黑" w:hAnsi="微软雅黑" w:eastAsia="微软雅黑"/>
                <w:sz w:val="24"/>
                <w:szCs w:val="24"/>
              </w:rPr>
              <w:tab/>
            </w:r>
            <w:r>
              <w:rPr>
                <w:rFonts w:hint="eastAsia" w:ascii="微软雅黑" w:hAnsi="微软雅黑" w:eastAsia="微软雅黑"/>
                <w:sz w:val="24"/>
                <w:szCs w:val="24"/>
              </w:rPr>
              <w:t>10分钟</w:t>
            </w:r>
            <w:r>
              <w:rPr>
                <w:rFonts w:hint="eastAsia" w:ascii="微软雅黑" w:hAnsi="微软雅黑" w:eastAsia="微软雅黑"/>
                <w:sz w:val="24"/>
                <w:szCs w:val="24"/>
              </w:rPr>
              <w:tab/>
            </w:r>
            <w:r>
              <w:rPr>
                <w:rFonts w:hint="eastAsia" w:ascii="微软雅黑" w:hAnsi="微软雅黑" w:eastAsia="微软雅黑"/>
                <w:sz w:val="24"/>
                <w:szCs w:val="24"/>
              </w:rPr>
              <w:t xml:space="preserve">      </w:t>
            </w:r>
          </w:p>
          <w:p w14:paraId="29DD9DC0">
            <w:pPr>
              <w:pStyle w:val="22"/>
              <w:ind w:firstLine="470" w:firstLineChars="196"/>
              <w:rPr>
                <w:rFonts w:ascii="微软雅黑" w:hAnsi="微软雅黑" w:eastAsia="微软雅黑"/>
                <w:sz w:val="24"/>
                <w:szCs w:val="24"/>
              </w:rPr>
            </w:pPr>
            <w:r>
              <w:rPr>
                <w:rFonts w:hint="eastAsia" w:ascii="微软雅黑" w:hAnsi="微软雅黑" w:eastAsia="微软雅黑"/>
                <w:sz w:val="24"/>
                <w:szCs w:val="24"/>
              </w:rPr>
              <w:t>故障恢复时间</w:t>
            </w:r>
            <w:r>
              <w:rPr>
                <w:rFonts w:hint="eastAsia" w:ascii="微软雅黑" w:hAnsi="微软雅黑" w:eastAsia="微软雅黑"/>
                <w:sz w:val="24"/>
                <w:szCs w:val="24"/>
              </w:rPr>
              <w:tab/>
            </w:r>
            <w:r>
              <w:rPr>
                <w:rFonts w:hint="eastAsia" w:ascii="微软雅黑" w:hAnsi="微软雅黑" w:eastAsia="微软雅黑"/>
                <w:sz w:val="24"/>
                <w:szCs w:val="24"/>
              </w:rPr>
              <w:t>1小时</w:t>
            </w:r>
            <w:r>
              <w:rPr>
                <w:rFonts w:hint="eastAsia" w:ascii="微软雅黑" w:hAnsi="微软雅黑" w:eastAsia="微软雅黑"/>
                <w:sz w:val="24"/>
                <w:szCs w:val="24"/>
              </w:rPr>
              <w:tab/>
            </w:r>
            <w:r>
              <w:rPr>
                <w:rFonts w:hint="eastAsia" w:ascii="微软雅黑" w:hAnsi="微软雅黑" w:eastAsia="微软雅黑"/>
                <w:sz w:val="24"/>
                <w:szCs w:val="24"/>
              </w:rPr>
              <w:t xml:space="preserve">       </w:t>
            </w:r>
          </w:p>
          <w:p w14:paraId="23D3B64E">
            <w:pPr>
              <w:pStyle w:val="22"/>
              <w:ind w:firstLine="470" w:firstLineChars="196"/>
              <w:rPr>
                <w:rFonts w:ascii="微软雅黑" w:hAnsi="微软雅黑" w:eastAsia="微软雅黑"/>
                <w:sz w:val="24"/>
                <w:szCs w:val="24"/>
              </w:rPr>
            </w:pPr>
            <w:r>
              <w:rPr>
                <w:rFonts w:hint="eastAsia" w:ascii="微软雅黑" w:hAnsi="微软雅黑" w:eastAsia="微软雅黑"/>
                <w:sz w:val="24"/>
                <w:szCs w:val="24"/>
              </w:rPr>
              <w:t>备件支持响应</w:t>
            </w:r>
            <w:r>
              <w:rPr>
                <w:rFonts w:hint="eastAsia" w:ascii="微软雅黑" w:hAnsi="微软雅黑" w:eastAsia="微软雅黑"/>
                <w:sz w:val="24"/>
                <w:szCs w:val="24"/>
              </w:rPr>
              <w:tab/>
            </w:r>
            <w:r>
              <w:rPr>
                <w:rFonts w:hint="eastAsia" w:ascii="微软雅黑" w:hAnsi="微软雅黑" w:eastAsia="微软雅黑"/>
                <w:sz w:val="24"/>
                <w:szCs w:val="24"/>
              </w:rPr>
              <w:t>7*12*4</w:t>
            </w:r>
            <w:r>
              <w:rPr>
                <w:rFonts w:hint="eastAsia" w:ascii="微软雅黑" w:hAnsi="微软雅黑" w:eastAsia="微软雅黑"/>
                <w:sz w:val="24"/>
                <w:szCs w:val="24"/>
              </w:rPr>
              <w:tab/>
            </w:r>
            <w:r>
              <w:rPr>
                <w:rFonts w:hint="eastAsia" w:ascii="微软雅黑" w:hAnsi="微软雅黑" w:eastAsia="微软雅黑"/>
                <w:sz w:val="24"/>
                <w:szCs w:val="24"/>
              </w:rPr>
              <w:t xml:space="preserve">      </w:t>
            </w:r>
          </w:p>
          <w:p w14:paraId="4778061D">
            <w:pPr>
              <w:pStyle w:val="22"/>
              <w:ind w:firstLine="470" w:firstLineChars="196"/>
              <w:rPr>
                <w:rFonts w:ascii="微软雅黑" w:hAnsi="微软雅黑" w:eastAsia="微软雅黑"/>
                <w:sz w:val="24"/>
                <w:szCs w:val="24"/>
              </w:rPr>
            </w:pPr>
            <w:r>
              <w:rPr>
                <w:rFonts w:hint="eastAsia" w:ascii="微软雅黑" w:hAnsi="微软雅黑" w:eastAsia="微软雅黑"/>
                <w:sz w:val="24"/>
                <w:szCs w:val="24"/>
              </w:rPr>
              <w:t>客户满意度</w:t>
            </w:r>
            <w:r>
              <w:rPr>
                <w:rFonts w:hint="eastAsia" w:ascii="微软雅黑" w:hAnsi="微软雅黑" w:eastAsia="微软雅黑"/>
                <w:sz w:val="24"/>
                <w:szCs w:val="24"/>
              </w:rPr>
              <w:tab/>
            </w:r>
            <w:r>
              <w:rPr>
                <w:rFonts w:hint="eastAsia" w:ascii="微软雅黑" w:hAnsi="微软雅黑" w:eastAsia="微软雅黑"/>
                <w:sz w:val="24"/>
                <w:szCs w:val="24"/>
              </w:rPr>
              <w:t xml:space="preserve">    ≥90%</w:t>
            </w:r>
            <w:r>
              <w:rPr>
                <w:rFonts w:hint="eastAsia" w:ascii="微软雅黑" w:hAnsi="微软雅黑" w:eastAsia="微软雅黑"/>
                <w:sz w:val="24"/>
                <w:szCs w:val="24"/>
              </w:rPr>
              <w:tab/>
            </w:r>
            <w:r>
              <w:rPr>
                <w:rFonts w:hint="eastAsia" w:ascii="微软雅黑" w:hAnsi="微软雅黑" w:eastAsia="微软雅黑"/>
                <w:sz w:val="24"/>
                <w:szCs w:val="24"/>
              </w:rPr>
              <w:t xml:space="preserve">     </w:t>
            </w:r>
          </w:p>
          <w:p w14:paraId="4CBB507A">
            <w:pPr>
              <w:pStyle w:val="22"/>
              <w:ind w:firstLine="470" w:firstLineChars="196"/>
              <w:rPr>
                <w:rFonts w:ascii="微软雅黑" w:hAnsi="微软雅黑" w:eastAsia="微软雅黑"/>
                <w:sz w:val="24"/>
                <w:szCs w:val="24"/>
              </w:rPr>
            </w:pPr>
            <w:r>
              <w:rPr>
                <w:rFonts w:hint="eastAsia" w:ascii="微软雅黑" w:hAnsi="微软雅黑" w:eastAsia="微软雅黑"/>
                <w:sz w:val="24"/>
                <w:szCs w:val="24"/>
              </w:rPr>
              <w:t>提交报告时间</w:t>
            </w:r>
            <w:r>
              <w:rPr>
                <w:rFonts w:hint="eastAsia" w:ascii="微软雅黑" w:hAnsi="微软雅黑" w:eastAsia="微软雅黑"/>
                <w:sz w:val="24"/>
                <w:szCs w:val="24"/>
              </w:rPr>
              <w:tab/>
            </w:r>
            <w:r>
              <w:rPr>
                <w:rFonts w:hint="eastAsia" w:ascii="微软雅黑" w:hAnsi="微软雅黑" w:eastAsia="微软雅黑"/>
                <w:sz w:val="24"/>
                <w:szCs w:val="24"/>
              </w:rPr>
              <w:t xml:space="preserve">一月一报    </w:t>
            </w:r>
          </w:p>
          <w:p w14:paraId="19C1D211">
            <w:pPr>
              <w:pStyle w:val="22"/>
              <w:ind w:firstLine="470" w:firstLineChars="196"/>
              <w:rPr>
                <w:rFonts w:ascii="微软雅黑" w:hAnsi="微软雅黑" w:eastAsia="微软雅黑"/>
                <w:sz w:val="24"/>
                <w:szCs w:val="24"/>
              </w:rPr>
            </w:pPr>
            <w:r>
              <w:rPr>
                <w:rFonts w:hint="eastAsia" w:ascii="微软雅黑" w:hAnsi="微软雅黑" w:eastAsia="微软雅黑"/>
                <w:sz w:val="24"/>
                <w:szCs w:val="24"/>
              </w:rPr>
              <w:t>C级服务级别</w:t>
            </w:r>
          </w:p>
          <w:p w14:paraId="3434C7C6">
            <w:pPr>
              <w:pStyle w:val="22"/>
              <w:ind w:firstLine="470" w:firstLineChars="196"/>
              <w:rPr>
                <w:rFonts w:ascii="微软雅黑" w:hAnsi="微软雅黑" w:eastAsia="微软雅黑"/>
                <w:sz w:val="24"/>
                <w:szCs w:val="24"/>
              </w:rPr>
            </w:pPr>
            <w:r>
              <w:rPr>
                <w:rFonts w:hint="eastAsia" w:ascii="微软雅黑" w:hAnsi="微软雅黑" w:eastAsia="微软雅黑"/>
                <w:sz w:val="24"/>
                <w:szCs w:val="24"/>
              </w:rPr>
              <w:t>故障响应时间</w:t>
            </w:r>
            <w:r>
              <w:rPr>
                <w:rFonts w:hint="eastAsia" w:ascii="微软雅黑" w:hAnsi="微软雅黑" w:eastAsia="微软雅黑"/>
                <w:sz w:val="24"/>
                <w:szCs w:val="24"/>
              </w:rPr>
              <w:tab/>
            </w:r>
            <w:r>
              <w:rPr>
                <w:rFonts w:hint="eastAsia" w:ascii="微软雅黑" w:hAnsi="微软雅黑" w:eastAsia="微软雅黑"/>
                <w:sz w:val="24"/>
                <w:szCs w:val="24"/>
              </w:rPr>
              <w:t xml:space="preserve"> 30分钟</w:t>
            </w:r>
          </w:p>
          <w:p w14:paraId="17CCE143">
            <w:pPr>
              <w:pStyle w:val="22"/>
              <w:ind w:firstLine="470" w:firstLineChars="196"/>
              <w:rPr>
                <w:rFonts w:ascii="微软雅黑" w:hAnsi="微软雅黑" w:eastAsia="微软雅黑"/>
                <w:sz w:val="24"/>
                <w:szCs w:val="24"/>
              </w:rPr>
            </w:pPr>
            <w:r>
              <w:rPr>
                <w:rFonts w:hint="eastAsia" w:ascii="微软雅黑" w:hAnsi="微软雅黑" w:eastAsia="微软雅黑"/>
                <w:sz w:val="24"/>
                <w:szCs w:val="24"/>
              </w:rPr>
              <w:t>故障恢复时间</w:t>
            </w:r>
            <w:r>
              <w:rPr>
                <w:rFonts w:hint="eastAsia" w:ascii="微软雅黑" w:hAnsi="微软雅黑" w:eastAsia="微软雅黑"/>
                <w:sz w:val="24"/>
                <w:szCs w:val="24"/>
              </w:rPr>
              <w:tab/>
            </w:r>
            <w:r>
              <w:rPr>
                <w:rFonts w:hint="eastAsia" w:ascii="微软雅黑" w:hAnsi="微软雅黑" w:eastAsia="微软雅黑"/>
                <w:sz w:val="24"/>
                <w:szCs w:val="24"/>
              </w:rPr>
              <w:t xml:space="preserve"> 2小时</w:t>
            </w:r>
          </w:p>
          <w:p w14:paraId="6F2BA26D">
            <w:pPr>
              <w:pStyle w:val="22"/>
              <w:ind w:firstLine="470" w:firstLineChars="196"/>
              <w:rPr>
                <w:rFonts w:ascii="微软雅黑" w:hAnsi="微软雅黑" w:eastAsia="微软雅黑"/>
                <w:sz w:val="24"/>
                <w:szCs w:val="24"/>
              </w:rPr>
            </w:pPr>
            <w:r>
              <w:rPr>
                <w:rFonts w:hint="eastAsia" w:ascii="微软雅黑" w:hAnsi="微软雅黑" w:eastAsia="微软雅黑"/>
                <w:sz w:val="24"/>
                <w:szCs w:val="24"/>
              </w:rPr>
              <w:t>备件支持响应</w:t>
            </w:r>
            <w:r>
              <w:rPr>
                <w:rFonts w:hint="eastAsia" w:ascii="微软雅黑" w:hAnsi="微软雅黑" w:eastAsia="微软雅黑"/>
                <w:sz w:val="24"/>
                <w:szCs w:val="24"/>
              </w:rPr>
              <w:tab/>
            </w:r>
            <w:r>
              <w:rPr>
                <w:rFonts w:hint="eastAsia" w:ascii="微软雅黑" w:hAnsi="微软雅黑" w:eastAsia="微软雅黑"/>
                <w:sz w:val="24"/>
                <w:szCs w:val="24"/>
              </w:rPr>
              <w:t xml:space="preserve"> 5*8*12</w:t>
            </w:r>
          </w:p>
          <w:p w14:paraId="1BD38515">
            <w:pPr>
              <w:pStyle w:val="22"/>
              <w:ind w:firstLine="470" w:firstLineChars="196"/>
              <w:rPr>
                <w:rFonts w:ascii="微软雅黑" w:hAnsi="微软雅黑" w:eastAsia="微软雅黑"/>
                <w:sz w:val="24"/>
                <w:szCs w:val="24"/>
              </w:rPr>
            </w:pPr>
            <w:r>
              <w:rPr>
                <w:rFonts w:hint="eastAsia" w:ascii="微软雅黑" w:hAnsi="微软雅黑" w:eastAsia="微软雅黑"/>
                <w:sz w:val="24"/>
                <w:szCs w:val="24"/>
              </w:rPr>
              <w:t>客户满意度</w:t>
            </w:r>
            <w:r>
              <w:rPr>
                <w:rFonts w:hint="eastAsia" w:ascii="微软雅黑" w:hAnsi="微软雅黑" w:eastAsia="微软雅黑"/>
                <w:sz w:val="24"/>
                <w:szCs w:val="24"/>
              </w:rPr>
              <w:tab/>
            </w:r>
            <w:r>
              <w:rPr>
                <w:rFonts w:hint="eastAsia" w:ascii="微软雅黑" w:hAnsi="微软雅黑" w:eastAsia="微软雅黑"/>
                <w:sz w:val="24"/>
                <w:szCs w:val="24"/>
              </w:rPr>
              <w:t xml:space="preserve">     ≥90%</w:t>
            </w:r>
          </w:p>
          <w:p w14:paraId="5D412466">
            <w:pPr>
              <w:pStyle w:val="22"/>
              <w:ind w:firstLine="470" w:firstLineChars="196"/>
              <w:rPr>
                <w:rFonts w:ascii="微软雅黑" w:hAnsi="微软雅黑" w:eastAsia="微软雅黑"/>
                <w:sz w:val="24"/>
                <w:szCs w:val="24"/>
              </w:rPr>
            </w:pPr>
            <w:r>
              <w:rPr>
                <w:rFonts w:hint="eastAsia" w:ascii="微软雅黑" w:hAnsi="微软雅黑" w:eastAsia="微软雅黑"/>
                <w:sz w:val="24"/>
                <w:szCs w:val="24"/>
              </w:rPr>
              <w:t>提交报告时间   一季一报</w:t>
            </w:r>
          </w:p>
          <w:p w14:paraId="19701AC3">
            <w:pPr>
              <w:pStyle w:val="22"/>
              <w:ind w:firstLine="470" w:firstLineChars="196"/>
              <w:rPr>
                <w:rFonts w:ascii="微软雅黑" w:hAnsi="微软雅黑" w:eastAsia="微软雅黑"/>
                <w:sz w:val="24"/>
                <w:szCs w:val="24"/>
              </w:rPr>
            </w:pPr>
            <w:r>
              <w:rPr>
                <w:rFonts w:hint="eastAsia" w:ascii="微软雅黑" w:hAnsi="微软雅黑" w:eastAsia="微软雅黑"/>
                <w:sz w:val="24"/>
                <w:szCs w:val="24"/>
              </w:rPr>
              <w:t>D级服务级别</w:t>
            </w:r>
          </w:p>
          <w:p w14:paraId="1F21321C">
            <w:pPr>
              <w:pStyle w:val="22"/>
              <w:ind w:firstLine="470" w:firstLineChars="196"/>
              <w:rPr>
                <w:rFonts w:ascii="微软雅黑" w:hAnsi="微软雅黑" w:eastAsia="微软雅黑"/>
                <w:sz w:val="24"/>
                <w:szCs w:val="24"/>
              </w:rPr>
            </w:pPr>
            <w:r>
              <w:rPr>
                <w:rFonts w:hint="eastAsia" w:ascii="微软雅黑" w:hAnsi="微软雅黑" w:eastAsia="微软雅黑"/>
                <w:sz w:val="24"/>
                <w:szCs w:val="24"/>
              </w:rPr>
              <w:t>故障响应时间</w:t>
            </w:r>
            <w:r>
              <w:rPr>
                <w:rFonts w:hint="eastAsia" w:ascii="微软雅黑" w:hAnsi="微软雅黑" w:eastAsia="微软雅黑"/>
                <w:sz w:val="24"/>
                <w:szCs w:val="24"/>
              </w:rPr>
              <w:tab/>
            </w:r>
            <w:r>
              <w:rPr>
                <w:rFonts w:hint="eastAsia" w:ascii="微软雅黑" w:hAnsi="微软雅黑" w:eastAsia="微软雅黑"/>
                <w:sz w:val="24"/>
                <w:szCs w:val="24"/>
              </w:rPr>
              <w:t xml:space="preserve"> 60分钟</w:t>
            </w:r>
          </w:p>
          <w:p w14:paraId="6F9E69FD">
            <w:pPr>
              <w:pStyle w:val="22"/>
              <w:ind w:firstLine="470" w:firstLineChars="196"/>
              <w:rPr>
                <w:rFonts w:ascii="微软雅黑" w:hAnsi="微软雅黑" w:eastAsia="微软雅黑"/>
                <w:sz w:val="24"/>
                <w:szCs w:val="24"/>
              </w:rPr>
            </w:pPr>
            <w:r>
              <w:rPr>
                <w:rFonts w:hint="eastAsia" w:ascii="微软雅黑" w:hAnsi="微软雅黑" w:eastAsia="微软雅黑"/>
                <w:sz w:val="24"/>
                <w:szCs w:val="24"/>
              </w:rPr>
              <w:t>故障恢复时间</w:t>
            </w:r>
            <w:r>
              <w:rPr>
                <w:rFonts w:hint="eastAsia" w:ascii="微软雅黑" w:hAnsi="微软雅黑" w:eastAsia="微软雅黑"/>
                <w:sz w:val="24"/>
                <w:szCs w:val="24"/>
              </w:rPr>
              <w:tab/>
            </w:r>
            <w:r>
              <w:rPr>
                <w:rFonts w:hint="eastAsia" w:ascii="微软雅黑" w:hAnsi="微软雅黑" w:eastAsia="微软雅黑"/>
                <w:sz w:val="24"/>
                <w:szCs w:val="24"/>
              </w:rPr>
              <w:t xml:space="preserve"> 6小时</w:t>
            </w:r>
          </w:p>
          <w:p w14:paraId="629EFBB1">
            <w:pPr>
              <w:pStyle w:val="22"/>
              <w:ind w:firstLine="470" w:firstLineChars="196"/>
              <w:rPr>
                <w:rFonts w:ascii="微软雅黑" w:hAnsi="微软雅黑" w:eastAsia="微软雅黑"/>
                <w:sz w:val="24"/>
                <w:szCs w:val="24"/>
              </w:rPr>
            </w:pPr>
            <w:r>
              <w:rPr>
                <w:rFonts w:hint="eastAsia" w:ascii="微软雅黑" w:hAnsi="微软雅黑" w:eastAsia="微软雅黑"/>
                <w:sz w:val="24"/>
                <w:szCs w:val="24"/>
              </w:rPr>
              <w:t>备件支持响应</w:t>
            </w:r>
            <w:r>
              <w:rPr>
                <w:rFonts w:hint="eastAsia" w:ascii="微软雅黑" w:hAnsi="微软雅黑" w:eastAsia="微软雅黑"/>
                <w:sz w:val="24"/>
                <w:szCs w:val="24"/>
              </w:rPr>
              <w:tab/>
            </w:r>
            <w:r>
              <w:rPr>
                <w:rFonts w:hint="eastAsia" w:ascii="微软雅黑" w:hAnsi="微软雅黑" w:eastAsia="微软雅黑"/>
                <w:sz w:val="24"/>
                <w:szCs w:val="24"/>
              </w:rPr>
              <w:t xml:space="preserve"> 5*8*12</w:t>
            </w:r>
          </w:p>
          <w:p w14:paraId="71637953">
            <w:pPr>
              <w:pStyle w:val="22"/>
              <w:ind w:firstLine="470" w:firstLineChars="196"/>
              <w:rPr>
                <w:rFonts w:ascii="微软雅黑" w:hAnsi="微软雅黑" w:eastAsia="微软雅黑"/>
                <w:sz w:val="24"/>
                <w:szCs w:val="24"/>
              </w:rPr>
            </w:pPr>
            <w:r>
              <w:rPr>
                <w:rFonts w:hint="eastAsia" w:ascii="微软雅黑" w:hAnsi="微软雅黑" w:eastAsia="微软雅黑"/>
                <w:sz w:val="24"/>
                <w:szCs w:val="24"/>
              </w:rPr>
              <w:t>客户满意度</w:t>
            </w:r>
            <w:r>
              <w:rPr>
                <w:rFonts w:hint="eastAsia" w:ascii="微软雅黑" w:hAnsi="微软雅黑" w:eastAsia="微软雅黑"/>
                <w:sz w:val="24"/>
                <w:szCs w:val="24"/>
              </w:rPr>
              <w:tab/>
            </w:r>
            <w:r>
              <w:rPr>
                <w:rFonts w:hint="eastAsia" w:ascii="微软雅黑" w:hAnsi="微软雅黑" w:eastAsia="微软雅黑"/>
                <w:sz w:val="24"/>
                <w:szCs w:val="24"/>
              </w:rPr>
              <w:t xml:space="preserve">     ≥90%</w:t>
            </w:r>
          </w:p>
          <w:p w14:paraId="033F22BB">
            <w:pPr>
              <w:pStyle w:val="22"/>
              <w:ind w:firstLine="470" w:firstLineChars="196"/>
              <w:rPr>
                <w:rFonts w:ascii="微软雅黑" w:hAnsi="微软雅黑" w:eastAsia="微软雅黑"/>
                <w:sz w:val="24"/>
                <w:szCs w:val="24"/>
              </w:rPr>
            </w:pPr>
            <w:r>
              <w:rPr>
                <w:rFonts w:hint="eastAsia" w:ascii="微软雅黑" w:hAnsi="微软雅黑" w:eastAsia="微软雅黑"/>
                <w:sz w:val="24"/>
                <w:szCs w:val="24"/>
              </w:rPr>
              <w:t>提交报告时间   一季一报</w:t>
            </w:r>
          </w:p>
          <w:p w14:paraId="354B6300">
            <w:pPr>
              <w:pStyle w:val="22"/>
              <w:ind w:firstLine="470" w:firstLineChars="196"/>
              <w:rPr>
                <w:rFonts w:ascii="微软雅黑" w:hAnsi="微软雅黑" w:eastAsia="微软雅黑"/>
                <w:sz w:val="24"/>
                <w:szCs w:val="24"/>
              </w:rPr>
            </w:pPr>
          </w:p>
          <w:p w14:paraId="48806E72">
            <w:pPr>
              <w:pStyle w:val="22"/>
              <w:ind w:firstLine="0" w:firstLineChars="0"/>
              <w:jc w:val="left"/>
              <w:rPr>
                <w:rFonts w:ascii="微软雅黑" w:hAnsi="微软雅黑" w:eastAsia="微软雅黑"/>
                <w:b/>
                <w:sz w:val="24"/>
                <w:szCs w:val="24"/>
              </w:rPr>
            </w:pPr>
            <w:r>
              <w:rPr>
                <w:rFonts w:hint="eastAsia" w:ascii="微软雅黑" w:hAnsi="微软雅黑" w:eastAsia="微软雅黑"/>
                <w:b/>
                <w:sz w:val="24"/>
                <w:szCs w:val="24"/>
              </w:rPr>
              <w:t>（二）服务方式</w:t>
            </w:r>
          </w:p>
          <w:p w14:paraId="77C6233A">
            <w:pPr>
              <w:spacing w:line="360" w:lineRule="auto"/>
              <w:ind w:firstLine="460" w:firstLineChars="192"/>
              <w:rPr>
                <w:rFonts w:ascii="微软雅黑" w:hAnsi="微软雅黑" w:eastAsia="微软雅黑"/>
                <w:b/>
                <w:sz w:val="24"/>
              </w:rPr>
            </w:pPr>
            <w:r>
              <w:rPr>
                <w:rFonts w:hint="eastAsia" w:ascii="微软雅黑" w:hAnsi="微软雅黑" w:eastAsia="微软雅黑"/>
                <w:b/>
                <w:sz w:val="24"/>
              </w:rPr>
              <w:t>1）热线电话</w:t>
            </w:r>
          </w:p>
          <w:p w14:paraId="68083475">
            <w:pPr>
              <w:spacing w:line="360" w:lineRule="auto"/>
              <w:ind w:firstLine="460" w:firstLineChars="192"/>
              <w:rPr>
                <w:rFonts w:ascii="微软雅黑" w:hAnsi="微软雅黑" w:eastAsia="微软雅黑"/>
                <w:sz w:val="24"/>
              </w:rPr>
            </w:pPr>
            <w:r>
              <w:rPr>
                <w:rFonts w:hint="eastAsia" w:ascii="微软雅黑" w:hAnsi="微软雅黑" w:eastAsia="微软雅黑"/>
                <w:sz w:val="24"/>
              </w:rPr>
              <w:t>提供一个运维服务专线电话。</w:t>
            </w:r>
          </w:p>
          <w:p w14:paraId="1A35230A">
            <w:pPr>
              <w:spacing w:line="360" w:lineRule="auto"/>
              <w:ind w:firstLine="460" w:firstLineChars="192"/>
              <w:rPr>
                <w:rFonts w:ascii="微软雅黑" w:hAnsi="微软雅黑" w:eastAsia="微软雅黑"/>
                <w:b/>
                <w:sz w:val="24"/>
              </w:rPr>
            </w:pPr>
            <w:r>
              <w:rPr>
                <w:rFonts w:hint="eastAsia" w:ascii="微软雅黑" w:hAnsi="微软雅黑" w:eastAsia="微软雅黑"/>
                <w:b/>
                <w:sz w:val="24"/>
              </w:rPr>
              <w:t>2）现场服务</w:t>
            </w:r>
          </w:p>
          <w:p w14:paraId="08A63710">
            <w:pPr>
              <w:spacing w:line="360" w:lineRule="auto"/>
              <w:ind w:firstLine="460" w:firstLineChars="192"/>
              <w:rPr>
                <w:rFonts w:ascii="微软雅黑" w:hAnsi="微软雅黑" w:eastAsia="微软雅黑"/>
                <w:sz w:val="24"/>
              </w:rPr>
            </w:pPr>
            <w:r>
              <w:rPr>
                <w:rFonts w:hint="eastAsia" w:ascii="微软雅黑" w:hAnsi="微软雅黑" w:eastAsia="微软雅黑"/>
                <w:sz w:val="24"/>
              </w:rPr>
              <w:t>提供5*8小时（星期一 -- 星期五，每天8小时）以及紧急情况的现场服务，并提供对所有技术支持、服务请求、故障报修、技术咨询的单点专员联系，同时加强系统的监控、巡检及管理。对所有问题的记录、分派、跟踪和管理、分析和报告。</w:t>
            </w:r>
          </w:p>
          <w:p w14:paraId="27C29629">
            <w:pPr>
              <w:spacing w:line="360" w:lineRule="auto"/>
              <w:ind w:firstLine="460" w:firstLineChars="192"/>
              <w:rPr>
                <w:rFonts w:ascii="微软雅黑" w:hAnsi="微软雅黑" w:eastAsia="微软雅黑"/>
                <w:b/>
                <w:sz w:val="24"/>
              </w:rPr>
            </w:pPr>
            <w:bookmarkStart w:id="8" w:name="_Toc57623564"/>
            <w:bookmarkStart w:id="9" w:name="_Toc107736082"/>
            <w:bookmarkStart w:id="10" w:name="_Toc47261564"/>
            <w:bookmarkStart w:id="11" w:name="_Toc34137366"/>
            <w:bookmarkStart w:id="12" w:name="_Toc202098067"/>
            <w:r>
              <w:rPr>
                <w:rFonts w:hint="eastAsia" w:ascii="微软雅黑" w:hAnsi="微软雅黑" w:eastAsia="微软雅黑"/>
                <w:b/>
                <w:sz w:val="24"/>
              </w:rPr>
              <w:t>3）远程服务</w:t>
            </w:r>
            <w:bookmarkEnd w:id="8"/>
            <w:bookmarkEnd w:id="9"/>
            <w:bookmarkEnd w:id="10"/>
            <w:bookmarkEnd w:id="11"/>
            <w:bookmarkEnd w:id="12"/>
          </w:p>
          <w:p w14:paraId="0F71758E">
            <w:pPr>
              <w:spacing w:line="360" w:lineRule="auto"/>
              <w:ind w:firstLine="460" w:firstLineChars="192"/>
              <w:rPr>
                <w:rFonts w:ascii="微软雅黑" w:hAnsi="微软雅黑" w:eastAsia="微软雅黑"/>
              </w:rPr>
            </w:pPr>
            <w:r>
              <w:rPr>
                <w:rFonts w:hint="eastAsia" w:ascii="微软雅黑" w:hAnsi="微软雅黑" w:eastAsia="微软雅黑"/>
                <w:sz w:val="24"/>
              </w:rPr>
              <w:t>提供7*24小时（星期一 -- 星期日，每天24小时）的远程服务，可以通过专线电话、网上报修、电子邮件得到工程师技术服务。值班工程师可以实时对客户请求进行处理。包括服务请求、远程故障诊断、技术咨询等服务。</w:t>
            </w:r>
            <w:bookmarkStart w:id="13" w:name="_Toc272065903"/>
            <w:bookmarkStart w:id="14" w:name="_Toc386026010"/>
          </w:p>
          <w:bookmarkEnd w:id="13"/>
          <w:bookmarkEnd w:id="14"/>
          <w:p w14:paraId="2784DF20">
            <w:pPr>
              <w:pStyle w:val="14"/>
              <w:spacing w:line="360" w:lineRule="auto"/>
              <w:ind w:firstLine="480" w:firstLineChars="200"/>
              <w:rPr>
                <w:rFonts w:ascii="微软雅黑" w:hAnsi="微软雅黑" w:eastAsia="微软雅黑"/>
                <w:sz w:val="24"/>
              </w:rPr>
            </w:pPr>
            <w:r>
              <w:rPr>
                <w:rFonts w:hint="eastAsia" w:ascii="微软雅黑" w:hAnsi="微软雅黑" w:eastAsia="微软雅黑"/>
                <w:sz w:val="24"/>
              </w:rPr>
              <w:t>3.工程师技术支持服务</w:t>
            </w:r>
          </w:p>
          <w:p w14:paraId="6B96123B">
            <w:pPr>
              <w:pStyle w:val="14"/>
              <w:spacing w:line="360" w:lineRule="auto"/>
              <w:ind w:firstLine="480" w:firstLineChars="200"/>
              <w:rPr>
                <w:rFonts w:ascii="微软雅黑" w:hAnsi="微软雅黑" w:eastAsia="微软雅黑"/>
                <w:sz w:val="24"/>
              </w:rPr>
            </w:pPr>
            <w:r>
              <w:rPr>
                <w:rFonts w:hint="eastAsia" w:ascii="微软雅黑" w:hAnsi="微软雅黑" w:eastAsia="微软雅黑"/>
                <w:sz w:val="24"/>
              </w:rPr>
              <w:t>要求至少提供1名普通工程师；</w:t>
            </w:r>
            <w:r>
              <w:rPr>
                <w:rFonts w:hint="eastAsia" w:ascii="微软雅黑" w:hAnsi="微软雅黑" w:eastAsia="微软雅黑" w:cs="仿宋_GB2312"/>
                <w:kern w:val="0"/>
                <w:sz w:val="24"/>
              </w:rPr>
              <w:t>接障后技术支持人员必须在相应时间内作出响应，详细记录故障现象。</w:t>
            </w:r>
          </w:p>
          <w:p w14:paraId="4F1AC5B8">
            <w:pPr>
              <w:pStyle w:val="22"/>
              <w:ind w:firstLine="0" w:firstLineChars="0"/>
              <w:jc w:val="left"/>
              <w:rPr>
                <w:rFonts w:ascii="微软雅黑" w:hAnsi="微软雅黑" w:eastAsia="微软雅黑"/>
                <w:b/>
                <w:sz w:val="24"/>
                <w:szCs w:val="24"/>
              </w:rPr>
            </w:pPr>
            <w:r>
              <w:rPr>
                <w:rFonts w:hint="eastAsia" w:ascii="微软雅黑" w:hAnsi="微软雅黑" w:eastAsia="微软雅黑"/>
                <w:b/>
                <w:sz w:val="24"/>
                <w:szCs w:val="24"/>
              </w:rPr>
              <w:t>（三）项目整体设计，组织及实施方案的总体把关</w:t>
            </w:r>
          </w:p>
          <w:p w14:paraId="35178A8E">
            <w:pPr>
              <w:pStyle w:val="22"/>
              <w:ind w:firstLine="480"/>
              <w:jc w:val="left"/>
              <w:rPr>
                <w:rFonts w:ascii="微软雅黑" w:hAnsi="微软雅黑" w:eastAsia="微软雅黑"/>
                <w:sz w:val="24"/>
                <w:szCs w:val="24"/>
              </w:rPr>
            </w:pPr>
            <w:r>
              <w:rPr>
                <w:rFonts w:hint="eastAsia" w:ascii="微软雅黑" w:hAnsi="微软雅黑" w:eastAsia="微软雅黑"/>
                <w:sz w:val="24"/>
                <w:szCs w:val="24"/>
              </w:rPr>
              <w:t>由项目采购人负责该项目的具体实施和把关。</w:t>
            </w:r>
          </w:p>
          <w:p w14:paraId="6BE70940">
            <w:pPr>
              <w:pStyle w:val="22"/>
              <w:ind w:firstLine="0" w:firstLineChars="0"/>
              <w:jc w:val="left"/>
              <w:rPr>
                <w:rFonts w:ascii="微软雅黑" w:hAnsi="微软雅黑" w:eastAsia="微软雅黑"/>
                <w:b/>
                <w:sz w:val="24"/>
                <w:szCs w:val="24"/>
              </w:rPr>
            </w:pPr>
            <w:r>
              <w:rPr>
                <w:rFonts w:hint="eastAsia" w:ascii="微软雅黑" w:hAnsi="微软雅黑" w:eastAsia="微软雅黑"/>
                <w:b/>
                <w:sz w:val="24"/>
                <w:szCs w:val="24"/>
              </w:rPr>
              <w:t>（四）质量控制</w:t>
            </w:r>
          </w:p>
          <w:p w14:paraId="22B7724D">
            <w:pPr>
              <w:pStyle w:val="14"/>
              <w:spacing w:line="360" w:lineRule="auto"/>
              <w:ind w:firstLine="480" w:firstLineChars="200"/>
              <w:rPr>
                <w:rFonts w:ascii="微软雅黑" w:hAnsi="微软雅黑" w:eastAsia="微软雅黑"/>
                <w:sz w:val="24"/>
              </w:rPr>
            </w:pPr>
            <w:r>
              <w:rPr>
                <w:rFonts w:hint="eastAsia" w:ascii="微软雅黑" w:hAnsi="微软雅黑" w:eastAsia="微软雅黑"/>
                <w:sz w:val="24"/>
              </w:rPr>
              <w:t>本项目实行三级质量控制，第一级由投标人对运维质量进行控制，确保工程师严格按照相关运维标准和要求对合同范围内的信息系统进行运维保障，同时确保技术支持服务到位，定期考核运维绩效；第二级由采购人的具体负责部门对投标人提供的服务定期进行绩效评定，做好运维服务的协调和管理工作；第三级由采购人单位对投标人进行质量控制，把服务绩效与合同支付条件互相挂钩，在合同完成后进行符合性验收，促使投标人提供优良的运维服务。</w:t>
            </w:r>
          </w:p>
          <w:p w14:paraId="5C6F33FC">
            <w:pPr>
              <w:pStyle w:val="22"/>
              <w:ind w:firstLine="120" w:firstLineChars="50"/>
              <w:jc w:val="left"/>
              <w:rPr>
                <w:rFonts w:ascii="微软雅黑" w:hAnsi="微软雅黑" w:eastAsia="微软雅黑"/>
                <w:b/>
                <w:sz w:val="24"/>
                <w:szCs w:val="24"/>
              </w:rPr>
            </w:pPr>
            <w:r>
              <w:rPr>
                <w:rFonts w:hint="eastAsia" w:ascii="微软雅黑" w:hAnsi="微软雅黑" w:eastAsia="微软雅黑"/>
                <w:b/>
                <w:sz w:val="24"/>
                <w:szCs w:val="24"/>
              </w:rPr>
              <w:t>(五) 进度控制</w:t>
            </w:r>
          </w:p>
          <w:p w14:paraId="2EFE0271">
            <w:pPr>
              <w:pStyle w:val="14"/>
              <w:spacing w:line="360" w:lineRule="auto"/>
              <w:ind w:firstLine="480" w:firstLineChars="200"/>
              <w:rPr>
                <w:rFonts w:ascii="微软雅黑" w:hAnsi="微软雅黑" w:eastAsia="微软雅黑"/>
                <w:sz w:val="24"/>
              </w:rPr>
            </w:pPr>
            <w:r>
              <w:rPr>
                <w:rFonts w:hint="eastAsia" w:ascii="微软雅黑" w:hAnsi="微软雅黑" w:eastAsia="微软雅黑"/>
                <w:sz w:val="24"/>
              </w:rPr>
              <w:t>本项目为信息系统日常性维护性项目，进度控制主要针对日常性运维服务进度、一次性服务工作进度等，具体控制方式可参考“质量控制”，也分为三级控制，与绩效考核及合同支付相互挂钩。</w:t>
            </w:r>
          </w:p>
          <w:p w14:paraId="76BBE462">
            <w:pPr>
              <w:pStyle w:val="22"/>
              <w:ind w:firstLine="120" w:firstLineChars="50"/>
              <w:jc w:val="left"/>
              <w:rPr>
                <w:rFonts w:ascii="微软雅黑" w:hAnsi="微软雅黑" w:eastAsia="微软雅黑"/>
                <w:b/>
                <w:sz w:val="24"/>
                <w:szCs w:val="24"/>
              </w:rPr>
            </w:pPr>
            <w:r>
              <w:rPr>
                <w:rFonts w:hint="eastAsia" w:ascii="微软雅黑" w:hAnsi="微软雅黑" w:eastAsia="微软雅黑"/>
                <w:b/>
                <w:sz w:val="24"/>
                <w:szCs w:val="24"/>
              </w:rPr>
              <w:t>(六)合同管理</w:t>
            </w:r>
          </w:p>
          <w:p w14:paraId="26DFDB60">
            <w:pPr>
              <w:pStyle w:val="14"/>
              <w:spacing w:line="360" w:lineRule="auto"/>
              <w:ind w:firstLine="480" w:firstLineChars="200"/>
              <w:rPr>
                <w:rFonts w:ascii="微软雅黑" w:hAnsi="微软雅黑" w:eastAsia="微软雅黑"/>
                <w:sz w:val="24"/>
              </w:rPr>
            </w:pPr>
            <w:r>
              <w:rPr>
                <w:rFonts w:hint="eastAsia" w:ascii="微软雅黑" w:hAnsi="微软雅黑" w:eastAsia="微软雅黑"/>
                <w:sz w:val="24"/>
              </w:rPr>
              <w:t>本项目所签订合同按广州市政府采购合同模板拟订，一式六份，由双方共同管理，各份合同必须一致并签名盖公章，具有同等效力。</w:t>
            </w:r>
          </w:p>
          <w:p w14:paraId="7656308C">
            <w:pPr>
              <w:pStyle w:val="22"/>
              <w:ind w:firstLine="120" w:firstLineChars="50"/>
              <w:jc w:val="left"/>
              <w:rPr>
                <w:rFonts w:ascii="微软雅黑" w:hAnsi="微软雅黑" w:eastAsia="微软雅黑"/>
                <w:b/>
                <w:sz w:val="24"/>
                <w:szCs w:val="24"/>
              </w:rPr>
            </w:pPr>
            <w:r>
              <w:rPr>
                <w:rFonts w:hint="eastAsia" w:ascii="微软雅黑" w:hAnsi="微软雅黑" w:eastAsia="微软雅黑"/>
                <w:b/>
                <w:sz w:val="24"/>
                <w:szCs w:val="24"/>
              </w:rPr>
              <w:t>(七)项目信息管理</w:t>
            </w:r>
          </w:p>
          <w:p w14:paraId="1693C34A">
            <w:pPr>
              <w:pStyle w:val="14"/>
              <w:spacing w:line="360" w:lineRule="auto"/>
              <w:ind w:firstLine="480" w:firstLineChars="200"/>
              <w:rPr>
                <w:rFonts w:ascii="微软雅黑" w:hAnsi="微软雅黑" w:eastAsia="微软雅黑"/>
                <w:sz w:val="24"/>
              </w:rPr>
            </w:pPr>
            <w:r>
              <w:rPr>
                <w:rFonts w:hint="eastAsia" w:ascii="微软雅黑" w:hAnsi="微软雅黑" w:eastAsia="微软雅黑"/>
                <w:sz w:val="24"/>
              </w:rPr>
              <w:t>本项目信息按照项目具体建设方案以及招标文件所定,投标人对项目信息具有保密义务，驻场人员需要签订保密协议，未经采购人允许不能随意拷贝或传播项目信息，如造成严重后果需要追求其责任。</w:t>
            </w:r>
          </w:p>
          <w:p w14:paraId="7B571698">
            <w:pPr>
              <w:pStyle w:val="22"/>
              <w:ind w:firstLine="120" w:firstLineChars="50"/>
              <w:jc w:val="left"/>
              <w:rPr>
                <w:rFonts w:ascii="微软雅黑" w:hAnsi="微软雅黑" w:eastAsia="微软雅黑"/>
                <w:b/>
                <w:sz w:val="24"/>
                <w:szCs w:val="24"/>
              </w:rPr>
            </w:pPr>
            <w:r>
              <w:rPr>
                <w:rFonts w:hint="eastAsia" w:ascii="微软雅黑" w:hAnsi="微软雅黑" w:eastAsia="微软雅黑"/>
                <w:b/>
                <w:sz w:val="24"/>
                <w:szCs w:val="24"/>
              </w:rPr>
              <w:t>(八) 项目文件的管理</w:t>
            </w:r>
          </w:p>
          <w:p w14:paraId="3C1285BA">
            <w:pPr>
              <w:pStyle w:val="14"/>
              <w:spacing w:line="360" w:lineRule="auto"/>
              <w:ind w:firstLine="480" w:firstLineChars="200"/>
              <w:rPr>
                <w:rFonts w:ascii="微软雅黑" w:hAnsi="微软雅黑" w:eastAsia="微软雅黑"/>
                <w:sz w:val="24"/>
              </w:rPr>
            </w:pPr>
            <w:r>
              <w:rPr>
                <w:rFonts w:hint="eastAsia" w:ascii="微软雅黑" w:hAnsi="微软雅黑" w:eastAsia="微软雅黑"/>
                <w:sz w:val="24"/>
              </w:rPr>
              <w:t>本项目的文件分为一般性文件，过程文件和验收文件，所有项目文件必须真实有效，部分文件需要留存纸质版本并由采购人归档保管，留存查验和审计。</w:t>
            </w:r>
          </w:p>
          <w:p w14:paraId="7A9DD5A1">
            <w:pPr>
              <w:pStyle w:val="22"/>
              <w:ind w:firstLine="0" w:firstLineChars="0"/>
              <w:jc w:val="left"/>
              <w:rPr>
                <w:rFonts w:ascii="微软雅黑" w:hAnsi="微软雅黑" w:eastAsia="微软雅黑"/>
                <w:b/>
                <w:sz w:val="24"/>
                <w:szCs w:val="24"/>
              </w:rPr>
            </w:pPr>
            <w:r>
              <w:rPr>
                <w:rFonts w:hint="eastAsia" w:ascii="微软雅黑" w:hAnsi="微软雅黑" w:eastAsia="微软雅黑"/>
                <w:b/>
                <w:sz w:val="24"/>
                <w:szCs w:val="24"/>
              </w:rPr>
              <w:t>（九）项目安全的管理</w:t>
            </w:r>
          </w:p>
          <w:p w14:paraId="3B61AB38">
            <w:pPr>
              <w:pStyle w:val="22"/>
              <w:ind w:firstLine="552" w:firstLineChars="230"/>
              <w:jc w:val="left"/>
              <w:rPr>
                <w:rFonts w:ascii="微软雅黑" w:hAnsi="微软雅黑" w:eastAsia="微软雅黑"/>
                <w:sz w:val="24"/>
                <w:szCs w:val="24"/>
              </w:rPr>
            </w:pPr>
            <w:r>
              <w:rPr>
                <w:rFonts w:hint="eastAsia" w:ascii="微软雅黑" w:hAnsi="微软雅黑" w:eastAsia="微软雅黑"/>
                <w:sz w:val="24"/>
                <w:szCs w:val="24"/>
              </w:rPr>
              <w:t>本项目安全分为合同执行安全、工程师安全和运维安全，项目安全管理由双方共同负责。</w:t>
            </w:r>
          </w:p>
          <w:p w14:paraId="150E268C">
            <w:pPr>
              <w:pStyle w:val="22"/>
              <w:ind w:firstLine="0" w:firstLineChars="0"/>
              <w:jc w:val="left"/>
              <w:rPr>
                <w:rFonts w:ascii="微软雅黑" w:hAnsi="微软雅黑" w:eastAsia="微软雅黑"/>
                <w:b/>
                <w:sz w:val="24"/>
                <w:szCs w:val="24"/>
              </w:rPr>
            </w:pPr>
            <w:r>
              <w:rPr>
                <w:rFonts w:hint="eastAsia" w:ascii="微软雅黑" w:hAnsi="微软雅黑" w:eastAsia="微软雅黑"/>
                <w:b/>
                <w:sz w:val="24"/>
                <w:szCs w:val="24"/>
              </w:rPr>
              <w:t>（十）知识产权的管理</w:t>
            </w:r>
          </w:p>
          <w:p w14:paraId="4D4A098F">
            <w:pPr>
              <w:pStyle w:val="22"/>
              <w:ind w:firstLine="480"/>
              <w:jc w:val="left"/>
              <w:rPr>
                <w:rFonts w:ascii="微软雅黑" w:hAnsi="微软雅黑" w:eastAsia="微软雅黑"/>
                <w:sz w:val="24"/>
                <w:szCs w:val="24"/>
              </w:rPr>
            </w:pPr>
            <w:r>
              <w:rPr>
                <w:rFonts w:hint="eastAsia" w:ascii="微软雅黑" w:hAnsi="微软雅黑" w:eastAsia="微软雅黑"/>
                <w:sz w:val="24"/>
                <w:szCs w:val="24"/>
              </w:rPr>
              <w:t>1.投标人必须保证，采购人在中华人民共和国境内使用投标货物、资料、技术、服务或其任何一部分时，享有不受限制的无偿使用权，如有第三方向采购人提出侵犯其专利权、商标权或其它知识产权的主张，该责任应由投标人承担。</w:t>
            </w:r>
          </w:p>
          <w:p w14:paraId="2419F6A3">
            <w:pPr>
              <w:pStyle w:val="22"/>
              <w:ind w:firstLine="480"/>
              <w:jc w:val="left"/>
              <w:rPr>
                <w:rFonts w:ascii="微软雅黑" w:hAnsi="微软雅黑" w:eastAsia="微软雅黑"/>
                <w:sz w:val="24"/>
                <w:szCs w:val="24"/>
              </w:rPr>
            </w:pPr>
            <w:r>
              <w:rPr>
                <w:rFonts w:hint="eastAsia" w:ascii="微软雅黑" w:hAnsi="微软雅黑" w:eastAsia="微软雅黑"/>
                <w:sz w:val="24"/>
                <w:szCs w:val="24"/>
              </w:rPr>
              <w:t>2.投标报价应包含所有应向所有权人支付的专利权、商标权或其它知识产权的一切相关费用。</w:t>
            </w:r>
          </w:p>
          <w:p w14:paraId="2043F545">
            <w:pPr>
              <w:pStyle w:val="22"/>
              <w:ind w:firstLine="0" w:firstLineChars="0"/>
              <w:jc w:val="left"/>
              <w:rPr>
                <w:rFonts w:ascii="微软雅黑" w:hAnsi="微软雅黑" w:eastAsia="微软雅黑"/>
                <w:sz w:val="24"/>
                <w:szCs w:val="24"/>
              </w:rPr>
            </w:pPr>
            <w:r>
              <w:rPr>
                <w:rFonts w:hint="eastAsia" w:ascii="微软雅黑" w:hAnsi="微软雅黑" w:eastAsia="微软雅黑"/>
                <w:sz w:val="24"/>
                <w:szCs w:val="24"/>
              </w:rPr>
              <w:t xml:space="preserve">    3.系统软件、通用软件必须是具有在中国境内的合法使用权或版权的正版软件，涉及</w:t>
            </w:r>
            <w:bookmarkStart w:id="18" w:name="_GoBack"/>
            <w:bookmarkEnd w:id="18"/>
            <w:r>
              <w:rPr>
                <w:rFonts w:hint="eastAsia" w:ascii="微软雅黑" w:hAnsi="微软雅黑" w:eastAsia="微软雅黑"/>
                <w:sz w:val="24"/>
                <w:szCs w:val="24"/>
              </w:rPr>
              <w:t>第三方提出侵权或知识产权的起诉及支付版税等费用由投标人承担所有责任及费用。</w:t>
            </w:r>
          </w:p>
        </w:tc>
      </w:tr>
      <w:tr w14:paraId="0B2B7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28" w:type="dxa"/>
            <w:gridSpan w:val="6"/>
            <w:vAlign w:val="center"/>
          </w:tcPr>
          <w:p w14:paraId="4C1B9B53">
            <w:pPr>
              <w:spacing w:line="360" w:lineRule="auto"/>
              <w:rPr>
                <w:rFonts w:ascii="微软雅黑" w:hAnsi="微软雅黑" w:eastAsia="微软雅黑"/>
                <w:sz w:val="24"/>
              </w:rPr>
            </w:pPr>
            <w:r>
              <w:rPr>
                <w:rFonts w:hint="eastAsia" w:ascii="微软雅黑" w:hAnsi="微软雅黑" w:eastAsia="微软雅黑" w:cs="宋体"/>
                <w:sz w:val="24"/>
              </w:rPr>
              <w:t>对运维单位的要求</w:t>
            </w:r>
          </w:p>
        </w:tc>
      </w:tr>
      <w:tr w14:paraId="72F6B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28" w:type="dxa"/>
            <w:gridSpan w:val="6"/>
            <w:vAlign w:val="center"/>
          </w:tcPr>
          <w:p w14:paraId="0AB99AF4">
            <w:pPr>
              <w:spacing w:line="360" w:lineRule="auto"/>
              <w:outlineLvl w:val="1"/>
              <w:rPr>
                <w:rFonts w:ascii="微软雅黑" w:hAnsi="微软雅黑" w:eastAsia="微软雅黑"/>
                <w:b/>
                <w:sz w:val="24"/>
              </w:rPr>
            </w:pPr>
            <w:r>
              <w:rPr>
                <w:rFonts w:hint="eastAsia" w:ascii="微软雅黑" w:hAnsi="微软雅黑" w:eastAsia="微软雅黑"/>
                <w:b/>
                <w:sz w:val="24"/>
              </w:rPr>
              <w:t>（一）对运维机构的管理架构要求</w:t>
            </w:r>
          </w:p>
          <w:p w14:paraId="54D2749B">
            <w:pPr>
              <w:spacing w:line="360" w:lineRule="auto"/>
              <w:ind w:right="-53" w:firstLine="430"/>
              <w:rPr>
                <w:rFonts w:ascii="微软雅黑" w:hAnsi="微软雅黑" w:eastAsia="微软雅黑"/>
                <w:sz w:val="24"/>
              </w:rPr>
            </w:pPr>
            <w:r>
              <w:rPr>
                <w:rFonts w:hint="eastAsia" w:ascii="微软雅黑" w:hAnsi="微软雅黑" w:eastAsia="微软雅黑"/>
                <w:sz w:val="24"/>
              </w:rPr>
              <w:t>运维机构管理架构需要由1名中级工程师和1名</w:t>
            </w:r>
            <w:r>
              <w:rPr>
                <w:rFonts w:hint="eastAsia" w:ascii="微软雅黑" w:hAnsi="微软雅黑" w:eastAsia="微软雅黑" w:cs="仿宋_GB2312"/>
                <w:kern w:val="0"/>
                <w:sz w:val="24"/>
              </w:rPr>
              <w:t>普通工程师（包括日常支持和重大活动技术支持）及</w:t>
            </w:r>
            <w:r>
              <w:rPr>
                <w:rFonts w:hint="eastAsia" w:ascii="微软雅黑" w:hAnsi="微软雅黑" w:eastAsia="微软雅黑"/>
                <w:sz w:val="24"/>
              </w:rPr>
              <w:t>服务质量管理监控组组成。采购人有权对运维人员进行为期1~2周的考核，如考核不通过，运维单位必须无条件更换运维人员。</w:t>
            </w:r>
          </w:p>
        </w:tc>
      </w:tr>
      <w:tr w14:paraId="6BFA3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28" w:type="dxa"/>
            <w:gridSpan w:val="6"/>
            <w:vAlign w:val="center"/>
          </w:tcPr>
          <w:p w14:paraId="15E9A988">
            <w:pPr>
              <w:spacing w:line="360" w:lineRule="auto"/>
              <w:outlineLvl w:val="1"/>
              <w:rPr>
                <w:rFonts w:ascii="微软雅黑" w:hAnsi="微软雅黑" w:eastAsia="微软雅黑"/>
                <w:sz w:val="24"/>
              </w:rPr>
            </w:pPr>
            <w:r>
              <w:rPr>
                <w:rFonts w:hint="eastAsia" w:ascii="微软雅黑" w:hAnsi="微软雅黑" w:eastAsia="微软雅黑"/>
                <w:sz w:val="24"/>
              </w:rPr>
              <w:t>（二）对运维单位的人员要求</w:t>
            </w:r>
          </w:p>
        </w:tc>
      </w:tr>
      <w:tr w14:paraId="4AF8F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26" w:type="dxa"/>
            <w:gridSpan w:val="2"/>
          </w:tcPr>
          <w:p w14:paraId="49425306">
            <w:pPr>
              <w:spacing w:line="360" w:lineRule="auto"/>
              <w:ind w:right="-53"/>
              <w:jc w:val="center"/>
              <w:rPr>
                <w:rFonts w:ascii="微软雅黑" w:hAnsi="微软雅黑" w:eastAsia="微软雅黑" w:cs="Arial"/>
                <w:sz w:val="24"/>
              </w:rPr>
            </w:pPr>
            <w:r>
              <w:rPr>
                <w:rFonts w:hint="eastAsia" w:ascii="微软雅黑" w:hAnsi="微软雅黑" w:eastAsia="微软雅黑" w:cs="Arial"/>
                <w:sz w:val="24"/>
              </w:rPr>
              <w:t>人员类别</w:t>
            </w:r>
          </w:p>
        </w:tc>
        <w:tc>
          <w:tcPr>
            <w:tcW w:w="978" w:type="dxa"/>
          </w:tcPr>
          <w:p w14:paraId="4B47F56E">
            <w:pPr>
              <w:spacing w:line="360" w:lineRule="auto"/>
              <w:ind w:right="-53"/>
              <w:jc w:val="center"/>
              <w:rPr>
                <w:rFonts w:ascii="微软雅黑" w:hAnsi="微软雅黑" w:eastAsia="微软雅黑" w:cs="Arial"/>
                <w:sz w:val="24"/>
              </w:rPr>
            </w:pPr>
            <w:r>
              <w:rPr>
                <w:rFonts w:hint="eastAsia" w:ascii="微软雅黑" w:hAnsi="微软雅黑" w:eastAsia="微软雅黑" w:cs="Arial"/>
                <w:sz w:val="24"/>
              </w:rPr>
              <w:t>数量</w:t>
            </w:r>
          </w:p>
        </w:tc>
        <w:tc>
          <w:tcPr>
            <w:tcW w:w="5103" w:type="dxa"/>
            <w:gridSpan w:val="2"/>
          </w:tcPr>
          <w:p w14:paraId="6471CE68">
            <w:pPr>
              <w:spacing w:line="360" w:lineRule="auto"/>
              <w:ind w:right="-53"/>
              <w:jc w:val="center"/>
              <w:rPr>
                <w:rFonts w:ascii="微软雅黑" w:hAnsi="微软雅黑" w:eastAsia="微软雅黑" w:cs="Arial"/>
                <w:sz w:val="24"/>
              </w:rPr>
            </w:pPr>
            <w:r>
              <w:rPr>
                <w:rFonts w:hint="eastAsia" w:ascii="微软雅黑" w:hAnsi="微软雅黑" w:eastAsia="微软雅黑" w:cs="Arial"/>
                <w:sz w:val="24"/>
              </w:rPr>
              <w:t>人员要求</w:t>
            </w:r>
          </w:p>
        </w:tc>
        <w:tc>
          <w:tcPr>
            <w:tcW w:w="2021" w:type="dxa"/>
          </w:tcPr>
          <w:p w14:paraId="6EC3564C">
            <w:pPr>
              <w:spacing w:line="360" w:lineRule="auto"/>
              <w:ind w:right="-53"/>
              <w:jc w:val="center"/>
              <w:rPr>
                <w:rFonts w:ascii="微软雅黑" w:hAnsi="微软雅黑" w:eastAsia="微软雅黑" w:cs="Arial"/>
                <w:sz w:val="24"/>
              </w:rPr>
            </w:pPr>
            <w:r>
              <w:rPr>
                <w:rFonts w:hint="eastAsia" w:ascii="仿宋_GB2312" w:hAnsi="宋体" w:eastAsia="仿宋_GB2312" w:cs="宋体"/>
                <w:kern w:val="0"/>
                <w:sz w:val="24"/>
              </w:rPr>
              <w:t>服务范围</w:t>
            </w:r>
          </w:p>
        </w:tc>
      </w:tr>
      <w:tr w14:paraId="65278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26" w:type="dxa"/>
            <w:gridSpan w:val="2"/>
          </w:tcPr>
          <w:p w14:paraId="5088450A">
            <w:pPr>
              <w:tabs>
                <w:tab w:val="center" w:pos="655"/>
              </w:tabs>
              <w:spacing w:line="360" w:lineRule="auto"/>
              <w:ind w:right="-53"/>
              <w:jc w:val="center"/>
              <w:rPr>
                <w:rFonts w:ascii="微软雅黑" w:hAnsi="微软雅黑" w:eastAsia="微软雅黑" w:cs="Arial"/>
                <w:sz w:val="24"/>
              </w:rPr>
            </w:pPr>
          </w:p>
          <w:p w14:paraId="5796CBD9">
            <w:pPr>
              <w:tabs>
                <w:tab w:val="center" w:pos="655"/>
              </w:tabs>
              <w:spacing w:line="360" w:lineRule="auto"/>
              <w:ind w:right="-53"/>
              <w:jc w:val="center"/>
              <w:rPr>
                <w:rFonts w:ascii="微软雅黑" w:hAnsi="微软雅黑" w:eastAsia="微软雅黑" w:cs="Arial"/>
                <w:sz w:val="24"/>
              </w:rPr>
            </w:pPr>
          </w:p>
          <w:p w14:paraId="3E6744DE">
            <w:pPr>
              <w:tabs>
                <w:tab w:val="center" w:pos="655"/>
              </w:tabs>
              <w:spacing w:line="360" w:lineRule="auto"/>
              <w:ind w:right="-53"/>
              <w:jc w:val="center"/>
              <w:rPr>
                <w:rFonts w:ascii="微软雅黑" w:hAnsi="微软雅黑" w:eastAsia="微软雅黑" w:cs="Arial"/>
                <w:sz w:val="24"/>
              </w:rPr>
            </w:pPr>
            <w:r>
              <w:rPr>
                <w:rFonts w:hint="eastAsia" w:ascii="微软雅黑" w:hAnsi="微软雅黑" w:eastAsia="微软雅黑" w:cs="Arial"/>
                <w:sz w:val="24"/>
              </w:rPr>
              <w:t>中级工程师</w:t>
            </w:r>
          </w:p>
        </w:tc>
        <w:tc>
          <w:tcPr>
            <w:tcW w:w="978" w:type="dxa"/>
          </w:tcPr>
          <w:p w14:paraId="37C4F6D7">
            <w:pPr>
              <w:spacing w:line="360" w:lineRule="auto"/>
              <w:ind w:right="-53"/>
              <w:jc w:val="center"/>
              <w:rPr>
                <w:rFonts w:ascii="微软雅黑" w:hAnsi="微软雅黑" w:eastAsia="微软雅黑" w:cs="Arial"/>
                <w:sz w:val="24"/>
              </w:rPr>
            </w:pPr>
            <w:r>
              <w:rPr>
                <w:rFonts w:hint="eastAsia" w:ascii="微软雅黑" w:hAnsi="微软雅黑" w:eastAsia="微软雅黑" w:cs="Arial"/>
                <w:sz w:val="24"/>
              </w:rPr>
              <w:t>1</w:t>
            </w:r>
          </w:p>
        </w:tc>
        <w:tc>
          <w:tcPr>
            <w:tcW w:w="5103" w:type="dxa"/>
            <w:gridSpan w:val="2"/>
          </w:tcPr>
          <w:p w14:paraId="15F414ED">
            <w:pPr>
              <w:pStyle w:val="17"/>
              <w:spacing w:line="360" w:lineRule="auto"/>
              <w:ind w:firstLine="420" w:firstLineChars="200"/>
            </w:pPr>
            <w:r>
              <w:rPr>
                <w:rFonts w:hint="eastAsia"/>
              </w:rPr>
              <w:t>在本岗位上至少有五年以上工作经验，大专以上学历，计算机相关专业。熟悉PC技术原理和整体架构、常用操作系统及软件，具有一定的网络维护服务能力，具有一定服务器维护服务能力，具有网络工程师、CCNP、HCIP同等或以上证书。</w:t>
            </w:r>
          </w:p>
        </w:tc>
        <w:tc>
          <w:tcPr>
            <w:tcW w:w="2021" w:type="dxa"/>
          </w:tcPr>
          <w:p w14:paraId="7BDFD0DD">
            <w:pPr>
              <w:spacing w:line="360" w:lineRule="auto"/>
              <w:ind w:right="-53"/>
              <w:rPr>
                <w:rFonts w:ascii="微软雅黑" w:hAnsi="微软雅黑" w:cs="Arial"/>
                <w:sz w:val="24"/>
              </w:rPr>
            </w:pPr>
            <w:r>
              <w:rPr>
                <w:rFonts w:hint="eastAsia" w:ascii="Calibri" w:hAnsi="Calibri"/>
                <w:szCs w:val="22"/>
              </w:rPr>
              <w:t>市规划和自然资源局花都区分局办公大楼、各规划和自然资源所、局驻政务大厅的办事处</w:t>
            </w:r>
          </w:p>
        </w:tc>
      </w:tr>
      <w:tr w14:paraId="0B73E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26" w:type="dxa"/>
            <w:gridSpan w:val="2"/>
            <w:vAlign w:val="center"/>
          </w:tcPr>
          <w:p w14:paraId="52C3FA5F">
            <w:pPr>
              <w:spacing w:line="360" w:lineRule="auto"/>
              <w:ind w:right="-53"/>
              <w:jc w:val="center"/>
              <w:rPr>
                <w:rFonts w:ascii="微软雅黑" w:hAnsi="微软雅黑" w:eastAsia="微软雅黑"/>
                <w:sz w:val="24"/>
              </w:rPr>
            </w:pPr>
            <w:r>
              <w:rPr>
                <w:rFonts w:hint="eastAsia" w:ascii="微软雅黑" w:hAnsi="微软雅黑" w:eastAsia="微软雅黑"/>
                <w:sz w:val="24"/>
              </w:rPr>
              <w:t>普通工程师</w:t>
            </w:r>
          </w:p>
        </w:tc>
        <w:tc>
          <w:tcPr>
            <w:tcW w:w="978" w:type="dxa"/>
            <w:vAlign w:val="center"/>
          </w:tcPr>
          <w:p w14:paraId="607F1CA7">
            <w:pPr>
              <w:spacing w:line="360" w:lineRule="auto"/>
              <w:ind w:right="-53"/>
              <w:jc w:val="center"/>
              <w:rPr>
                <w:rFonts w:ascii="微软雅黑" w:hAnsi="微软雅黑" w:eastAsia="微软雅黑"/>
                <w:sz w:val="24"/>
              </w:rPr>
            </w:pPr>
            <w:r>
              <w:rPr>
                <w:rFonts w:hint="eastAsia" w:ascii="微软雅黑" w:hAnsi="微软雅黑" w:eastAsia="微软雅黑"/>
                <w:sz w:val="24"/>
              </w:rPr>
              <w:t>1</w:t>
            </w:r>
          </w:p>
        </w:tc>
        <w:tc>
          <w:tcPr>
            <w:tcW w:w="5103" w:type="dxa"/>
            <w:gridSpan w:val="2"/>
            <w:vAlign w:val="center"/>
          </w:tcPr>
          <w:p w14:paraId="33DAED09">
            <w:pPr>
              <w:spacing w:line="360" w:lineRule="auto"/>
              <w:ind w:right="-53" w:firstLine="430"/>
              <w:rPr>
                <w:rFonts w:ascii="微软雅黑" w:hAnsi="微软雅黑" w:eastAsia="微软雅黑"/>
                <w:sz w:val="24"/>
              </w:rPr>
            </w:pPr>
            <w:r>
              <w:rPr>
                <w:rFonts w:hint="eastAsia"/>
              </w:rPr>
              <w:t>在本岗位上至少有三年以上工作经验，大专以上学历，计算机相关专业。熟悉PC技术原理和整体架构、常用操作系统及软件，具有一定的网络维护服务能力，提供相应的资质证明。</w:t>
            </w:r>
          </w:p>
        </w:tc>
        <w:tc>
          <w:tcPr>
            <w:tcW w:w="2021" w:type="dxa"/>
            <w:vAlign w:val="center"/>
          </w:tcPr>
          <w:p w14:paraId="6DD26415">
            <w:pPr>
              <w:spacing w:line="360" w:lineRule="auto"/>
              <w:ind w:right="-53"/>
              <w:rPr>
                <w:rFonts w:ascii="微软雅黑" w:hAnsi="微软雅黑" w:eastAsia="微软雅黑"/>
                <w:sz w:val="24"/>
              </w:rPr>
            </w:pPr>
            <w:r>
              <w:rPr>
                <w:rFonts w:hint="eastAsia" w:ascii="Calibri" w:hAnsi="Calibri"/>
                <w:szCs w:val="22"/>
              </w:rPr>
              <w:t>市规划和自然资源局花都区分局办公大楼、各规划和自然资源所、局驻政务大厅的办事处</w:t>
            </w:r>
          </w:p>
        </w:tc>
      </w:tr>
      <w:tr w14:paraId="02211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28" w:type="dxa"/>
            <w:gridSpan w:val="6"/>
            <w:vAlign w:val="center"/>
          </w:tcPr>
          <w:p w14:paraId="4D3020E8">
            <w:pPr>
              <w:numPr>
                <w:ilvl w:val="0"/>
                <w:numId w:val="7"/>
              </w:numPr>
              <w:spacing w:line="360" w:lineRule="auto"/>
              <w:outlineLvl w:val="1"/>
              <w:rPr>
                <w:rFonts w:ascii="微软雅黑" w:hAnsi="微软雅黑" w:eastAsia="微软雅黑"/>
                <w:sz w:val="24"/>
              </w:rPr>
            </w:pPr>
            <w:r>
              <w:rPr>
                <w:rFonts w:hint="eastAsia" w:ascii="微软雅黑" w:hAnsi="微软雅黑" w:eastAsia="微软雅黑"/>
                <w:sz w:val="24"/>
              </w:rPr>
              <w:t>对运维单位的设备投入要求</w:t>
            </w:r>
          </w:p>
          <w:p w14:paraId="718B5987">
            <w:pPr>
              <w:spacing w:line="360" w:lineRule="auto"/>
              <w:ind w:right="-53" w:firstLine="430"/>
              <w:rPr>
                <w:rFonts w:ascii="微软雅黑" w:hAnsi="微软雅黑" w:eastAsia="微软雅黑"/>
                <w:sz w:val="24"/>
              </w:rPr>
            </w:pPr>
            <w:r>
              <w:rPr>
                <w:rFonts w:hint="eastAsia" w:ascii="微软雅黑" w:hAnsi="微软雅黑" w:eastAsia="微软雅黑"/>
                <w:sz w:val="24"/>
              </w:rPr>
              <w:t>按照招标内容和运维需求，运维单位需要提供相对应的相关运维工具设备，如工程师日常使用笔记本电脑、常用检测工具、信息设备配件备件等。</w:t>
            </w:r>
          </w:p>
        </w:tc>
      </w:tr>
      <w:tr w14:paraId="2F4EB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28" w:type="dxa"/>
            <w:gridSpan w:val="6"/>
            <w:vAlign w:val="center"/>
          </w:tcPr>
          <w:p w14:paraId="44A653FB">
            <w:pPr>
              <w:spacing w:line="360" w:lineRule="auto"/>
              <w:rPr>
                <w:rFonts w:ascii="微软雅黑" w:hAnsi="微软雅黑" w:eastAsia="微软雅黑" w:cs="宋体"/>
                <w:sz w:val="24"/>
              </w:rPr>
            </w:pPr>
            <w:bookmarkStart w:id="15" w:name="_Toc405900443"/>
            <w:r>
              <w:rPr>
                <w:rFonts w:hint="eastAsia" w:ascii="微软雅黑" w:hAnsi="微软雅黑" w:eastAsia="微软雅黑" w:cs="宋体"/>
                <w:sz w:val="24"/>
              </w:rPr>
              <w:t>服务响应要求</w:t>
            </w:r>
            <w:bookmarkEnd w:id="15"/>
          </w:p>
        </w:tc>
      </w:tr>
      <w:tr w14:paraId="11B44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28" w:type="dxa"/>
            <w:gridSpan w:val="6"/>
            <w:vAlign w:val="center"/>
          </w:tcPr>
          <w:p w14:paraId="291C91AB">
            <w:pPr>
              <w:pStyle w:val="3"/>
              <w:numPr>
                <w:ilvl w:val="0"/>
                <w:numId w:val="8"/>
              </w:numPr>
              <w:rPr>
                <w:rFonts w:ascii="微软雅黑" w:hAnsi="微软雅黑" w:eastAsia="微软雅黑"/>
                <w:szCs w:val="24"/>
                <w:lang w:val="zh-CN"/>
              </w:rPr>
            </w:pPr>
            <w:r>
              <w:rPr>
                <w:rFonts w:hint="eastAsia" w:ascii="微软雅黑" w:hAnsi="微软雅黑" w:eastAsia="微软雅黑"/>
              </w:rPr>
              <w:t>影响到业务正常开展的故障，</w:t>
            </w:r>
            <w:r>
              <w:rPr>
                <w:rFonts w:hint="eastAsia" w:ascii="微软雅黑" w:hAnsi="微软雅黑" w:eastAsia="微软雅黑" w:cs="Arial"/>
                <w:u w:val="single"/>
              </w:rPr>
              <w:t xml:space="preserve"> 20 </w:t>
            </w:r>
            <w:r>
              <w:rPr>
                <w:rFonts w:hint="eastAsia" w:ascii="微软雅黑" w:hAnsi="微软雅黑" w:eastAsia="微软雅黑"/>
              </w:rPr>
              <w:t>分钟内到达现场，</w:t>
            </w:r>
            <w:r>
              <w:rPr>
                <w:rFonts w:hint="eastAsia" w:ascii="微软雅黑" w:hAnsi="微软雅黑" w:eastAsia="微软雅黑" w:cs="Arial"/>
                <w:u w:val="single"/>
              </w:rPr>
              <w:t xml:space="preserve"> 30 </w:t>
            </w:r>
            <w:r>
              <w:rPr>
                <w:rFonts w:hint="eastAsia" w:ascii="微软雅黑" w:hAnsi="微软雅黑" w:eastAsia="微软雅黑"/>
              </w:rPr>
              <w:t>分钟内报告采购方主管负责人，</w:t>
            </w:r>
            <w:r>
              <w:rPr>
                <w:rFonts w:hint="eastAsia" w:ascii="微软雅黑" w:hAnsi="微软雅黑" w:eastAsia="微软雅黑" w:cs="Arial"/>
                <w:u w:val="single"/>
              </w:rPr>
              <w:t xml:space="preserve"> 1 </w:t>
            </w:r>
            <w:r>
              <w:rPr>
                <w:rFonts w:hint="eastAsia" w:ascii="微软雅黑" w:hAnsi="微软雅黑" w:eastAsia="微软雅黑"/>
              </w:rPr>
              <w:t>小时内安排资源解决。如不能解决，需要二线技术人员提供现场技术支持服务，最迟在</w:t>
            </w:r>
            <w:r>
              <w:rPr>
                <w:rFonts w:hint="eastAsia" w:ascii="微软雅黑" w:hAnsi="微软雅黑" w:eastAsia="微软雅黑" w:cs="Arial"/>
                <w:u w:val="single"/>
              </w:rPr>
              <w:t xml:space="preserve"> 2 </w:t>
            </w:r>
            <w:r>
              <w:rPr>
                <w:rFonts w:hint="eastAsia" w:ascii="微软雅黑" w:hAnsi="微软雅黑" w:eastAsia="微软雅黑"/>
              </w:rPr>
              <w:t>小时内解决问题。在故障解决过程中，保持每</w:t>
            </w:r>
            <w:r>
              <w:rPr>
                <w:rFonts w:hint="eastAsia" w:ascii="微软雅黑" w:hAnsi="微软雅黑" w:eastAsia="微软雅黑" w:cs="Arial"/>
                <w:u w:val="single"/>
              </w:rPr>
              <w:t xml:space="preserve"> 0.5 </w:t>
            </w:r>
            <w:r>
              <w:rPr>
                <w:rFonts w:hint="eastAsia" w:ascii="微软雅黑" w:hAnsi="微软雅黑" w:eastAsia="微软雅黑"/>
              </w:rPr>
              <w:t>小时内1次与客户进行情况汇报。</w:t>
            </w:r>
          </w:p>
          <w:p w14:paraId="6BD6D256">
            <w:pPr>
              <w:pStyle w:val="3"/>
              <w:numPr>
                <w:ilvl w:val="0"/>
                <w:numId w:val="8"/>
              </w:numPr>
              <w:rPr>
                <w:rFonts w:ascii="微软雅黑" w:hAnsi="微软雅黑" w:eastAsia="微软雅黑"/>
                <w:szCs w:val="24"/>
                <w:lang w:val="zh-CN"/>
              </w:rPr>
            </w:pPr>
            <w:r>
              <w:rPr>
                <w:rFonts w:hint="eastAsia" w:ascii="微软雅黑" w:hAnsi="微软雅黑" w:eastAsia="微软雅黑"/>
              </w:rPr>
              <w:t>不影响业务正常开展的故障，</w:t>
            </w:r>
            <w:r>
              <w:rPr>
                <w:rFonts w:hint="eastAsia" w:ascii="微软雅黑" w:hAnsi="微软雅黑" w:eastAsia="微软雅黑" w:cs="Arial"/>
                <w:u w:val="single"/>
              </w:rPr>
              <w:t xml:space="preserve"> 30 </w:t>
            </w:r>
            <w:r>
              <w:rPr>
                <w:rFonts w:hint="eastAsia" w:ascii="微软雅黑" w:hAnsi="微软雅黑" w:eastAsia="微软雅黑"/>
              </w:rPr>
              <w:t>分钟内到达现场，</w:t>
            </w:r>
            <w:r>
              <w:rPr>
                <w:rFonts w:hint="eastAsia" w:ascii="微软雅黑" w:hAnsi="微软雅黑" w:eastAsia="微软雅黑" w:cs="Arial"/>
                <w:u w:val="single"/>
              </w:rPr>
              <w:t xml:space="preserve"> 1 </w:t>
            </w:r>
            <w:r>
              <w:rPr>
                <w:rFonts w:hint="eastAsia" w:ascii="微软雅黑" w:hAnsi="微软雅黑" w:eastAsia="微软雅黑"/>
              </w:rPr>
              <w:t>小时内报告采购方主管负责人，</w:t>
            </w:r>
            <w:r>
              <w:rPr>
                <w:rFonts w:hint="eastAsia" w:ascii="微软雅黑" w:hAnsi="微软雅黑" w:eastAsia="微软雅黑" w:cs="Arial"/>
                <w:u w:val="single"/>
              </w:rPr>
              <w:t xml:space="preserve"> 2 </w:t>
            </w:r>
            <w:r>
              <w:rPr>
                <w:rFonts w:hint="eastAsia" w:ascii="微软雅黑" w:hAnsi="微软雅黑" w:eastAsia="微软雅黑"/>
              </w:rPr>
              <w:t>个工作日内解决。</w:t>
            </w:r>
          </w:p>
          <w:p w14:paraId="445C84AD">
            <w:pPr>
              <w:pStyle w:val="3"/>
              <w:numPr>
                <w:ilvl w:val="0"/>
                <w:numId w:val="8"/>
              </w:numPr>
              <w:rPr>
                <w:rFonts w:ascii="微软雅黑" w:hAnsi="微软雅黑" w:eastAsia="微软雅黑"/>
                <w:szCs w:val="24"/>
                <w:lang w:val="zh-CN"/>
              </w:rPr>
            </w:pPr>
            <w:r>
              <w:rPr>
                <w:rFonts w:hint="eastAsia" w:ascii="微软雅黑" w:hAnsi="微软雅黑" w:eastAsia="微软雅黑" w:cs="Arial"/>
              </w:rPr>
              <w:t>各镇街规划和自然资源所故障,</w:t>
            </w:r>
            <w:r>
              <w:rPr>
                <w:rFonts w:hint="eastAsia" w:ascii="微软雅黑" w:hAnsi="微软雅黑" w:eastAsia="微软雅黑" w:cs="Arial"/>
                <w:u w:val="single"/>
              </w:rPr>
              <w:t xml:space="preserve"> 3 </w:t>
            </w:r>
            <w:r>
              <w:rPr>
                <w:rFonts w:hint="eastAsia" w:ascii="微软雅黑" w:hAnsi="微软雅黑" w:eastAsia="微软雅黑"/>
              </w:rPr>
              <w:t>小时内到达现场，</w:t>
            </w:r>
            <w:r>
              <w:rPr>
                <w:rFonts w:hint="eastAsia" w:ascii="微软雅黑" w:hAnsi="微软雅黑" w:eastAsia="微软雅黑" w:cs="Arial"/>
                <w:u w:val="single"/>
              </w:rPr>
              <w:t xml:space="preserve"> 4 </w:t>
            </w:r>
            <w:r>
              <w:rPr>
                <w:rFonts w:hint="eastAsia" w:ascii="微软雅黑" w:hAnsi="微软雅黑" w:eastAsia="微软雅黑"/>
              </w:rPr>
              <w:t>小时内报告采购方主管负责人，</w:t>
            </w:r>
            <w:r>
              <w:rPr>
                <w:rFonts w:hint="eastAsia" w:ascii="微软雅黑" w:hAnsi="微软雅黑" w:eastAsia="微软雅黑" w:cs="Arial"/>
                <w:u w:val="single"/>
              </w:rPr>
              <w:t xml:space="preserve"> 2 </w:t>
            </w:r>
            <w:r>
              <w:rPr>
                <w:rFonts w:hint="eastAsia" w:ascii="微软雅黑" w:hAnsi="微软雅黑" w:eastAsia="微软雅黑"/>
              </w:rPr>
              <w:t>个工作日内解决。</w:t>
            </w:r>
          </w:p>
        </w:tc>
      </w:tr>
      <w:tr w14:paraId="415BC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28" w:type="dxa"/>
            <w:gridSpan w:val="6"/>
            <w:vAlign w:val="center"/>
          </w:tcPr>
          <w:p w14:paraId="7ECAF918">
            <w:pPr>
              <w:spacing w:line="360" w:lineRule="auto"/>
              <w:rPr>
                <w:rFonts w:ascii="微软雅黑" w:hAnsi="微软雅黑" w:eastAsia="微软雅黑" w:cs="宋体"/>
                <w:sz w:val="24"/>
              </w:rPr>
            </w:pPr>
            <w:r>
              <w:rPr>
                <w:rFonts w:hint="eastAsia" w:ascii="微软雅黑" w:hAnsi="微软雅黑" w:eastAsia="微软雅黑" w:cs="宋体"/>
                <w:sz w:val="24"/>
              </w:rPr>
              <w:t>项目考核要求</w:t>
            </w:r>
          </w:p>
        </w:tc>
      </w:tr>
      <w:tr w14:paraId="5F791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9" w:hRule="atLeast"/>
          <w:jc w:val="center"/>
        </w:trPr>
        <w:tc>
          <w:tcPr>
            <w:tcW w:w="9628" w:type="dxa"/>
            <w:gridSpan w:val="6"/>
            <w:vAlign w:val="center"/>
          </w:tcPr>
          <w:p w14:paraId="2BAA1B85">
            <w:pPr>
              <w:numPr>
                <w:ilvl w:val="0"/>
                <w:numId w:val="9"/>
              </w:numPr>
              <w:spacing w:line="360" w:lineRule="auto"/>
              <w:outlineLvl w:val="1"/>
              <w:rPr>
                <w:rFonts w:ascii="微软雅黑" w:hAnsi="微软雅黑" w:eastAsia="微软雅黑"/>
                <w:sz w:val="24"/>
              </w:rPr>
            </w:pPr>
            <w:r>
              <w:rPr>
                <w:rFonts w:hint="eastAsia" w:ascii="微软雅黑" w:hAnsi="微软雅黑" w:eastAsia="微软雅黑"/>
                <w:sz w:val="24"/>
              </w:rPr>
              <w:t>总体要求</w:t>
            </w:r>
          </w:p>
          <w:p w14:paraId="69F51146">
            <w:pPr>
              <w:spacing w:line="360" w:lineRule="auto"/>
              <w:ind w:firstLine="560"/>
              <w:rPr>
                <w:rFonts w:ascii="微软雅黑" w:hAnsi="微软雅黑" w:eastAsia="微软雅黑"/>
                <w:sz w:val="24"/>
              </w:rPr>
            </w:pPr>
            <w:r>
              <w:rPr>
                <w:rFonts w:hint="eastAsia" w:ascii="微软雅黑" w:hAnsi="微软雅黑" w:eastAsia="微软雅黑" w:cs="宋体"/>
                <w:kern w:val="0"/>
                <w:sz w:val="24"/>
              </w:rPr>
              <w:t>项目考核由采购人负责进行，考核必须公开公正，考核内容和标准必须按照合同要求，对合同内规定的运维内容进行逐一考核并打分，考核结果由双方共同签字盖章确认。</w:t>
            </w:r>
          </w:p>
          <w:p w14:paraId="5D13B227">
            <w:pPr>
              <w:numPr>
                <w:ilvl w:val="0"/>
                <w:numId w:val="9"/>
              </w:numPr>
              <w:spacing w:line="360" w:lineRule="auto"/>
              <w:outlineLvl w:val="1"/>
              <w:rPr>
                <w:rFonts w:ascii="微软雅黑" w:hAnsi="微软雅黑" w:eastAsia="微软雅黑"/>
                <w:sz w:val="24"/>
              </w:rPr>
            </w:pPr>
            <w:bookmarkStart w:id="16" w:name="_Toc334177053"/>
            <w:bookmarkStart w:id="17" w:name="_Toc329157457"/>
            <w:r>
              <w:rPr>
                <w:rFonts w:hint="eastAsia" w:ascii="微软雅黑" w:hAnsi="微软雅黑" w:eastAsia="微软雅黑"/>
                <w:sz w:val="24"/>
              </w:rPr>
              <w:t>绩效评估</w:t>
            </w:r>
            <w:bookmarkEnd w:id="16"/>
            <w:bookmarkEnd w:id="17"/>
          </w:p>
          <w:p w14:paraId="2A28A9B2">
            <w:pPr>
              <w:spacing w:line="360" w:lineRule="auto"/>
              <w:ind w:firstLine="560"/>
              <w:rPr>
                <w:rFonts w:ascii="微软雅黑" w:hAnsi="微软雅黑" w:eastAsia="微软雅黑" w:cs="仿宋_GB2312"/>
                <w:kern w:val="0"/>
                <w:sz w:val="24"/>
              </w:rPr>
            </w:pPr>
            <w:r>
              <w:rPr>
                <w:rFonts w:hint="eastAsia" w:ascii="微软雅黑" w:hAnsi="微软雅黑" w:eastAsia="微软雅黑" w:cs="仿宋_GB2312"/>
                <w:kern w:val="0"/>
                <w:sz w:val="24"/>
              </w:rPr>
              <w:t>绩效评估主要指标：考核总分=常规服务评分×60% + 非常规服务评分×40%；质量评价：优（120分）、良（100分）、中（80分）、可（60分）、差（40分）。</w:t>
            </w:r>
          </w:p>
          <w:p w14:paraId="510FDDCF">
            <w:pPr>
              <w:spacing w:line="360" w:lineRule="auto"/>
              <w:ind w:firstLine="560"/>
              <w:rPr>
                <w:rFonts w:ascii="微软雅黑" w:hAnsi="微软雅黑" w:eastAsia="微软雅黑" w:cs="仿宋_GB2312"/>
                <w:kern w:val="0"/>
                <w:sz w:val="24"/>
              </w:rPr>
            </w:pPr>
            <w:r>
              <w:rPr>
                <w:rFonts w:hint="eastAsia" w:ascii="微软雅黑" w:hAnsi="微软雅黑" w:eastAsia="微软雅黑" w:cs="仿宋_GB2312"/>
                <w:kern w:val="0"/>
                <w:sz w:val="24"/>
              </w:rPr>
              <w:t>从以下方面考察，评价分为：</w:t>
            </w:r>
          </w:p>
          <w:p w14:paraId="282B4FD7">
            <w:pPr>
              <w:spacing w:line="360" w:lineRule="auto"/>
              <w:ind w:firstLine="560"/>
              <w:rPr>
                <w:rFonts w:ascii="微软雅黑" w:hAnsi="微软雅黑" w:eastAsia="微软雅黑" w:cs="仿宋_GB2312"/>
                <w:kern w:val="0"/>
                <w:sz w:val="24"/>
              </w:rPr>
            </w:pPr>
            <w:r>
              <w:rPr>
                <w:rFonts w:hint="eastAsia" w:ascii="微软雅黑" w:hAnsi="微软雅黑" w:eastAsia="微软雅黑" w:cs="仿宋_GB2312"/>
                <w:kern w:val="0"/>
                <w:sz w:val="24"/>
              </w:rPr>
              <w:t>特别满足（符合处理时限且响应速度快，120分）</w:t>
            </w:r>
          </w:p>
          <w:p w14:paraId="25533BBC">
            <w:pPr>
              <w:spacing w:line="360" w:lineRule="auto"/>
              <w:ind w:firstLine="560"/>
              <w:rPr>
                <w:rFonts w:ascii="微软雅黑" w:hAnsi="微软雅黑" w:eastAsia="微软雅黑" w:cs="仿宋_GB2312"/>
                <w:kern w:val="0"/>
                <w:sz w:val="24"/>
              </w:rPr>
            </w:pPr>
            <w:r>
              <w:rPr>
                <w:rFonts w:hint="eastAsia" w:ascii="微软雅黑" w:hAnsi="微软雅黑" w:eastAsia="微软雅黑" w:cs="仿宋_GB2312"/>
                <w:kern w:val="0"/>
                <w:sz w:val="24"/>
              </w:rPr>
              <w:t>满足（符合关于处理时限的要求，100分）</w:t>
            </w:r>
          </w:p>
          <w:p w14:paraId="04C7147F">
            <w:pPr>
              <w:spacing w:line="360" w:lineRule="auto"/>
              <w:ind w:firstLine="560"/>
              <w:rPr>
                <w:rFonts w:ascii="微软雅黑" w:hAnsi="微软雅黑" w:eastAsia="微软雅黑" w:cs="仿宋_GB2312"/>
                <w:kern w:val="0"/>
                <w:sz w:val="24"/>
              </w:rPr>
            </w:pPr>
            <w:r>
              <w:rPr>
                <w:rFonts w:hint="eastAsia" w:ascii="微软雅黑" w:hAnsi="微软雅黑" w:eastAsia="微软雅黑" w:cs="仿宋_GB2312"/>
                <w:kern w:val="0"/>
                <w:sz w:val="24"/>
              </w:rPr>
              <w:t>不满足（不符合处理时限，但延迟时间还在用户方认定的忍受范围内，60分）</w:t>
            </w:r>
          </w:p>
          <w:p w14:paraId="74F10B9D">
            <w:pPr>
              <w:spacing w:line="360" w:lineRule="auto"/>
              <w:ind w:firstLine="560"/>
              <w:rPr>
                <w:rFonts w:ascii="微软雅黑" w:hAnsi="微软雅黑" w:eastAsia="微软雅黑" w:cs="仿宋_GB2312"/>
                <w:kern w:val="0"/>
                <w:sz w:val="24"/>
              </w:rPr>
            </w:pPr>
            <w:r>
              <w:rPr>
                <w:rFonts w:hint="eastAsia" w:ascii="微软雅黑" w:hAnsi="微软雅黑" w:eastAsia="微软雅黑" w:cs="仿宋_GB2312"/>
                <w:kern w:val="0"/>
                <w:sz w:val="24"/>
              </w:rPr>
              <w:t>严重延迟（延迟60分钟以上，30分）</w:t>
            </w:r>
          </w:p>
          <w:p w14:paraId="768F81FA">
            <w:pPr>
              <w:spacing w:line="360" w:lineRule="auto"/>
              <w:outlineLvl w:val="1"/>
              <w:rPr>
                <w:rFonts w:ascii="微软雅黑" w:hAnsi="微软雅黑" w:eastAsia="微软雅黑"/>
                <w:sz w:val="24"/>
              </w:rPr>
            </w:pPr>
            <w:r>
              <w:rPr>
                <w:rFonts w:hint="eastAsia" w:ascii="微软雅黑" w:hAnsi="微软雅黑" w:eastAsia="微软雅黑" w:cs="宋体"/>
                <w:kern w:val="0"/>
                <w:sz w:val="24"/>
              </w:rPr>
              <w:t>绩效评估评分结果与合同款支付挂钩。</w:t>
            </w:r>
          </w:p>
        </w:tc>
      </w:tr>
      <w:tr w14:paraId="48D12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28" w:type="dxa"/>
            <w:gridSpan w:val="6"/>
            <w:vAlign w:val="center"/>
          </w:tcPr>
          <w:p w14:paraId="08F4A8B6">
            <w:pPr>
              <w:spacing w:line="360" w:lineRule="auto"/>
              <w:rPr>
                <w:rFonts w:ascii="微软雅黑" w:hAnsi="微软雅黑" w:eastAsia="微软雅黑"/>
                <w:sz w:val="24"/>
              </w:rPr>
            </w:pPr>
            <w:r>
              <w:rPr>
                <w:rFonts w:hint="eastAsia" w:ascii="微软雅黑" w:hAnsi="微软雅黑" w:eastAsia="微软雅黑" w:cs="宋体"/>
                <w:sz w:val="24"/>
              </w:rPr>
              <w:t>测试与验收</w:t>
            </w:r>
          </w:p>
        </w:tc>
      </w:tr>
      <w:tr w14:paraId="0E3AC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28" w:type="dxa"/>
            <w:gridSpan w:val="6"/>
            <w:vAlign w:val="center"/>
          </w:tcPr>
          <w:p w14:paraId="05A6E860">
            <w:pPr>
              <w:spacing w:line="360" w:lineRule="auto"/>
              <w:ind w:firstLine="480" w:firstLineChars="200"/>
              <w:rPr>
                <w:rFonts w:ascii="微软雅黑" w:hAnsi="微软雅黑" w:eastAsia="微软雅黑" w:cs="宋体"/>
                <w:kern w:val="0"/>
                <w:sz w:val="24"/>
              </w:rPr>
            </w:pPr>
            <w:r>
              <w:rPr>
                <w:rFonts w:hint="eastAsia" w:ascii="微软雅黑" w:hAnsi="微软雅黑" w:eastAsia="微软雅黑" w:cs="宋体"/>
                <w:kern w:val="0"/>
                <w:sz w:val="24"/>
              </w:rPr>
              <w:t>项目验收主要指标：本项目验收属于项目的合同验收，应符合广州市信息化项目相关验收管理办法的要求。</w:t>
            </w:r>
          </w:p>
          <w:p w14:paraId="5763AB6B">
            <w:pPr>
              <w:spacing w:line="360" w:lineRule="auto"/>
              <w:ind w:firstLine="480" w:firstLineChars="200"/>
              <w:rPr>
                <w:rFonts w:ascii="微软雅黑" w:hAnsi="微软雅黑" w:eastAsia="微软雅黑" w:cs="宋体"/>
                <w:kern w:val="0"/>
                <w:sz w:val="24"/>
              </w:rPr>
            </w:pPr>
            <w:r>
              <w:rPr>
                <w:rFonts w:hint="eastAsia" w:ascii="微软雅黑" w:hAnsi="微软雅黑" w:eastAsia="微软雅黑" w:cs="宋体"/>
                <w:kern w:val="0"/>
                <w:sz w:val="24"/>
              </w:rPr>
              <w:t>同时应遵循下列标准：</w:t>
            </w:r>
          </w:p>
          <w:p w14:paraId="119DD5C1">
            <w:pPr>
              <w:spacing w:line="360" w:lineRule="auto"/>
              <w:ind w:firstLine="480" w:firstLineChars="200"/>
              <w:rPr>
                <w:rFonts w:ascii="微软雅黑" w:hAnsi="微软雅黑" w:eastAsia="微软雅黑" w:cs="宋体"/>
                <w:kern w:val="0"/>
                <w:sz w:val="24"/>
              </w:rPr>
            </w:pPr>
            <w:r>
              <w:rPr>
                <w:rFonts w:hint="eastAsia" w:ascii="微软雅黑" w:hAnsi="微软雅黑" w:eastAsia="微软雅黑" w:cs="宋体"/>
                <w:kern w:val="0"/>
                <w:sz w:val="24"/>
              </w:rPr>
              <w:t>1.满足合同和招标文件中列举的全部要求；</w:t>
            </w:r>
          </w:p>
          <w:p w14:paraId="1C0F89C4">
            <w:pPr>
              <w:spacing w:line="360" w:lineRule="auto"/>
              <w:ind w:firstLine="480" w:firstLineChars="200"/>
              <w:rPr>
                <w:rFonts w:ascii="微软雅黑" w:hAnsi="微软雅黑" w:eastAsia="微软雅黑" w:cs="宋体"/>
                <w:kern w:val="0"/>
                <w:sz w:val="24"/>
              </w:rPr>
            </w:pPr>
            <w:r>
              <w:rPr>
                <w:rFonts w:hint="eastAsia" w:ascii="微软雅黑" w:hAnsi="微软雅黑" w:eastAsia="微软雅黑" w:cs="宋体"/>
                <w:kern w:val="0"/>
                <w:sz w:val="24"/>
              </w:rPr>
              <w:t>2.实现合同和招标文件中列举的全部功能；</w:t>
            </w:r>
          </w:p>
          <w:p w14:paraId="552828FE">
            <w:pPr>
              <w:spacing w:line="360" w:lineRule="auto"/>
              <w:ind w:firstLine="480" w:firstLineChars="200"/>
              <w:rPr>
                <w:rFonts w:ascii="微软雅黑" w:hAnsi="微软雅黑" w:eastAsia="微软雅黑" w:cs="宋体"/>
                <w:kern w:val="0"/>
                <w:sz w:val="24"/>
              </w:rPr>
            </w:pPr>
            <w:r>
              <w:rPr>
                <w:rFonts w:hint="eastAsia" w:ascii="微软雅黑" w:hAnsi="微软雅黑" w:eastAsia="微软雅黑" w:cs="宋体"/>
                <w:kern w:val="0"/>
                <w:sz w:val="24"/>
              </w:rPr>
              <w:t>3.达到合同和招标文件中列举的全部指标；</w:t>
            </w:r>
          </w:p>
          <w:p w14:paraId="402F00FA">
            <w:pPr>
              <w:spacing w:line="360" w:lineRule="auto"/>
              <w:ind w:firstLine="480" w:firstLineChars="200"/>
              <w:rPr>
                <w:rFonts w:ascii="微软雅黑" w:hAnsi="微软雅黑" w:eastAsia="微软雅黑" w:cs="宋体"/>
                <w:kern w:val="0"/>
                <w:sz w:val="24"/>
              </w:rPr>
            </w:pPr>
            <w:r>
              <w:rPr>
                <w:rFonts w:hint="eastAsia" w:ascii="微软雅黑" w:hAnsi="微软雅黑" w:eastAsia="微软雅黑" w:cs="宋体"/>
                <w:kern w:val="0"/>
                <w:sz w:val="24"/>
              </w:rPr>
              <w:t>4.由采购人和投标人双方共同成立项目测试组，对系统实际运行情况进行测试，项目验收由专家组负责；</w:t>
            </w:r>
          </w:p>
          <w:p w14:paraId="371BA1CB">
            <w:pPr>
              <w:spacing w:line="360" w:lineRule="auto"/>
              <w:rPr>
                <w:rFonts w:ascii="微软雅黑" w:hAnsi="微软雅黑" w:eastAsia="微软雅黑" w:cs="宋体"/>
                <w:sz w:val="24"/>
              </w:rPr>
            </w:pPr>
            <w:r>
              <w:rPr>
                <w:rFonts w:hint="eastAsia" w:ascii="微软雅黑" w:hAnsi="微软雅黑" w:eastAsia="微软雅黑" w:cs="宋体"/>
                <w:kern w:val="0"/>
                <w:sz w:val="24"/>
              </w:rPr>
              <w:t>5.验收项目包括按照合同和招标文件中所标明的服务内容，及相关的技术维护文档、使用说明书等。</w:t>
            </w:r>
          </w:p>
        </w:tc>
      </w:tr>
      <w:tr w14:paraId="38D35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28" w:type="dxa"/>
            <w:gridSpan w:val="6"/>
            <w:vAlign w:val="center"/>
          </w:tcPr>
          <w:p w14:paraId="62D8D65C">
            <w:pPr>
              <w:spacing w:line="360" w:lineRule="auto"/>
              <w:rPr>
                <w:rFonts w:ascii="微软雅黑" w:hAnsi="微软雅黑" w:eastAsia="微软雅黑"/>
                <w:sz w:val="24"/>
              </w:rPr>
            </w:pPr>
            <w:r>
              <w:rPr>
                <w:rFonts w:hint="eastAsia" w:ascii="微软雅黑" w:hAnsi="微软雅黑" w:eastAsia="微软雅黑" w:cs="宋体"/>
                <w:sz w:val="24"/>
              </w:rPr>
              <w:t>付款方式</w:t>
            </w:r>
          </w:p>
        </w:tc>
      </w:tr>
      <w:tr w14:paraId="10D6C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jc w:val="center"/>
        </w:trPr>
        <w:tc>
          <w:tcPr>
            <w:tcW w:w="9628" w:type="dxa"/>
            <w:gridSpan w:val="6"/>
            <w:vAlign w:val="center"/>
          </w:tcPr>
          <w:p w14:paraId="677248B7">
            <w:pPr>
              <w:spacing w:line="500" w:lineRule="exact"/>
              <w:ind w:firstLine="566" w:firstLineChars="236"/>
              <w:rPr>
                <w:rFonts w:ascii="微软雅黑" w:hAnsi="微软雅黑" w:eastAsia="微软雅黑" w:cstheme="minorBidi"/>
                <w:sz w:val="24"/>
              </w:rPr>
            </w:pPr>
            <w:r>
              <w:rPr>
                <w:rFonts w:hint="eastAsia" w:ascii="微软雅黑" w:hAnsi="微软雅黑" w:eastAsia="微软雅黑" w:cstheme="minorBidi"/>
                <w:sz w:val="24"/>
              </w:rPr>
              <w:t>1．自本合同签订起，服务期满</w:t>
            </w:r>
            <w:r>
              <w:rPr>
                <w:rFonts w:ascii="微软雅黑" w:hAnsi="微软雅黑" w:eastAsia="微软雅黑" w:cstheme="minorBidi"/>
                <w:sz w:val="24"/>
              </w:rPr>
              <w:t>6</w:t>
            </w:r>
            <w:r>
              <w:rPr>
                <w:rFonts w:hint="eastAsia" w:ascii="微软雅黑" w:hAnsi="微软雅黑" w:eastAsia="微软雅黑" w:cstheme="minorBidi"/>
                <w:sz w:val="24"/>
              </w:rPr>
              <w:t>个月后，在10个工作日内根据绩效评估等级确定的付款比例申请财政支付合同金额的</w:t>
            </w:r>
            <w:r>
              <w:rPr>
                <w:rFonts w:ascii="微软雅黑" w:hAnsi="微软雅黑" w:eastAsia="微软雅黑" w:cstheme="minorBidi"/>
                <w:sz w:val="24"/>
              </w:rPr>
              <w:t>50</w:t>
            </w:r>
            <w:r>
              <w:rPr>
                <w:rFonts w:hint="eastAsia" w:ascii="微软雅黑" w:hAnsi="微软雅黑" w:eastAsia="微软雅黑" w:cstheme="minorBidi"/>
                <w:sz w:val="24"/>
              </w:rPr>
              <w:t>%；</w:t>
            </w:r>
          </w:p>
          <w:p w14:paraId="7A91F156">
            <w:pPr>
              <w:spacing w:line="500" w:lineRule="exact"/>
              <w:ind w:firstLine="566" w:firstLineChars="236"/>
              <w:rPr>
                <w:rFonts w:ascii="微软雅黑" w:hAnsi="微软雅黑" w:eastAsia="微软雅黑" w:cstheme="minorBidi"/>
                <w:sz w:val="24"/>
              </w:rPr>
            </w:pPr>
            <w:r>
              <w:rPr>
                <w:rFonts w:ascii="微软雅黑" w:hAnsi="微软雅黑" w:eastAsia="微软雅黑" w:cstheme="minorBidi"/>
                <w:sz w:val="24"/>
              </w:rPr>
              <w:t>2</w:t>
            </w:r>
            <w:r>
              <w:rPr>
                <w:rFonts w:hint="eastAsia" w:ascii="微软雅黑" w:hAnsi="微软雅黑" w:eastAsia="微软雅黑" w:cstheme="minorBidi"/>
                <w:sz w:val="24"/>
              </w:rPr>
              <w:t>. 当服务期满并通过项目终验后，收到中标人开具的发票后15个工作日内，根据验收情况支付合同余额（合同总额的</w:t>
            </w:r>
            <w:r>
              <w:rPr>
                <w:rFonts w:ascii="微软雅黑" w:hAnsi="微软雅黑" w:eastAsia="微软雅黑" w:cstheme="minorBidi"/>
                <w:sz w:val="24"/>
              </w:rPr>
              <w:t>50</w:t>
            </w:r>
            <w:r>
              <w:rPr>
                <w:rFonts w:hint="eastAsia" w:ascii="微软雅黑" w:hAnsi="微软雅黑" w:eastAsia="微软雅黑" w:cstheme="minorBidi"/>
                <w:sz w:val="24"/>
              </w:rPr>
              <w:t>％）。</w:t>
            </w:r>
          </w:p>
          <w:p w14:paraId="5E4B5CD2">
            <w:pPr>
              <w:spacing w:line="360" w:lineRule="auto"/>
              <w:jc w:val="left"/>
              <w:rPr>
                <w:rFonts w:ascii="微软雅黑" w:hAnsi="微软雅黑" w:eastAsia="微软雅黑"/>
                <w:sz w:val="24"/>
              </w:rPr>
            </w:pPr>
          </w:p>
        </w:tc>
      </w:tr>
      <w:bookmarkEnd w:id="0"/>
      <w:bookmarkEnd w:id="1"/>
      <w:bookmarkEnd w:id="2"/>
      <w:bookmarkEnd w:id="3"/>
      <w:bookmarkEnd w:id="4"/>
      <w:bookmarkEnd w:id="5"/>
      <w:bookmarkEnd w:id="6"/>
      <w:bookmarkEnd w:id="7"/>
    </w:tbl>
    <w:p w14:paraId="1633F8CC"/>
    <w:sectPr>
      <w:footerReference r:id="rId4" w:type="first"/>
      <w:footerReference r:id="rId3" w:type="default"/>
      <w:pgSz w:w="11907" w:h="16840"/>
      <w:pgMar w:top="1440" w:right="1080" w:bottom="1440" w:left="1080" w:header="737" w:footer="567" w:gutter="0"/>
      <w:cols w:space="720" w:num="1"/>
      <w:titlePg/>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MS Gothic">
    <w:panose1 w:val="020B0609070205080204"/>
    <w:charset w:val="80"/>
    <w:family w:val="modern"/>
    <w:pitch w:val="default"/>
    <w:sig w:usb0="E00002FF" w:usb1="6AC7FDFB" w:usb2="00000012" w:usb3="00000000" w:csb0="4002009F" w:csb1="DFD7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EF3DAC">
    <w:pPr>
      <w:pStyle w:val="5"/>
      <w:jc w:val="center"/>
    </w:pPr>
    <w:r>
      <w:fldChar w:fldCharType="begin"/>
    </w:r>
    <w:r>
      <w:instrText xml:space="preserve"> PAGE   \* MERGEFORMAT </w:instrText>
    </w:r>
    <w:r>
      <w:fldChar w:fldCharType="separate"/>
    </w:r>
    <w:r>
      <w:rPr>
        <w:lang w:val="zh-CN"/>
      </w:rPr>
      <w:t>20</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67954B">
    <w:pPr>
      <w:pStyle w:val="5"/>
      <w:jc w:val="center"/>
    </w:pPr>
    <w:r>
      <w:fldChar w:fldCharType="begin"/>
    </w:r>
    <w:r>
      <w:instrText xml:space="preserve"> PAGE   \* MERGEFORMAT </w:instrText>
    </w:r>
    <w:r>
      <w:fldChar w:fldCharType="separate"/>
    </w:r>
    <w:r>
      <w:rPr>
        <w:lang w:val="zh-CN"/>
      </w:rPr>
      <w:t>1</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5321E76"/>
    <w:multiLevelType w:val="singleLevel"/>
    <w:tmpl w:val="F5321E76"/>
    <w:lvl w:ilvl="0" w:tentative="0">
      <w:start w:val="1"/>
      <w:numFmt w:val="decimal"/>
      <w:suff w:val="nothing"/>
      <w:lvlText w:val="（%1）"/>
      <w:lvlJc w:val="left"/>
    </w:lvl>
  </w:abstractNum>
  <w:abstractNum w:abstractNumId="1">
    <w:nsid w:val="181E7407"/>
    <w:multiLevelType w:val="multilevel"/>
    <w:tmpl w:val="181E7407"/>
    <w:lvl w:ilvl="0" w:tentative="0">
      <w:start w:val="3"/>
      <w:numFmt w:val="japaneseCounting"/>
      <w:lvlText w:val="（%1）"/>
      <w:lvlJc w:val="left"/>
      <w:pPr>
        <w:ind w:left="765" w:hanging="76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875007F"/>
    <w:multiLevelType w:val="multilevel"/>
    <w:tmpl w:val="1875007F"/>
    <w:lvl w:ilvl="0" w:tentative="0">
      <w:start w:val="1"/>
      <w:numFmt w:val="upperLetter"/>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5473541C"/>
    <w:multiLevelType w:val="singleLevel"/>
    <w:tmpl w:val="5473541C"/>
    <w:lvl w:ilvl="0" w:tentative="0">
      <w:start w:val="1"/>
      <w:numFmt w:val="decimal"/>
      <w:suff w:val="nothing"/>
      <w:lvlText w:val="（%1）"/>
      <w:lvlJc w:val="left"/>
      <w:pPr>
        <w:ind w:left="0" w:firstLine="400"/>
      </w:pPr>
      <w:rPr>
        <w:rFonts w:hint="default"/>
      </w:rPr>
    </w:lvl>
  </w:abstractNum>
  <w:abstractNum w:abstractNumId="4">
    <w:nsid w:val="6E6F60E7"/>
    <w:multiLevelType w:val="multilevel"/>
    <w:tmpl w:val="6E6F60E7"/>
    <w:lvl w:ilvl="0" w:tentative="0">
      <w:start w:val="1"/>
      <w:numFmt w:val="decimal"/>
      <w:lvlText w:val="（%1）"/>
      <w:lvlJc w:val="left"/>
      <w:pPr>
        <w:tabs>
          <w:tab w:val="left" w:pos="900"/>
        </w:tabs>
        <w:ind w:left="900" w:hanging="420"/>
      </w:pPr>
      <w:rPr>
        <w:rFonts w:hint="default"/>
      </w:rPr>
    </w:lvl>
    <w:lvl w:ilvl="1" w:tentative="0">
      <w:start w:val="1"/>
      <w:numFmt w:val="bullet"/>
      <w:lvlText w:val=""/>
      <w:lvlJc w:val="left"/>
      <w:pPr>
        <w:tabs>
          <w:tab w:val="left" w:pos="1320"/>
        </w:tabs>
        <w:ind w:left="1320" w:hanging="420"/>
      </w:pPr>
      <w:rPr>
        <w:rFonts w:hint="default" w:ascii="Wingdings" w:hAnsi="Wingdings"/>
      </w:rPr>
    </w:lvl>
    <w:lvl w:ilvl="2" w:tentative="0">
      <w:start w:val="1"/>
      <w:numFmt w:val="bullet"/>
      <w:lvlText w:val=""/>
      <w:lvlJc w:val="left"/>
      <w:pPr>
        <w:tabs>
          <w:tab w:val="left" w:pos="1740"/>
        </w:tabs>
        <w:ind w:left="1740" w:hanging="420"/>
      </w:pPr>
      <w:rPr>
        <w:rFonts w:hint="default" w:ascii="Wingdings" w:hAnsi="Wingdings"/>
      </w:rPr>
    </w:lvl>
    <w:lvl w:ilvl="3" w:tentative="0">
      <w:start w:val="1"/>
      <w:numFmt w:val="bullet"/>
      <w:lvlText w:val=""/>
      <w:lvlJc w:val="left"/>
      <w:pPr>
        <w:tabs>
          <w:tab w:val="left" w:pos="2160"/>
        </w:tabs>
        <w:ind w:left="2160" w:hanging="420"/>
      </w:pPr>
      <w:rPr>
        <w:rFonts w:hint="default" w:ascii="Wingdings" w:hAnsi="Wingdings"/>
      </w:rPr>
    </w:lvl>
    <w:lvl w:ilvl="4" w:tentative="0">
      <w:start w:val="1"/>
      <w:numFmt w:val="bullet"/>
      <w:lvlText w:val=""/>
      <w:lvlJc w:val="left"/>
      <w:pPr>
        <w:tabs>
          <w:tab w:val="left" w:pos="2580"/>
        </w:tabs>
        <w:ind w:left="2580" w:hanging="420"/>
      </w:pPr>
      <w:rPr>
        <w:rFonts w:hint="default" w:ascii="Wingdings" w:hAnsi="Wingdings"/>
      </w:rPr>
    </w:lvl>
    <w:lvl w:ilvl="5" w:tentative="0">
      <w:start w:val="1"/>
      <w:numFmt w:val="bullet"/>
      <w:lvlText w:val=""/>
      <w:lvlJc w:val="left"/>
      <w:pPr>
        <w:tabs>
          <w:tab w:val="left" w:pos="3000"/>
        </w:tabs>
        <w:ind w:left="3000" w:hanging="420"/>
      </w:pPr>
      <w:rPr>
        <w:rFonts w:hint="default" w:ascii="Wingdings" w:hAnsi="Wingdings"/>
      </w:rPr>
    </w:lvl>
    <w:lvl w:ilvl="6" w:tentative="0">
      <w:start w:val="1"/>
      <w:numFmt w:val="bullet"/>
      <w:lvlText w:val=""/>
      <w:lvlJc w:val="left"/>
      <w:pPr>
        <w:tabs>
          <w:tab w:val="left" w:pos="3420"/>
        </w:tabs>
        <w:ind w:left="3420" w:hanging="420"/>
      </w:pPr>
      <w:rPr>
        <w:rFonts w:hint="default" w:ascii="Wingdings" w:hAnsi="Wingdings"/>
      </w:rPr>
    </w:lvl>
    <w:lvl w:ilvl="7" w:tentative="0">
      <w:start w:val="1"/>
      <w:numFmt w:val="bullet"/>
      <w:lvlText w:val=""/>
      <w:lvlJc w:val="left"/>
      <w:pPr>
        <w:tabs>
          <w:tab w:val="left" w:pos="3840"/>
        </w:tabs>
        <w:ind w:left="3840" w:hanging="420"/>
      </w:pPr>
      <w:rPr>
        <w:rFonts w:hint="default" w:ascii="Wingdings" w:hAnsi="Wingdings"/>
      </w:rPr>
    </w:lvl>
    <w:lvl w:ilvl="8" w:tentative="0">
      <w:start w:val="1"/>
      <w:numFmt w:val="bullet"/>
      <w:lvlText w:val=""/>
      <w:lvlJc w:val="left"/>
      <w:pPr>
        <w:tabs>
          <w:tab w:val="left" w:pos="4260"/>
        </w:tabs>
        <w:ind w:left="4260" w:hanging="420"/>
      </w:pPr>
      <w:rPr>
        <w:rFonts w:hint="default" w:ascii="Wingdings" w:hAnsi="Wingdings"/>
      </w:rPr>
    </w:lvl>
  </w:abstractNum>
  <w:abstractNum w:abstractNumId="5">
    <w:nsid w:val="6E6F60EB"/>
    <w:multiLevelType w:val="multilevel"/>
    <w:tmpl w:val="6E6F60EB"/>
    <w:lvl w:ilvl="0" w:tentative="0">
      <w:start w:val="1"/>
      <w:numFmt w:val="lowerLetter"/>
      <w:lvlText w:val="%1)"/>
      <w:lvlJc w:val="left"/>
      <w:pPr>
        <w:ind w:left="900" w:hanging="420"/>
      </w:pPr>
    </w:lvl>
    <w:lvl w:ilvl="1" w:tentative="0">
      <w:start w:val="1"/>
      <w:numFmt w:val="lowerLetter"/>
      <w:lvlText w:val="%2."/>
      <w:lvlJc w:val="left"/>
      <w:pPr>
        <w:ind w:left="1260" w:hanging="36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6">
    <w:nsid w:val="764F016E"/>
    <w:multiLevelType w:val="multilevel"/>
    <w:tmpl w:val="764F016E"/>
    <w:lvl w:ilvl="0" w:tentative="0">
      <w:start w:val="1"/>
      <w:numFmt w:val="chineseCountingThousand"/>
      <w:lvlText w:val="(%1)"/>
      <w:lvlJc w:val="left"/>
      <w:pPr>
        <w:ind w:left="765" w:hanging="76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7DBC7C15"/>
    <w:multiLevelType w:val="multilevel"/>
    <w:tmpl w:val="7DBC7C15"/>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7EDB637F"/>
    <w:multiLevelType w:val="multilevel"/>
    <w:tmpl w:val="7EDB637F"/>
    <w:lvl w:ilvl="0" w:tentative="0">
      <w:start w:val="1"/>
      <w:numFmt w:val="bullet"/>
      <w:lvlText w:val=""/>
      <w:lvlJc w:val="righ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num w:numId="1">
    <w:abstractNumId w:val="7"/>
  </w:num>
  <w:num w:numId="2">
    <w:abstractNumId w:val="0"/>
  </w:num>
  <w:num w:numId="3">
    <w:abstractNumId w:val="4"/>
  </w:num>
  <w:num w:numId="4">
    <w:abstractNumId w:val="5"/>
  </w:num>
  <w:num w:numId="5">
    <w:abstractNumId w:val="8"/>
  </w:num>
  <w:num w:numId="6">
    <w:abstractNumId w:val="2"/>
  </w:num>
  <w:num w:numId="7">
    <w:abstractNumId w:val="1"/>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293DFA"/>
    <w:rsid w:val="08B1092F"/>
    <w:rsid w:val="0BC3018F"/>
    <w:rsid w:val="0E4112DF"/>
    <w:rsid w:val="1160572E"/>
    <w:rsid w:val="15693769"/>
    <w:rsid w:val="1CC10B46"/>
    <w:rsid w:val="1D8F3857"/>
    <w:rsid w:val="21D14D51"/>
    <w:rsid w:val="252C0894"/>
    <w:rsid w:val="328D05A5"/>
    <w:rsid w:val="3E2D644A"/>
    <w:rsid w:val="429554CB"/>
    <w:rsid w:val="45950036"/>
    <w:rsid w:val="5AB532A1"/>
    <w:rsid w:val="5F8142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3"/>
    <w:qFormat/>
    <w:uiPriority w:val="0"/>
    <w:pPr>
      <w:keepNext/>
      <w:keepLines/>
      <w:autoSpaceDE w:val="0"/>
      <w:autoSpaceDN w:val="0"/>
      <w:adjustRightInd w:val="0"/>
      <w:spacing w:before="360" w:after="260" w:line="360" w:lineRule="auto"/>
      <w:jc w:val="left"/>
      <w:textAlignment w:val="baseline"/>
      <w:outlineLvl w:val="2"/>
    </w:pPr>
    <w:rPr>
      <w:rFonts w:ascii="宋体" w:hAnsi="Arial"/>
      <w:b/>
      <w:sz w:val="28"/>
      <w:szCs w:val="20"/>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autoSpaceDE w:val="0"/>
      <w:autoSpaceDN w:val="0"/>
      <w:spacing w:line="360" w:lineRule="auto"/>
      <w:ind w:left="181" w:firstLine="420"/>
    </w:pPr>
    <w:rPr>
      <w:rFonts w:asciiTheme="minorHAnsi" w:hAnsiTheme="minorHAnsi" w:eastAsiaTheme="minorEastAsia" w:cstheme="minorBidi"/>
      <w:sz w:val="24"/>
      <w:szCs w:val="22"/>
    </w:rPr>
  </w:style>
  <w:style w:type="paragraph" w:styleId="4">
    <w:name w:val="Body Text"/>
    <w:basedOn w:val="1"/>
    <w:semiHidden/>
    <w:unhideWhenUsed/>
    <w:qFormat/>
    <w:uiPriority w:val="99"/>
    <w:pPr>
      <w:spacing w:after="120"/>
    </w:p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HTML Preformatted"/>
    <w:basedOn w:val="1"/>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szCs w:val="22"/>
    </w:rPr>
  </w:style>
  <w:style w:type="paragraph" w:styleId="7">
    <w:name w:val="Normal (Web)"/>
    <w:basedOn w:val="1"/>
    <w:qFormat/>
    <w:uiPriority w:val="99"/>
    <w:pPr>
      <w:widowControl/>
      <w:spacing w:before="100" w:beforeAutospacing="1" w:after="100" w:afterAutospacing="1"/>
      <w:jc w:val="left"/>
    </w:pPr>
    <w:rPr>
      <w:rFonts w:ascii="宋体" w:hAnsi="宋体"/>
      <w:kern w:val="0"/>
      <w:sz w:val="24"/>
    </w:rPr>
  </w:style>
  <w:style w:type="paragraph" w:styleId="8">
    <w:name w:val="Body Text First Indent"/>
    <w:basedOn w:val="4"/>
    <w:qFormat/>
    <w:uiPriority w:val="0"/>
    <w:pPr>
      <w:ind w:firstLine="420"/>
    </w:pPr>
    <w:rPr>
      <w:rFonts w:asciiTheme="minorHAnsi" w:hAnsiTheme="minorHAnsi" w:eastAsiaTheme="minorEastAsia" w:cstheme="minorBidi"/>
      <w:szCs w:val="22"/>
    </w:rPr>
  </w:style>
  <w:style w:type="paragraph" w:styleId="11">
    <w:name w:val="List Paragraph"/>
    <w:basedOn w:val="1"/>
    <w:qFormat/>
    <w:uiPriority w:val="0"/>
    <w:pPr>
      <w:ind w:firstLine="420" w:firstLineChars="200"/>
    </w:pPr>
    <w:rPr>
      <w:rFonts w:asciiTheme="minorHAnsi" w:hAnsiTheme="minorHAnsi" w:cstheme="minorBidi"/>
    </w:rPr>
  </w:style>
  <w:style w:type="character" w:customStyle="1" w:styleId="12">
    <w:name w:val="p141"/>
    <w:qFormat/>
    <w:uiPriority w:val="0"/>
    <w:rPr>
      <w:sz w:val="21"/>
      <w:szCs w:val="21"/>
    </w:rPr>
  </w:style>
  <w:style w:type="paragraph" w:customStyle="1" w:styleId="13">
    <w:name w:val="标题 1_0"/>
    <w:basedOn w:val="1"/>
    <w:next w:val="1"/>
    <w:qFormat/>
    <w:uiPriority w:val="0"/>
    <w:pPr>
      <w:keepNext/>
      <w:keepLines/>
      <w:spacing w:before="340" w:after="330" w:line="576" w:lineRule="auto"/>
      <w:outlineLvl w:val="0"/>
    </w:pPr>
    <w:rPr>
      <w:rFonts w:ascii="Calibri" w:hAnsi="Calibri"/>
      <w:b/>
      <w:bCs/>
      <w:kern w:val="44"/>
      <w:sz w:val="44"/>
      <w:szCs w:val="44"/>
    </w:rPr>
  </w:style>
  <w:style w:type="paragraph" w:customStyle="1" w:styleId="14">
    <w:name w:val="正文_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
    <w:name w:val="正文_0_0"/>
    <w:qFormat/>
    <w:uiPriority w:val="0"/>
    <w:rPr>
      <w:rFonts w:ascii="Times New Roman" w:hAnsi="Times New Roman" w:eastAsia="宋体" w:cs="Times New Roman"/>
      <w:kern w:val="0"/>
      <w:sz w:val="20"/>
      <w:szCs w:val="20"/>
      <w:lang w:val="en-US" w:eastAsia="zh-CN" w:bidi="ar-SA"/>
    </w:rPr>
  </w:style>
  <w:style w:type="paragraph" w:customStyle="1" w:styleId="16">
    <w:name w:val="正文文本_0"/>
    <w:basedOn w:val="17"/>
    <w:qFormat/>
    <w:uiPriority w:val="0"/>
    <w:pPr>
      <w:spacing w:after="120"/>
    </w:pPr>
    <w:rPr>
      <w:rFonts w:ascii="Tahoma" w:hAnsi="Tahoma" w:eastAsiaTheme="minorEastAsia" w:cstheme="minorBidi"/>
    </w:rPr>
  </w:style>
  <w:style w:type="paragraph" w:customStyle="1" w:styleId="17">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8">
    <w:name w:val="常规"/>
    <w:basedOn w:val="17"/>
    <w:qFormat/>
    <w:uiPriority w:val="0"/>
    <w:rPr>
      <w:rFonts w:ascii="Tahoma" w:hAnsi="Tahoma" w:eastAsiaTheme="minorEastAsia" w:cstheme="minorBidi"/>
      <w:sz w:val="24"/>
      <w:szCs w:val="24"/>
    </w:rPr>
  </w:style>
  <w:style w:type="paragraph" w:customStyle="1" w:styleId="19">
    <w:name w:val="样式7"/>
    <w:basedOn w:val="17"/>
    <w:qFormat/>
    <w:uiPriority w:val="0"/>
    <w:pPr>
      <w:spacing w:beforeLines="50" w:afterLines="50" w:line="360" w:lineRule="auto"/>
      <w:ind w:firstLine="480" w:firstLineChars="200"/>
    </w:pPr>
    <w:rPr>
      <w:rFonts w:ascii="宋体" w:hAnsi="宋体" w:eastAsiaTheme="minorEastAsia" w:cstheme="minorBidi"/>
      <w:sz w:val="24"/>
      <w:szCs w:val="21"/>
    </w:rPr>
  </w:style>
  <w:style w:type="paragraph" w:customStyle="1" w:styleId="20">
    <w:name w:val="正文缩进_0"/>
    <w:basedOn w:val="1"/>
    <w:qFormat/>
    <w:uiPriority w:val="0"/>
    <w:pPr>
      <w:widowControl/>
      <w:ind w:firstLine="420"/>
      <w:jc w:val="left"/>
    </w:pPr>
    <w:rPr>
      <w:kern w:val="0"/>
      <w:sz w:val="20"/>
      <w:szCs w:val="20"/>
    </w:rPr>
  </w:style>
  <w:style w:type="paragraph" w:customStyle="1" w:styleId="21">
    <w:name w:val="正文_2"/>
    <w:qFormat/>
    <w:uiPriority w:val="0"/>
    <w:pPr>
      <w:widowControl w:val="0"/>
      <w:jc w:val="both"/>
    </w:pPr>
    <w:rPr>
      <w:rFonts w:ascii="Times New Roman" w:hAnsi="Times New Roman" w:eastAsia="宋体" w:cs="Times New Roman"/>
      <w:kern w:val="0"/>
      <w:sz w:val="20"/>
      <w:szCs w:val="24"/>
      <w:lang w:val="en-US" w:eastAsia="zh-CN" w:bidi="ar-SA"/>
    </w:rPr>
  </w:style>
  <w:style w:type="paragraph" w:customStyle="1" w:styleId="22">
    <w:name w:val="0正文"/>
    <w:basedOn w:val="1"/>
    <w:qFormat/>
    <w:uiPriority w:val="0"/>
    <w:pPr>
      <w:adjustRightInd w:val="0"/>
      <w:spacing w:line="360" w:lineRule="auto"/>
      <w:ind w:firstLine="420" w:firstLineChars="200"/>
      <w:textAlignment w:val="baseline"/>
    </w:pPr>
    <w:rPr>
      <w:rFonts w:ascii="宋体" w:hAnsi="宋体" w:eastAsiaTheme="minorEastAsia" w:cstheme="minorBidi"/>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0</Words>
  <Characters>0</Characters>
  <Lines>0</Lines>
  <Paragraphs>0</Paragraphs>
  <TotalTime>1254</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cp:lastPrinted>2024-07-18T08:23:00Z</cp:lastPrinted>
  <dcterms:modified xsi:type="dcterms:W3CDTF">2026-06-23T02:52:03Z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741759E275BA4AD1ACBEB8628A8613CB_13</vt:lpwstr>
  </property>
</Properties>
</file>