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hint="eastAsia" w:ascii="Times New Roman" w:hAnsi="Times New Roman" w:eastAsia="方正小标宋简体" w:cs="Times New Roman"/>
          <w:sz w:val="44"/>
          <w:szCs w:val="44"/>
          <w:lang w:eastAsia="zh-CN"/>
        </w:rPr>
        <w:t>（空港经济区）</w:t>
      </w: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ascii="Times New Roman" w:hAnsi="Times New Roman" w:eastAsia="方正小标宋简体" w:cs="Times New Roman"/>
          <w:sz w:val="44"/>
          <w:szCs w:val="44"/>
        </w:rPr>
        <w:t>年</w:t>
      </w:r>
    </w:p>
    <w:p>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第一百零一批次</w:t>
      </w:r>
      <w:r>
        <w:rPr>
          <w:rFonts w:ascii="Times New Roman" w:hAnsi="Times New Roman" w:eastAsia="方正小标宋简体" w:cs="Times New Roman"/>
          <w:sz w:val="44"/>
          <w:szCs w:val="44"/>
        </w:rPr>
        <w:t>城镇建设用地</w:t>
      </w:r>
      <w:r>
        <w:rPr>
          <w:rFonts w:hint="default" w:ascii="Times New Roman" w:hAnsi="Times New Roman" w:eastAsia="方正小标宋简体" w:cs="Times New Roman"/>
          <w:sz w:val="44"/>
          <w:szCs w:val="44"/>
          <w:lang w:eastAsia="zh-CN"/>
        </w:rPr>
        <w:t>（白云机场周边山下村、七庄村城中村改造项目〔山下村七庄村地块〕地块</w:t>
      </w:r>
      <w:r>
        <w:rPr>
          <w:rFonts w:hint="eastAsia" w:ascii="Times New Roman" w:hAnsi="Times New Roman" w:eastAsia="方正小标宋简体" w:cs="Times New Roman"/>
          <w:sz w:val="44"/>
          <w:szCs w:val="44"/>
          <w:lang w:eastAsia="zh-CN"/>
        </w:rPr>
        <w:t>一</w:t>
      </w:r>
      <w:r>
        <w:rPr>
          <w:rFonts w:hint="default" w:ascii="Times New Roman" w:hAnsi="Times New Roman" w:eastAsia="方正小标宋简体" w:cs="Times New Roman"/>
          <w:sz w:val="44"/>
          <w:szCs w:val="44"/>
          <w:lang w:eastAsia="zh-CN"/>
        </w:rPr>
        <w:t>）</w:t>
      </w:r>
      <w:r>
        <w:rPr>
          <w:rFonts w:ascii="Times New Roman" w:hAnsi="Times New Roman" w:eastAsia="方正小标宋简体" w:cs="Times New Roman"/>
          <w:sz w:val="44"/>
          <w:szCs w:val="44"/>
        </w:rPr>
        <w:t>的征地补偿安置方案</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eastAsia="zh-CN"/>
        </w:rPr>
        <w:t>花东镇</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广州市花都区花东镇七庄经济联合社，七庄村第六经济合作社，七庄村第五经济合作社，七庄村第五经济合作社、第四经济合作社（共有）</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lang w:val="en-US" w:eastAsia="zh-CN"/>
        </w:rPr>
        <w:t>7.1539</w:t>
      </w:r>
      <w:r>
        <w:rPr>
          <w:rFonts w:ascii="Times New Roman" w:hAnsi="Times New Roman" w:eastAsia="仿宋_GB2312" w:cs="Times New Roman"/>
          <w:sz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bCs/>
          <w:sz w:val="32"/>
          <w:szCs w:val="32"/>
        </w:rPr>
        <w:t>广州市花都区</w:t>
      </w:r>
      <w:r>
        <w:rPr>
          <w:rFonts w:hint="eastAsia" w:ascii="Times New Roman" w:hAnsi="Times New Roman" w:eastAsia="仿宋_GB2312" w:cs="Times New Roman"/>
          <w:sz w:val="32"/>
          <w:szCs w:val="32"/>
        </w:rPr>
        <w:t>花东镇七庄经济联合社，七庄村第六经济合作社，七庄村第五经济合作社，七庄村第五经济合作社、第四经济合作社（共有）</w:t>
      </w:r>
      <w:r>
        <w:rPr>
          <w:rFonts w:ascii="Times New Roman" w:hAnsi="Times New Roman" w:eastAsia="仿宋_GB2312" w:cs="Times New Roman"/>
          <w:bCs/>
          <w:sz w:val="32"/>
          <w:szCs w:val="32"/>
        </w:rPr>
        <w:t>范围内</w:t>
      </w:r>
      <w:bookmarkEnd w:id="0"/>
      <w:r>
        <w:rPr>
          <w:rFonts w:hint="default" w:ascii="Times New Roman" w:hAnsi="Times New Roman" w:eastAsia="仿宋_GB2312" w:cs="Times New Roman"/>
          <w:sz w:val="32"/>
          <w:szCs w:val="32"/>
        </w:rPr>
        <w:t>，具体位置详见附图。</w:t>
      </w:r>
    </w:p>
    <w:p>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实际征收土地范围以最终批准文件为准。</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60" w:lineRule="exact"/>
        <w:ind w:firstLine="640" w:firstLineChars="200"/>
        <w:rPr>
          <w:rFonts w:hint="eastAsia" w:ascii="Times New Roman" w:hAnsi="Times New Roman" w:eastAsia="仿宋_GB2312" w:cs="Times New Roman"/>
          <w:bCs/>
          <w:sz w:val="32"/>
          <w:szCs w:val="32"/>
          <w:highlight w:val="none"/>
        </w:rPr>
      </w:pPr>
      <w:r>
        <w:rPr>
          <w:rFonts w:hint="eastAsia" w:ascii="Times New Roman" w:hAnsi="Times New Roman" w:eastAsia="仿宋_GB2312" w:cs="Times New Roman"/>
          <w:bCs/>
          <w:sz w:val="32"/>
          <w:szCs w:val="32"/>
          <w:highlight w:val="none"/>
        </w:rPr>
        <w:t>根据《中华人民共和国土地管理法》第四十五条的规定，本次征收土地目的为在国土空间总体规划确定的城镇建设用地范围内，经省级以上人民政府批准由县级以上地方人民政府组织实施的成片开发建设需要用地。</w:t>
      </w:r>
    </w:p>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三、土地现状</w:t>
      </w:r>
    </w:p>
    <w:p>
      <w:pPr>
        <w:numPr>
          <w:ilvl w:val="255"/>
          <w:numId w:val="0"/>
        </w:numPr>
        <w:spacing w:line="560" w:lineRule="exact"/>
        <w:ind w:firstLine="640" w:firstLineChars="200"/>
        <w:rPr>
          <w:rFonts w:hint="eastAsia"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根据拟征收土地现状调查结果，拟征收土地现状为</w:t>
      </w:r>
      <w:r>
        <w:rPr>
          <w:rFonts w:hint="eastAsia" w:ascii="Times New Roman" w:hAnsi="Times New Roman" w:eastAsia="仿宋_GB2312" w:cs="Times New Roman"/>
          <w:bCs/>
          <w:sz w:val="32"/>
          <w:szCs w:val="32"/>
          <w:highlight w:val="none"/>
        </w:rPr>
        <w:t>：</w:t>
      </w:r>
    </w:p>
    <w:p>
      <w:pPr>
        <w:numPr>
          <w:ilvl w:val="255"/>
          <w:numId w:val="0"/>
        </w:numPr>
        <w:spacing w:line="550" w:lineRule="exact"/>
        <w:ind w:firstLine="640" w:firstLineChars="200"/>
        <w:rPr>
          <w:rFonts w:hint="eastAsia" w:ascii="Times New Roman" w:hAnsi="Times New Roman" w:eastAsia="仿宋_GB2312" w:cs="Times New Roman"/>
          <w:sz w:val="32"/>
          <w:szCs w:val="32"/>
          <w:highlight w:val="none"/>
        </w:rPr>
      </w:pPr>
      <w:bookmarkStart w:id="1" w:name="_Hlk187940109"/>
      <w:bookmarkStart w:id="2" w:name="_Hlk155255234"/>
      <w:r>
        <w:rPr>
          <w:rFonts w:hint="eastAsia" w:ascii="Times New Roman" w:hAnsi="Times New Roman" w:eastAsia="仿宋_GB2312" w:cs="Times New Roman"/>
          <w:sz w:val="32"/>
          <w:szCs w:val="32"/>
          <w:highlight w:val="none"/>
        </w:rPr>
        <w:t>拟征收</w:t>
      </w:r>
      <w:r>
        <w:rPr>
          <w:rFonts w:hint="eastAsia" w:ascii="Times New Roman" w:hAnsi="Times New Roman" w:eastAsia="仿宋_GB2312" w:cs="Times New Roman"/>
          <w:sz w:val="32"/>
          <w:szCs w:val="32"/>
        </w:rPr>
        <w:t>广州市花都区花东镇七庄经济联合社，七庄村第六经济合作社，七庄村第五经济合作社，七庄村第五经济合作社、第四经济合作社（共有）</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lang w:val="en-US" w:eastAsia="zh-CN"/>
        </w:rPr>
        <w:t>7.1539</w:t>
      </w:r>
      <w:r>
        <w:rPr>
          <w:rFonts w:ascii="Times New Roman" w:hAnsi="Times New Roman" w:eastAsia="仿宋_GB2312" w:cs="Times New Roman"/>
          <w:sz w:val="32"/>
        </w:rPr>
        <w:t>公顷</w:t>
      </w:r>
      <w:r>
        <w:rPr>
          <w:rFonts w:hint="eastAsia" w:ascii="Times New Roman" w:hAnsi="Times New Roman" w:eastAsia="仿宋_GB2312" w:cs="Times New Roman"/>
          <w:sz w:val="32"/>
          <w:szCs w:val="32"/>
          <w:highlight w:val="none"/>
        </w:rPr>
        <w:t>（107.3085亩）。</w:t>
      </w:r>
      <w:bookmarkEnd w:id="1"/>
      <w:bookmarkEnd w:id="2"/>
      <w:r>
        <w:rPr>
          <w:rFonts w:hint="eastAsia" w:ascii="Times New Roman" w:hAnsi="Times New Roman" w:eastAsia="仿宋_GB2312" w:cs="Times New Roman"/>
          <w:sz w:val="32"/>
          <w:szCs w:val="32"/>
          <w:highlight w:val="none"/>
        </w:rPr>
        <w:t>其中农用地5.7969公顷（86.9535亩），不涉及耕地；建设用地0.9657公顷（14.4855亩）；未利用地0.3913公顷（5.8695亩）。</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黑体" w:cs="Times New Roman"/>
          <w:sz w:val="32"/>
          <w:szCs w:val="32"/>
          <w:highlight w:val="none"/>
        </w:rPr>
        <w:t>四、补偿方式和标准</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（一）土地补偿费和安置补助费标准</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3" w:name="_Hlk187940246"/>
      <w:r>
        <w:rPr>
          <w:rFonts w:hint="eastAsia" w:ascii="Times New Roman" w:hAnsi="Times New Roman" w:eastAsia="仿宋_GB2312" w:cs="Times New Roman"/>
          <w:sz w:val="32"/>
          <w:szCs w:val="32"/>
          <w:highlight w:val="none"/>
        </w:rPr>
        <w:t>根据《中华人民共和国土地管理法》《广东省土地管理条例》等规定，并结合《</w:t>
      </w:r>
      <w:bookmarkStart w:id="4" w:name="_Hlk161302113"/>
      <w:r>
        <w:rPr>
          <w:rFonts w:hint="eastAsia" w:ascii="Times New Roman" w:hAnsi="Times New Roman" w:eastAsia="仿宋_GB2312" w:cs="Times New Roman"/>
          <w:sz w:val="32"/>
          <w:szCs w:val="32"/>
          <w:highlight w:val="none"/>
        </w:rPr>
        <w:t>广东省自然资源厅关于广州市征收农用地区片综合地价成果的批复</w:t>
      </w:r>
      <w:bookmarkEnd w:id="4"/>
      <w:r>
        <w:rPr>
          <w:rFonts w:hint="eastAsia" w:ascii="Times New Roman" w:hAnsi="Times New Roman" w:eastAsia="仿宋_GB2312" w:cs="Times New Roman"/>
          <w:sz w:val="32"/>
          <w:szCs w:val="32"/>
          <w:highlight w:val="none"/>
        </w:rPr>
        <w:t>》（粤自然资函〔</w:t>
      </w:r>
      <w:r>
        <w:rPr>
          <w:rFonts w:ascii="Times New Roman" w:hAnsi="Times New Roman" w:eastAsia="仿宋_GB2312" w:cs="Times New Roman"/>
          <w:sz w:val="32"/>
          <w:szCs w:val="32"/>
          <w:highlight w:val="none"/>
        </w:rPr>
        <w:t>2024</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103</w:t>
      </w:r>
      <w:r>
        <w:rPr>
          <w:rFonts w:hint="eastAsia" w:ascii="Times New Roman" w:hAnsi="Times New Roman" w:eastAsia="仿宋_GB2312" w:cs="Times New Roman"/>
          <w:sz w:val="32"/>
          <w:szCs w:val="32"/>
          <w:highlight w:val="none"/>
        </w:rPr>
        <w:t>号）的规定，土地补偿</w:t>
      </w:r>
      <w:r>
        <w:rPr>
          <w:rFonts w:hint="eastAsia" w:ascii="Times New Roman" w:hAnsi="Times New Roman" w:eastAsia="仿宋_GB2312" w:cs="Times New Roman"/>
          <w:sz w:val="32"/>
          <w:szCs w:val="32"/>
          <w:highlight w:val="none"/>
          <w:lang w:eastAsia="zh-CN"/>
        </w:rPr>
        <w:t>费</w:t>
      </w:r>
      <w:r>
        <w:rPr>
          <w:rFonts w:hint="eastAsia"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eastAsia="zh-CN"/>
        </w:rPr>
        <w:t>1</w:t>
      </w:r>
      <w:r>
        <w:rPr>
          <w:rFonts w:ascii="Times New Roman" w:hAnsi="Times New Roman" w:eastAsia="仿宋_GB2312" w:cs="Times New Roman"/>
          <w:sz w:val="32"/>
          <w:szCs w:val="32"/>
          <w:highlight w:val="none"/>
          <w:lang w:eastAsia="zh-CN"/>
        </w:rPr>
        <w:t>20</w:t>
      </w:r>
      <w:r>
        <w:rPr>
          <w:rFonts w:ascii="Times New Roman" w:hAnsi="Times New Roman" w:eastAsia="仿宋_GB2312" w:cs="Times New Roman"/>
          <w:sz w:val="32"/>
          <w:szCs w:val="32"/>
          <w:highlight w:val="none"/>
        </w:rPr>
        <w:t>‬万元/公顷，安置补助</w:t>
      </w:r>
      <w:r>
        <w:rPr>
          <w:rFonts w:hint="eastAsia" w:ascii="Times New Roman" w:hAnsi="Times New Roman" w:eastAsia="仿宋_GB2312" w:cs="Times New Roman"/>
          <w:sz w:val="32"/>
          <w:szCs w:val="32"/>
          <w:highlight w:val="none"/>
          <w:lang w:eastAsia="zh-CN"/>
        </w:rPr>
        <w:t>费</w:t>
      </w:r>
      <w:r>
        <w:rPr>
          <w:rFonts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eastAsia="zh-CN"/>
        </w:rPr>
        <w:t>1</w:t>
      </w:r>
      <w:r>
        <w:rPr>
          <w:rFonts w:ascii="Times New Roman" w:hAnsi="Times New Roman" w:eastAsia="仿宋_GB2312" w:cs="Times New Roman"/>
          <w:sz w:val="32"/>
          <w:szCs w:val="32"/>
          <w:highlight w:val="none"/>
          <w:lang w:eastAsia="zh-CN"/>
        </w:rPr>
        <w:t>20</w:t>
      </w:r>
      <w:r>
        <w:rPr>
          <w:rFonts w:ascii="Times New Roman" w:hAnsi="Times New Roman" w:eastAsia="仿宋_GB2312" w:cs="Times New Roman"/>
          <w:sz w:val="32"/>
          <w:szCs w:val="32"/>
          <w:highlight w:val="none"/>
        </w:rPr>
        <w:t>‬万元/公顷</w:t>
      </w:r>
      <w:r>
        <w:rPr>
          <w:rFonts w:hint="eastAsia" w:ascii="Times New Roman" w:hAnsi="Times New Roman" w:eastAsia="仿宋_GB2312" w:cs="Times New Roman"/>
          <w:sz w:val="32"/>
          <w:szCs w:val="32"/>
          <w:highlight w:val="none"/>
        </w:rPr>
        <w:t>。</w:t>
      </w:r>
      <w:bookmarkEnd w:id="3"/>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rPr>
        <w:t>农村村民住宅</w:t>
      </w:r>
      <w:r>
        <w:rPr>
          <w:rFonts w:ascii="Times New Roman" w:hAnsi="Times New Roman" w:eastAsia="仿宋_GB2312" w:cs="Times New Roman"/>
          <w:sz w:val="32"/>
          <w:szCs w:val="32"/>
          <w:highlight w:val="none"/>
        </w:rPr>
        <w:t>补偿</w:t>
      </w:r>
    </w:p>
    <w:p>
      <w:pPr>
        <w:numPr>
          <w:ilvl w:val="255"/>
          <w:numId w:val="0"/>
        </w:numPr>
        <w:spacing w:line="550" w:lineRule="exact"/>
        <w:ind w:firstLine="640" w:firstLineChars="20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农村村民住宅补偿按照《广州市花都区人民政府关于印发广州白云国际机场三期扩建工程及噪音区征拆安置花都区项目征收补偿安置方案的通知》（花府办〔2020〕1号）</w:t>
      </w:r>
      <w:r>
        <w:rPr>
          <w:rFonts w:hint="eastAsia" w:ascii="Times New Roman" w:hAnsi="Times New Roman" w:eastAsia="仿宋_GB2312" w:cs="Times New Roman"/>
          <w:sz w:val="32"/>
          <w:szCs w:val="32"/>
          <w:highlight w:val="none"/>
          <w:lang w:eastAsia="zh-CN"/>
        </w:rPr>
        <w:t>、《广州市花都区人民政府办公室关于实施广州白云国际机场三期扩建工程及噪音区征拆安置花都区项目征收补偿安置方案有关事项的补充通知》（花府办〔2023〕9号）</w:t>
      </w:r>
      <w:r>
        <w:rPr>
          <w:rFonts w:hint="eastAsia" w:ascii="Times New Roman" w:hAnsi="Times New Roman" w:eastAsia="仿宋_GB2312" w:cs="Times New Roman"/>
          <w:sz w:val="32"/>
          <w:szCs w:val="32"/>
          <w:highlight w:val="none"/>
        </w:rPr>
        <w:t>的规定执行。</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（三）青苗及其他地上附着物补偿</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5" w:name="_Hlk187940290"/>
      <w:r>
        <w:rPr>
          <w:rFonts w:hint="eastAsia" w:ascii="Times New Roman" w:hAnsi="Times New Roman" w:eastAsia="仿宋_GB2312" w:cs="Times New Roman"/>
          <w:sz w:val="32"/>
          <w:szCs w:val="32"/>
          <w:highlight w:val="none"/>
        </w:rPr>
        <w:t>青苗及其他地上附着物补偿按照《广州市花都区人民政府关于公布实施广州市花都区征收农村村民住宅、其他地上附着物以及青苗补偿费用标准的公告》（花府规〔2025〕3号）的规定执行。</w:t>
      </w:r>
    </w:p>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五、安置对象</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w:t>
      </w:r>
      <w:r>
        <w:rPr>
          <w:rFonts w:ascii="Times New Roman" w:hAnsi="Times New Roman" w:eastAsia="仿宋_GB2312" w:cs="Times New Roman"/>
          <w:sz w:val="32"/>
          <w:szCs w:val="32"/>
        </w:rPr>
        <w:t>部门按照省、市农村集体资产管理相关规定管理和使用。</w:t>
      </w:r>
    </w:p>
    <w:bookmarkEnd w:id="5"/>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rPr>
        <w:t>费用</w:t>
      </w:r>
      <w:r>
        <w:rPr>
          <w:rFonts w:hint="eastAsia" w:ascii="Times New Roman" w:hAnsi="Times New Roman" w:eastAsia="仿宋_GB2312" w:cs="Times New Roman"/>
          <w:sz w:val="32"/>
          <w:szCs w:val="32"/>
        </w:rPr>
        <w:t>已包含在土地补偿费与安置补助费中。</w:t>
      </w:r>
    </w:p>
    <w:p>
      <w:pPr>
        <w:numPr>
          <w:ilvl w:val="255"/>
          <w:numId w:val="0"/>
        </w:numPr>
        <w:spacing w:line="560" w:lineRule="exact"/>
        <w:ind w:firstLine="640" w:firstLineChars="200"/>
        <w:rPr>
          <w:rFonts w:hint="eastAsia" w:ascii="Times New Roman" w:hAnsi="Times New Roman" w:eastAsia="仿宋_GB2312" w:cs="Times New Roman"/>
          <w:sz w:val="32"/>
          <w:szCs w:val="32"/>
        </w:rPr>
      </w:pPr>
      <w:r>
        <w:rPr>
          <w:rFonts w:eastAsia="仿宋_GB2312"/>
          <w:sz w:val="32"/>
        </w:rPr>
        <w:t>（二）留用地安置。</w:t>
      </w:r>
      <w:bookmarkStart w:id="6" w:name="_Hlk187940305"/>
      <w:bookmarkStart w:id="7" w:name="_Hlk152336574"/>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的规定</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按实际征收土地面积的</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w:t>
      </w:r>
      <w:bookmarkEnd w:id="6"/>
      <w:bookmarkEnd w:id="7"/>
      <w:r>
        <w:rPr>
          <w:rFonts w:hint="eastAsia" w:ascii="Times New Roman" w:hAnsi="Times New Roman" w:eastAsia="仿宋_GB2312" w:cs="Times New Roman"/>
          <w:sz w:val="32"/>
          <w:szCs w:val="32"/>
        </w:rPr>
        <w:t>按照实物留地方式安排留用地。</w:t>
      </w:r>
    </w:p>
    <w:p>
      <w:pPr>
        <w:numPr>
          <w:ilvl w:val="255"/>
          <w:numId w:val="0"/>
        </w:numPr>
        <w:spacing w:line="560" w:lineRule="exact"/>
        <w:ind w:firstLine="640" w:firstLineChars="200"/>
        <w:rPr>
          <w:rFonts w:ascii="Times New Roman" w:hAnsi="Times New Roman" w:eastAsia="仿宋_GB2312" w:cs="Times New Roman"/>
          <w:bCs/>
          <w:color w:val="auto"/>
          <w:sz w:val="32"/>
          <w:szCs w:val="32"/>
        </w:rPr>
      </w:pPr>
      <w:r>
        <w:rPr>
          <w:rFonts w:ascii="Times New Roman" w:hAnsi="Times New Roman" w:eastAsia="仿宋_GB2312" w:cs="Times New Roman"/>
          <w:sz w:val="32"/>
          <w:szCs w:val="32"/>
        </w:rPr>
        <w:t>（三）社会保障。该项目征收</w:t>
      </w:r>
      <w:r>
        <w:rPr>
          <w:rFonts w:hint="eastAsia" w:ascii="Times New Roman" w:hAnsi="Times New Roman" w:eastAsia="仿宋_GB2312" w:cs="Times New Roman"/>
          <w:sz w:val="32"/>
          <w:szCs w:val="32"/>
        </w:rPr>
        <w:t>花东镇七庄村土地面积共107.3085亩</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根</w:t>
      </w:r>
      <w:r>
        <w:rPr>
          <w:rFonts w:ascii="Times New Roman" w:hAnsi="Times New Roman" w:eastAsia="仿宋_GB2312" w:cs="Times New Roman"/>
          <w:color w:val="auto"/>
          <w:sz w:val="32"/>
          <w:szCs w:val="32"/>
        </w:rPr>
        <w:t>据《广东省人民政府办公厅转发省人力资源社会保障厅关于进一步完善我省被征地农民养老保障政策意见的通知》（粤府办〔2021〕22号）</w:t>
      </w:r>
      <w:r>
        <w:rPr>
          <w:rFonts w:hint="eastAsia" w:ascii="Times New Roman" w:hAnsi="Times New Roman" w:eastAsia="仿宋_GB2312" w:cs="Times New Roman"/>
          <w:color w:val="auto"/>
          <w:sz w:val="32"/>
          <w:szCs w:val="32"/>
          <w:lang w:eastAsia="zh-CN"/>
        </w:rPr>
        <w:t>规定，</w:t>
      </w:r>
      <w:r>
        <w:rPr>
          <w:rFonts w:hint="eastAsia" w:ascii="仿宋_GB2312" w:hAnsi="仿宋_GB2312" w:eastAsia="仿宋_GB2312" w:cs="仿宋_GB2312"/>
          <w:color w:val="auto"/>
          <w:kern w:val="2"/>
          <w:sz w:val="32"/>
          <w:szCs w:val="32"/>
          <w:lang w:val="en-US" w:eastAsia="zh-CN" w:bidi="ar"/>
        </w:rPr>
        <w:t>核定该项目按</w:t>
      </w:r>
      <w:r>
        <w:rPr>
          <w:rFonts w:hint="eastAsia" w:ascii="Times New Roman" w:hAnsi="Times New Roman" w:eastAsia="仿宋_GB2312" w:cs="Times New Roman"/>
          <w:color w:val="auto"/>
          <w:sz w:val="32"/>
          <w:szCs w:val="32"/>
          <w:lang w:val="en-US" w:eastAsia="zh-CN"/>
        </w:rPr>
        <w:t>2.14</w:t>
      </w:r>
      <w:r>
        <w:rPr>
          <w:rFonts w:hint="eastAsia" w:ascii="仿宋_GB2312" w:hAnsi="仿宋_GB2312" w:eastAsia="仿宋_GB2312" w:cs="仿宋_GB2312"/>
          <w:color w:val="auto"/>
          <w:kern w:val="2"/>
          <w:sz w:val="32"/>
          <w:szCs w:val="32"/>
          <w:lang w:val="en-US" w:eastAsia="zh-CN" w:bidi="ar"/>
        </w:rPr>
        <w:t>万元/亩标准一次性计提征地社保费共</w:t>
      </w:r>
      <w:r>
        <w:rPr>
          <w:rFonts w:hint="eastAsia" w:ascii="Times New Roman" w:hAnsi="Times New Roman" w:eastAsia="仿宋_GB2312" w:cs="Times New Roman"/>
          <w:color w:val="auto"/>
          <w:sz w:val="32"/>
          <w:szCs w:val="32"/>
          <w:lang w:val="en-US" w:eastAsia="zh-CN"/>
        </w:rPr>
        <w:t>229.66</w:t>
      </w:r>
      <w:r>
        <w:rPr>
          <w:rFonts w:hint="eastAsia" w:ascii="仿宋_GB2312" w:hAnsi="仿宋_GB2312" w:eastAsia="仿宋_GB2312" w:cs="仿宋_GB2312"/>
          <w:color w:val="auto"/>
          <w:kern w:val="2"/>
          <w:sz w:val="32"/>
          <w:szCs w:val="32"/>
          <w:lang w:val="en-US" w:eastAsia="zh-CN" w:bidi="ar"/>
        </w:rPr>
        <w:t>万元，预存入区“收缴被征地农民养老保障资金过渡户”，</w:t>
      </w:r>
      <w:r>
        <w:rPr>
          <w:rFonts w:hint="eastAsia" w:ascii="仿宋_GB2312" w:hAnsi="仿宋_GB2312" w:eastAsia="仿宋_GB2312" w:cs="仿宋_GB2312"/>
          <w:color w:val="auto"/>
          <w:kern w:val="2"/>
          <w:sz w:val="32"/>
          <w:szCs w:val="32"/>
          <w:u w:val="none"/>
          <w:lang w:val="en-US" w:eastAsia="zh-CN" w:bidi="ar"/>
        </w:rPr>
        <w:t>专款用于被征地农民养老保障</w:t>
      </w:r>
      <w:r>
        <w:rPr>
          <w:rFonts w:ascii="Times New Roman" w:hAnsi="Times New Roman" w:eastAsia="仿宋_GB2312" w:cs="Times New Roman"/>
          <w:color w:val="auto"/>
          <w:sz w:val="32"/>
          <w:szCs w:val="32"/>
        </w:rPr>
        <w:t>。</w:t>
      </w: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3</w:t>
      </w:r>
      <w:bookmarkStart w:id="8" w:name="_GoBack"/>
      <w:bookmarkEnd w:id="8"/>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36749"/>
    <w:rsid w:val="00041071"/>
    <w:rsid w:val="00072859"/>
    <w:rsid w:val="00082361"/>
    <w:rsid w:val="000B145B"/>
    <w:rsid w:val="000B7092"/>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231C2"/>
    <w:rsid w:val="002269C3"/>
    <w:rsid w:val="00234876"/>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16964"/>
    <w:rsid w:val="00416C7C"/>
    <w:rsid w:val="00450798"/>
    <w:rsid w:val="0047585C"/>
    <w:rsid w:val="0048599C"/>
    <w:rsid w:val="00491728"/>
    <w:rsid w:val="004969ED"/>
    <w:rsid w:val="004A1605"/>
    <w:rsid w:val="004B531D"/>
    <w:rsid w:val="004C37CF"/>
    <w:rsid w:val="004D6C66"/>
    <w:rsid w:val="004E6319"/>
    <w:rsid w:val="00531C37"/>
    <w:rsid w:val="0055511B"/>
    <w:rsid w:val="0056539F"/>
    <w:rsid w:val="00566A08"/>
    <w:rsid w:val="00577200"/>
    <w:rsid w:val="00580D0D"/>
    <w:rsid w:val="00581B80"/>
    <w:rsid w:val="00584267"/>
    <w:rsid w:val="00590E7C"/>
    <w:rsid w:val="00596ED2"/>
    <w:rsid w:val="005C711C"/>
    <w:rsid w:val="005C7F9F"/>
    <w:rsid w:val="005D7F5E"/>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3F94"/>
    <w:rsid w:val="006F1593"/>
    <w:rsid w:val="006F28CB"/>
    <w:rsid w:val="00704570"/>
    <w:rsid w:val="00716A43"/>
    <w:rsid w:val="007215D1"/>
    <w:rsid w:val="00722953"/>
    <w:rsid w:val="00725F31"/>
    <w:rsid w:val="00730954"/>
    <w:rsid w:val="00733448"/>
    <w:rsid w:val="00733F6A"/>
    <w:rsid w:val="0074592B"/>
    <w:rsid w:val="007560ED"/>
    <w:rsid w:val="00760D52"/>
    <w:rsid w:val="007A04C0"/>
    <w:rsid w:val="007B44AA"/>
    <w:rsid w:val="007B5785"/>
    <w:rsid w:val="007C68CD"/>
    <w:rsid w:val="007F7339"/>
    <w:rsid w:val="00802012"/>
    <w:rsid w:val="00831673"/>
    <w:rsid w:val="0084102A"/>
    <w:rsid w:val="00890FF9"/>
    <w:rsid w:val="00895E44"/>
    <w:rsid w:val="008A2C49"/>
    <w:rsid w:val="008B4AEF"/>
    <w:rsid w:val="008D31FF"/>
    <w:rsid w:val="008D5E31"/>
    <w:rsid w:val="008E1164"/>
    <w:rsid w:val="009239CE"/>
    <w:rsid w:val="00953100"/>
    <w:rsid w:val="0095360A"/>
    <w:rsid w:val="009536EC"/>
    <w:rsid w:val="009540AA"/>
    <w:rsid w:val="00954428"/>
    <w:rsid w:val="00961FDE"/>
    <w:rsid w:val="00964B9B"/>
    <w:rsid w:val="00977C58"/>
    <w:rsid w:val="009800A8"/>
    <w:rsid w:val="00992E49"/>
    <w:rsid w:val="009A7A41"/>
    <w:rsid w:val="009B1324"/>
    <w:rsid w:val="009C3122"/>
    <w:rsid w:val="00A71FFB"/>
    <w:rsid w:val="00A75F31"/>
    <w:rsid w:val="00A905AC"/>
    <w:rsid w:val="00A93EB2"/>
    <w:rsid w:val="00AB1F54"/>
    <w:rsid w:val="00AB6737"/>
    <w:rsid w:val="00AD53AF"/>
    <w:rsid w:val="00AD6E00"/>
    <w:rsid w:val="00AE2AB9"/>
    <w:rsid w:val="00AF1EC7"/>
    <w:rsid w:val="00B05D16"/>
    <w:rsid w:val="00B55392"/>
    <w:rsid w:val="00B64AE2"/>
    <w:rsid w:val="00B70CD1"/>
    <w:rsid w:val="00B84848"/>
    <w:rsid w:val="00BA56A9"/>
    <w:rsid w:val="00BA67C7"/>
    <w:rsid w:val="00BB433F"/>
    <w:rsid w:val="00C04337"/>
    <w:rsid w:val="00C05B92"/>
    <w:rsid w:val="00C05E90"/>
    <w:rsid w:val="00C4429A"/>
    <w:rsid w:val="00C53D10"/>
    <w:rsid w:val="00C555BB"/>
    <w:rsid w:val="00C6512F"/>
    <w:rsid w:val="00CB07E2"/>
    <w:rsid w:val="00CB39EF"/>
    <w:rsid w:val="00CB6605"/>
    <w:rsid w:val="00CD4AD1"/>
    <w:rsid w:val="00CF34CC"/>
    <w:rsid w:val="00D005E9"/>
    <w:rsid w:val="00D26F24"/>
    <w:rsid w:val="00D34160"/>
    <w:rsid w:val="00D400F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341B2"/>
    <w:rsid w:val="00E602B0"/>
    <w:rsid w:val="00E84953"/>
    <w:rsid w:val="00E93AF4"/>
    <w:rsid w:val="00EB668E"/>
    <w:rsid w:val="00EC04F8"/>
    <w:rsid w:val="00EC2153"/>
    <w:rsid w:val="00EE681C"/>
    <w:rsid w:val="00F06F9F"/>
    <w:rsid w:val="00F25471"/>
    <w:rsid w:val="00F357A7"/>
    <w:rsid w:val="00F37D74"/>
    <w:rsid w:val="00F545F5"/>
    <w:rsid w:val="00F87166"/>
    <w:rsid w:val="00F91515"/>
    <w:rsid w:val="00FC4F3E"/>
    <w:rsid w:val="00FC530B"/>
    <w:rsid w:val="00FD593F"/>
    <w:rsid w:val="00FD6583"/>
    <w:rsid w:val="00FE5F71"/>
    <w:rsid w:val="069C6C97"/>
    <w:rsid w:val="0DBC3817"/>
    <w:rsid w:val="15E03820"/>
    <w:rsid w:val="19CE4A1F"/>
    <w:rsid w:val="1B6B4F37"/>
    <w:rsid w:val="1B6D5E38"/>
    <w:rsid w:val="248516CB"/>
    <w:rsid w:val="25B94068"/>
    <w:rsid w:val="265874C8"/>
    <w:rsid w:val="26A71E9F"/>
    <w:rsid w:val="273C6BB3"/>
    <w:rsid w:val="2DF0680B"/>
    <w:rsid w:val="2EBE5A79"/>
    <w:rsid w:val="33DB2F8E"/>
    <w:rsid w:val="33EC55FF"/>
    <w:rsid w:val="33FA448E"/>
    <w:rsid w:val="33FC61DD"/>
    <w:rsid w:val="34BA79CA"/>
    <w:rsid w:val="36132205"/>
    <w:rsid w:val="37A56BB4"/>
    <w:rsid w:val="3CC00AC3"/>
    <w:rsid w:val="44BD59CA"/>
    <w:rsid w:val="46F00C05"/>
    <w:rsid w:val="4823227C"/>
    <w:rsid w:val="485566E5"/>
    <w:rsid w:val="48895A05"/>
    <w:rsid w:val="4C4D0FC1"/>
    <w:rsid w:val="531777FE"/>
    <w:rsid w:val="56083C21"/>
    <w:rsid w:val="565C42B5"/>
    <w:rsid w:val="57F55229"/>
    <w:rsid w:val="59012642"/>
    <w:rsid w:val="5D89302C"/>
    <w:rsid w:val="5F527339"/>
    <w:rsid w:val="646756B1"/>
    <w:rsid w:val="69D71F58"/>
    <w:rsid w:val="6A9452FE"/>
    <w:rsid w:val="6A9F6B16"/>
    <w:rsid w:val="6AF86271"/>
    <w:rsid w:val="6B116689"/>
    <w:rsid w:val="6BA46FA3"/>
    <w:rsid w:val="6ED72869"/>
    <w:rsid w:val="70682871"/>
    <w:rsid w:val="72EE509C"/>
    <w:rsid w:val="744107DE"/>
    <w:rsid w:val="74BB5FFB"/>
    <w:rsid w:val="764952A2"/>
    <w:rsid w:val="76FE05CD"/>
    <w:rsid w:val="7F055BF1"/>
    <w:rsid w:val="7F497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customStyle="1" w:styleId="10">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11">
    <w:name w:val="List Paragraph"/>
    <w:basedOn w:val="1"/>
    <w:qFormat/>
    <w:uiPriority w:val="99"/>
    <w:pPr>
      <w:ind w:firstLine="420" w:firstLineChars="200"/>
    </w:pPr>
  </w:style>
  <w:style w:type="character" w:customStyle="1" w:styleId="12">
    <w:name w:val="批注框文本 字符"/>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1519</Words>
  <Characters>1619</Characters>
  <Lines>10</Lines>
  <Paragraphs>3</Paragraphs>
  <TotalTime>3</TotalTime>
  <ScaleCrop>false</ScaleCrop>
  <LinksUpToDate>false</LinksUpToDate>
  <CharactersWithSpaces>1627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2025-02-27T03:36:00Z</cp:lastPrinted>
  <dcterms:modified xsi:type="dcterms:W3CDTF">2026-06-16T02:32:10Z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CE320AF3851B4B9CA8C968782B2E9B1F_13</vt:lpwstr>
  </property>
  <property fmtid="{D5CDD505-2E9C-101B-9397-08002B2CF9AE}" pid="4" name="KSOTemplateDocerSaveRecord">
    <vt:lpwstr>eyJoZGlkIjoiYTBmZTBmN2E2MWIzNTg5MDQ2YmI3MjBlNjQ3N2M2ZTAiLCJ1c2VySWQiOiIzMDYwNjUyMzcifQ==</vt:lpwstr>
  </property>
</Properties>
</file>