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60FBA">
      <w:pPr>
        <w:spacing w:line="560" w:lineRule="exact"/>
        <w:jc w:val="center"/>
        <w:rPr>
          <w:rFonts w:ascii="Times New Roman" w:hAnsi="Times New Roman" w:eastAsia="方正小标宋简体" w:cs="Times New Roman"/>
          <w:sz w:val="44"/>
          <w:szCs w:val="44"/>
        </w:rPr>
      </w:pPr>
    </w:p>
    <w:p w14:paraId="47461781">
      <w:pPr>
        <w:spacing w:line="560" w:lineRule="exact"/>
        <w:jc w:val="center"/>
        <w:rPr>
          <w:rFonts w:ascii="Times New Roman" w:hAnsi="Times New Roman" w:eastAsia="方正小标宋简体" w:cs="Times New Roman"/>
          <w:sz w:val="44"/>
          <w:szCs w:val="44"/>
        </w:rPr>
      </w:pPr>
    </w:p>
    <w:p w14:paraId="6A479052">
      <w:pPr>
        <w:spacing w:line="560" w:lineRule="exact"/>
        <w:jc w:val="center"/>
        <w:rPr>
          <w:rFonts w:ascii="Times New Roman" w:hAnsi="Times New Roman" w:eastAsia="方正小标宋简体" w:cs="Times New Roman"/>
          <w:sz w:val="44"/>
          <w:szCs w:val="44"/>
        </w:rPr>
      </w:pPr>
    </w:p>
    <w:p w14:paraId="21BC2D8A">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2025年度第</w:t>
      </w:r>
      <w:r>
        <w:rPr>
          <w:rFonts w:hint="eastAsia" w:ascii="Times New Roman" w:hAnsi="Times New Roman" w:eastAsia="方正小标宋简体" w:cs="Times New Roman"/>
          <w:sz w:val="44"/>
          <w:szCs w:val="44"/>
        </w:rPr>
        <w:t>四十七</w:t>
      </w:r>
      <w:r>
        <w:rPr>
          <w:rFonts w:ascii="Times New Roman" w:hAnsi="Times New Roman" w:eastAsia="方正小标宋简体" w:cs="Times New Roman"/>
          <w:sz w:val="44"/>
          <w:szCs w:val="44"/>
        </w:rPr>
        <w:t>批次城镇建设用地（</w:t>
      </w:r>
      <w:r>
        <w:rPr>
          <w:rFonts w:hint="eastAsia" w:ascii="Times New Roman" w:hAnsi="Times New Roman" w:eastAsia="方正小标宋简体" w:cs="Times New Roman"/>
          <w:sz w:val="44"/>
          <w:szCs w:val="44"/>
        </w:rPr>
        <w:t>广州市花都区杨二村、</w:t>
      </w:r>
    </w:p>
    <w:p w14:paraId="03297DA4">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东边村城中村改造项目地块四〔低效</w:t>
      </w:r>
    </w:p>
    <w:p w14:paraId="40B2437B">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用地</w:t>
      </w:r>
      <w:r>
        <w:rPr>
          <w:rFonts w:ascii="Times New Roman" w:hAnsi="Times New Roman" w:eastAsia="方正小标宋简体" w:cs="Times New Roman"/>
          <w:sz w:val="44"/>
          <w:szCs w:val="44"/>
        </w:rPr>
        <w:t>〕）的征地补偿安置方案</w:t>
      </w:r>
    </w:p>
    <w:p w14:paraId="17DC984C">
      <w:pPr>
        <w:spacing w:line="560" w:lineRule="exact"/>
        <w:ind w:firstLine="640" w:firstLineChars="200"/>
        <w:rPr>
          <w:rFonts w:ascii="Times New Roman" w:hAnsi="Times New Roman" w:eastAsia="仿宋_GB2312" w:cs="Times New Roman"/>
          <w:sz w:val="32"/>
          <w:szCs w:val="32"/>
        </w:rPr>
      </w:pPr>
    </w:p>
    <w:p w14:paraId="11D3A359">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rPr>
        <w:t>花城街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rPr>
        <w:t>广州市花都区花城街杨二村经济联合社，杨二村上头经济合作社、泗合经济合作社（共有），杨二村旗星经济合作社，杨二村存心经济合作社、泗合经济合作社、榕树经济合作社、祥凤经济合作社、草弄经济合作社（共有）属下的集体土地共</w:t>
      </w:r>
      <w:r>
        <w:rPr>
          <w:rFonts w:ascii="Times New Roman" w:hAnsi="Times New Roman" w:eastAsia="仿宋_GB2312" w:cs="Times New Roman"/>
          <w:sz w:val="32"/>
          <w:szCs w:val="32"/>
        </w:rPr>
        <w:t>4.0773</w:t>
      </w:r>
      <w:r>
        <w:rPr>
          <w:rFonts w:hint="eastAsia" w:ascii="Times New Roman" w:hAnsi="Times New Roman" w:eastAsia="仿宋_GB2312" w:cs="Times New Roman"/>
          <w:sz w:val="32"/>
          <w:szCs w:val="32"/>
        </w:rPr>
        <w:t>公顷。</w:t>
      </w:r>
      <w:r>
        <w:rPr>
          <w:rFonts w:ascii="Times New Roman" w:hAnsi="Times New Roman" w:eastAsia="仿宋_GB2312" w:cs="Times New Roman"/>
          <w:sz w:val="32"/>
          <w:szCs w:val="32"/>
        </w:rPr>
        <w:t>根据《中华人民共和国土地管理法》第二条、第四十五条、第四十</w:t>
      </w:r>
      <w:bookmarkStart w:id="9" w:name="_GoBack"/>
      <w:bookmarkEnd w:id="9"/>
      <w:r>
        <w:rPr>
          <w:rFonts w:ascii="Times New Roman" w:hAnsi="Times New Roman" w:eastAsia="仿宋_GB2312" w:cs="Times New Roman"/>
          <w:sz w:val="32"/>
          <w:szCs w:val="32"/>
        </w:rPr>
        <w:t>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14:paraId="7F2E42C1">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14:paraId="5941922F">
      <w:pPr>
        <w:numPr>
          <w:ilvl w:val="255"/>
          <w:numId w:val="0"/>
        </w:numPr>
        <w:spacing w:line="56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r>
        <w:rPr>
          <w:rFonts w:hint="eastAsia" w:ascii="Times New Roman" w:hAnsi="Times New Roman" w:eastAsia="仿宋_GB2312" w:cs="Times New Roman"/>
          <w:sz w:val="32"/>
          <w:szCs w:val="32"/>
        </w:rPr>
        <w:t>广州市花都区花城街杨二村经济联合社，杨二村上头经济合作社、泗合经济合作社（共有），杨二村旗星经济合作社，杨二村存心经济合作社、泗合经济合作社、榕树经济合作社、祥凤经济合作社、草弄经济合作社（共有）</w:t>
      </w:r>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14:paraId="69135CEA">
      <w:pPr>
        <w:numPr>
          <w:ilvl w:val="255"/>
          <w:numId w:val="0"/>
        </w:numPr>
        <w:spacing w:line="56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14:paraId="26E06071">
      <w:pPr>
        <w:numPr>
          <w:ilvl w:val="255"/>
          <w:numId w:val="0"/>
        </w:numPr>
        <w:spacing w:line="560" w:lineRule="exact"/>
        <w:ind w:firstLine="640" w:firstLineChars="200"/>
        <w:rPr>
          <w:rFonts w:ascii="Times New Roman" w:hAnsi="Times New Roman" w:eastAsia="仿宋_GB2312" w:cs="Times New Roman"/>
          <w:bCs/>
          <w:sz w:val="32"/>
          <w:szCs w:val="32"/>
        </w:rPr>
      </w:pPr>
      <w:bookmarkStart w:id="1" w:name="_Hlk142467650"/>
      <w:r>
        <w:rPr>
          <w:rFonts w:hint="eastAsia" w:ascii="Times New Roman" w:hAnsi="Times New Roman" w:eastAsia="仿宋_GB2312" w:cs="Times New Roman"/>
          <w:bCs/>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bookmarkEnd w:id="1"/>
    <w:p w14:paraId="08E083F4">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14:paraId="2832E442">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14:paraId="3E615FFF">
      <w:pPr>
        <w:numPr>
          <w:ilvl w:val="255"/>
          <w:numId w:val="0"/>
        </w:numPr>
        <w:spacing w:line="560" w:lineRule="exact"/>
        <w:ind w:firstLine="640" w:firstLineChars="200"/>
        <w:rPr>
          <w:rFonts w:ascii="Times New Roman" w:hAnsi="Times New Roman" w:eastAsia="仿宋_GB2312" w:cs="Times New Roman"/>
          <w:sz w:val="32"/>
          <w:szCs w:val="32"/>
        </w:rPr>
      </w:pPr>
      <w:bookmarkStart w:id="2" w:name="_Hlk155255234"/>
      <w:r>
        <w:rPr>
          <w:rFonts w:ascii="Times New Roman" w:hAnsi="Times New Roman" w:eastAsia="仿宋_GB2312" w:cs="Times New Roman"/>
          <w:sz w:val="32"/>
          <w:szCs w:val="32"/>
        </w:rPr>
        <w:t>拟征收</w:t>
      </w:r>
      <w:bookmarkStart w:id="3" w:name="_Hlk187940109"/>
      <w:r>
        <w:rPr>
          <w:rFonts w:hint="eastAsia" w:ascii="Times New Roman" w:hAnsi="Times New Roman" w:eastAsia="仿宋_GB2312" w:cs="Times New Roman"/>
          <w:sz w:val="32"/>
          <w:szCs w:val="32"/>
        </w:rPr>
        <w:t>广州市花都区花城街杨二村经济联合社，杨二村上头经济合作社、泗合经济合作社（共有），杨二村旗星经济合作社，杨二村存心经济合作社、泗合经济合作社、榕树经济合作社、祥凤经济合作社、草弄经济合作社（共有）</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地共</w:t>
      </w:r>
      <w:r>
        <w:rPr>
          <w:rFonts w:ascii="Times New Roman" w:hAnsi="Times New Roman" w:eastAsia="仿宋_GB2312" w:cs="Times New Roman"/>
          <w:sz w:val="32"/>
          <w:szCs w:val="32"/>
        </w:rPr>
        <w:t>4.0773公顷（61.1595亩）。</w:t>
      </w:r>
      <w:r>
        <w:rPr>
          <w:rFonts w:hint="eastAsia" w:ascii="Times New Roman" w:hAnsi="Times New Roman" w:eastAsia="仿宋_GB2312" w:cs="Times New Roman"/>
          <w:sz w:val="32"/>
          <w:szCs w:val="32"/>
        </w:rPr>
        <w:t>其中，均为建设用地，不涉及农用地和未利用地。</w:t>
      </w:r>
    </w:p>
    <w:bookmarkEnd w:id="2"/>
    <w:bookmarkEnd w:id="3"/>
    <w:p w14:paraId="5368E735">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14:paraId="7A7ABA6F">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（一）土地补偿费和安置补助费标准</w:t>
      </w:r>
    </w:p>
    <w:p w14:paraId="514F40E4">
      <w:pPr>
        <w:numPr>
          <w:ilvl w:val="255"/>
          <w:numId w:val="0"/>
        </w:numPr>
        <w:spacing w:line="560" w:lineRule="exact"/>
        <w:ind w:firstLine="640" w:firstLineChars="200"/>
        <w:rPr>
          <w:rFonts w:ascii="Times New Roman" w:hAnsi="Times New Roman" w:eastAsia="仿宋_GB2312" w:cs="Times New Roman"/>
          <w:sz w:val="32"/>
          <w:szCs w:val="32"/>
        </w:rPr>
      </w:pPr>
      <w:bookmarkStart w:id="4" w:name="_Hlk187940246"/>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103</w:t>
      </w:r>
      <w:r>
        <w:rPr>
          <w:rFonts w:hint="eastAsia" w:ascii="Times New Roman" w:hAnsi="Times New Roman" w:eastAsia="仿宋_GB2312" w:cs="Times New Roman"/>
          <w:sz w:val="32"/>
          <w:szCs w:val="32"/>
        </w:rPr>
        <w:t>号）的规定，土地补偿费标准为</w:t>
      </w:r>
      <w:r>
        <w:rPr>
          <w:rFonts w:ascii="Times New Roman" w:hAnsi="Times New Roman" w:eastAsia="仿宋_GB2312" w:cs="Times New Roman"/>
          <w:sz w:val="32"/>
          <w:szCs w:val="32"/>
        </w:rPr>
        <w:t>120万元/公顷，安置补助</w:t>
      </w:r>
      <w:r>
        <w:rPr>
          <w:rFonts w:hint="eastAsia" w:ascii="Times New Roman" w:hAnsi="Times New Roman" w:eastAsia="仿宋_GB2312" w:cs="Times New Roman"/>
          <w:sz w:val="32"/>
          <w:szCs w:val="32"/>
        </w:rPr>
        <w:t>费</w:t>
      </w:r>
      <w:r>
        <w:rPr>
          <w:rFonts w:ascii="Times New Roman" w:hAnsi="Times New Roman" w:eastAsia="仿宋_GB2312" w:cs="Times New Roman"/>
          <w:sz w:val="32"/>
          <w:szCs w:val="32"/>
        </w:rPr>
        <w:t>标准为120万元/公顷</w:t>
      </w:r>
      <w:r>
        <w:rPr>
          <w:rFonts w:hint="eastAsia" w:ascii="Times New Roman" w:hAnsi="Times New Roman" w:eastAsia="仿宋_GB2312" w:cs="Times New Roman"/>
          <w:sz w:val="32"/>
          <w:szCs w:val="32"/>
        </w:rPr>
        <w:t>。</w:t>
      </w:r>
      <w:bookmarkEnd w:id="4"/>
    </w:p>
    <w:p w14:paraId="68793B60">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农村村民住宅、青苗及其他地上附着物</w:t>
      </w:r>
      <w:r>
        <w:rPr>
          <w:rFonts w:ascii="Times New Roman" w:hAnsi="Times New Roman" w:eastAsia="仿宋_GB2312" w:cs="Times New Roman"/>
          <w:sz w:val="32"/>
          <w:szCs w:val="32"/>
        </w:rPr>
        <w:t>补偿</w:t>
      </w:r>
    </w:p>
    <w:p w14:paraId="25BE27F2">
      <w:pPr>
        <w:numPr>
          <w:ilvl w:val="255"/>
          <w:numId w:val="0"/>
        </w:numPr>
        <w:spacing w:line="560" w:lineRule="exact"/>
        <w:ind w:firstLine="640" w:firstLineChars="200"/>
        <w:rPr>
          <w:rFonts w:ascii="Times New Roman" w:hAnsi="Times New Roman" w:eastAsia="仿宋_GB2312" w:cs="Times New Roman"/>
          <w:color w:val="FF0000"/>
          <w:sz w:val="32"/>
          <w:szCs w:val="32"/>
        </w:rPr>
      </w:pPr>
      <w:bookmarkStart w:id="6" w:name="_Hlk187940261"/>
      <w:r>
        <w:rPr>
          <w:rFonts w:hint="eastAsia" w:ascii="Times New Roman" w:hAnsi="Times New Roman" w:eastAsia="仿宋_GB2312" w:cs="Times New Roman"/>
          <w:sz w:val="32"/>
          <w:szCs w:val="32"/>
        </w:rPr>
        <w:t>农村村民住宅、</w:t>
      </w:r>
      <w:r>
        <w:rPr>
          <w:rFonts w:hint="eastAsia" w:eastAsia="仿宋_GB2312"/>
          <w:sz w:val="32"/>
        </w:rPr>
        <w:t>青苗及其他地上附着物</w:t>
      </w:r>
      <w:r>
        <w:rPr>
          <w:rFonts w:ascii="Times New Roman" w:hAnsi="Times New Roman" w:eastAsia="仿宋_GB2312" w:cs="Times New Roman"/>
          <w:sz w:val="32"/>
          <w:szCs w:val="32"/>
        </w:rPr>
        <w:t>补偿</w:t>
      </w:r>
      <w:r>
        <w:rPr>
          <w:rFonts w:hint="eastAsia" w:ascii="Times New Roman" w:hAnsi="Times New Roman" w:eastAsia="仿宋_GB2312" w:cs="Times New Roman"/>
          <w:sz w:val="32"/>
          <w:szCs w:val="32"/>
        </w:rPr>
        <w:t>按照</w:t>
      </w:r>
      <w:r>
        <w:rPr>
          <w:rFonts w:hint="eastAsia" w:eastAsia="仿宋_GB2312"/>
          <w:sz w:val="32"/>
        </w:rPr>
        <w:t>《广州市花都区人民政府办公室关于印发广州市花都区“依法征收、净地出让”城中村改造项目农民集体所有土地征收补偿安置方案的通知》（花府办</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2025</w:t>
      </w:r>
      <w:r>
        <w:rPr>
          <w:rFonts w:hint="eastAsia" w:ascii="Times New Roman" w:hAnsi="Times New Roman" w:eastAsia="仿宋_GB2312" w:cs="Times New Roman"/>
          <w:sz w:val="32"/>
          <w:szCs w:val="32"/>
        </w:rPr>
        <w:t>〕6号）的规定执行。</w:t>
      </w:r>
    </w:p>
    <w:bookmarkEnd w:id="6"/>
    <w:p w14:paraId="34415D8D">
      <w:pPr>
        <w:numPr>
          <w:ilvl w:val="255"/>
          <w:numId w:val="0"/>
        </w:numPr>
        <w:spacing w:line="550" w:lineRule="exact"/>
        <w:ind w:firstLine="640" w:firstLineChars="200"/>
        <w:rPr>
          <w:rFonts w:ascii="Times New Roman" w:hAnsi="Times New Roman" w:eastAsia="黑体" w:cs="Times New Roman"/>
          <w:sz w:val="32"/>
          <w:szCs w:val="32"/>
        </w:rPr>
      </w:pPr>
      <w:bookmarkStart w:id="7" w:name="_Hlk187940290"/>
      <w:r>
        <w:rPr>
          <w:rFonts w:hint="eastAsia" w:ascii="Times New Roman" w:hAnsi="Times New Roman" w:eastAsia="黑体" w:cs="Times New Roman"/>
          <w:sz w:val="32"/>
          <w:szCs w:val="32"/>
        </w:rPr>
        <w:t>五、安置对象</w:t>
      </w:r>
    </w:p>
    <w:p w14:paraId="4CD52AF4">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bookmarkEnd w:id="7"/>
    <w:p w14:paraId="72EDD98C">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黑体" w:cs="Times New Roman"/>
          <w:sz w:val="32"/>
          <w:szCs w:val="32"/>
        </w:rPr>
        <w:t>六</w:t>
      </w:r>
      <w:r>
        <w:rPr>
          <w:rFonts w:ascii="Times New Roman" w:hAnsi="Times New Roman" w:eastAsia="黑体" w:cs="Times New Roman"/>
          <w:sz w:val="32"/>
          <w:szCs w:val="32"/>
        </w:rPr>
        <w:t>、安置方式和社会保障</w:t>
      </w:r>
    </w:p>
    <w:p w14:paraId="29BFB2EB">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w:t>
      </w:r>
      <w:r>
        <w:rPr>
          <w:rFonts w:hint="eastAsia" w:ascii="Times New Roman" w:hAnsi="Times New Roman" w:eastAsia="仿宋_GB2312" w:cs="Times New Roman"/>
          <w:sz w:val="32"/>
          <w:szCs w:val="32"/>
        </w:rPr>
        <w:t>有关费用已包含在土地补偿费与安置补助费中。</w:t>
      </w:r>
    </w:p>
    <w:p w14:paraId="05EA7B60">
      <w:pPr>
        <w:spacing w:line="560" w:lineRule="exact"/>
        <w:ind w:firstLine="640" w:firstLineChars="200"/>
        <w:rPr>
          <w:rFonts w:hint="eastAsia" w:eastAsia="仿宋_GB2312"/>
          <w:sz w:val="32"/>
        </w:rPr>
      </w:pPr>
      <w:r>
        <w:rPr>
          <w:rFonts w:eastAsia="仿宋_GB2312"/>
          <w:sz w:val="32"/>
        </w:rPr>
        <w:t>（二）留用地安置。</w:t>
      </w:r>
      <w:bookmarkStart w:id="8" w:name="_Hlk187940305"/>
      <w:r>
        <w:rPr>
          <w:rFonts w:hint="eastAsia" w:ascii="Times New Roman" w:hAnsi="Times New Roman" w:eastAsia="仿宋_GB2312" w:cs="Times New Roman"/>
          <w:sz w:val="32"/>
          <w:szCs w:val="32"/>
        </w:rPr>
        <w:t>根据</w:t>
      </w:r>
      <w:r>
        <w:rPr>
          <w:rFonts w:ascii="Times New Roman" w:hAnsi="Times New Roman" w:eastAsia="仿宋_GB2312" w:cs="Times New Roman"/>
          <w:sz w:val="32"/>
          <w:szCs w:val="32"/>
        </w:rPr>
        <w:t>《广东省人民政府办公厅关于加强征收农村集体土地留用地安置管理工作的意见》（粤府办〔2016〕30号）</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规定，</w:t>
      </w:r>
      <w:r>
        <w:rPr>
          <w:rFonts w:hint="eastAsia" w:ascii="Times New Roman" w:hAnsi="Times New Roman" w:eastAsia="仿宋_GB2312" w:cs="Times New Roman"/>
          <w:sz w:val="32"/>
          <w:szCs w:val="32"/>
        </w:rPr>
        <w:t>按实际征收土地面积的1</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，按照置换物业</w:t>
      </w:r>
      <w:r>
        <w:rPr>
          <w:rFonts w:hint="eastAsia" w:ascii="Times New Roman" w:hAnsi="Times New Roman" w:eastAsia="仿宋_GB2312" w:cs="Times New Roman"/>
          <w:sz w:val="32"/>
          <w:szCs w:val="32"/>
          <w:lang w:val="en-US" w:eastAsia="zh-CN"/>
        </w:rPr>
        <w:t>方式</w:t>
      </w:r>
      <w:r>
        <w:rPr>
          <w:rFonts w:hint="eastAsia" w:ascii="Times New Roman" w:hAnsi="Times New Roman" w:eastAsia="仿宋_GB2312" w:cs="Times New Roman"/>
          <w:sz w:val="32"/>
          <w:szCs w:val="32"/>
        </w:rPr>
        <w:t>安排留用地。</w:t>
      </w:r>
    </w:p>
    <w:bookmarkEnd w:id="8"/>
    <w:p w14:paraId="6DB58E81">
      <w:pPr>
        <w:numPr>
          <w:ilvl w:val="255"/>
          <w:numId w:val="0"/>
        </w:num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（三）社会保障。</w:t>
      </w:r>
      <w:r>
        <w:rPr>
          <w:rFonts w:hint="eastAsia" w:ascii="Times New Roman" w:hAnsi="Times New Roman" w:eastAsia="仿宋_GB2312" w:cs="Times New Roman"/>
          <w:sz w:val="32"/>
          <w:szCs w:val="32"/>
        </w:rPr>
        <w:t>该项目征收花城街杨二村</w:t>
      </w:r>
      <w:r>
        <w:rPr>
          <w:rFonts w:ascii="Times New Roman" w:hAnsi="Times New Roman" w:eastAsia="仿宋_GB2312" w:cs="Times New Roman"/>
          <w:sz w:val="32"/>
          <w:szCs w:val="32"/>
        </w:rPr>
        <w:t>土地面积共61.1595亩，根据《广东省人民政府办公厅转发省人力资源社会保障厅关于进一步完善我省被征地农民养老保障政策意见的通知》（粤府办〔2021〕22号）规定，核定该项目按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标准一次性计提征地社保费共130.90万元，预存入区“收缴被征地农民养老保障资金过渡户”，专款用于被征地农民养老保障。</w:t>
      </w:r>
    </w:p>
    <w:p w14:paraId="1AA14713">
      <w:pPr>
        <w:numPr>
          <w:ilvl w:val="255"/>
          <w:numId w:val="0"/>
        </w:numPr>
        <w:spacing w:line="520" w:lineRule="exact"/>
        <w:rPr>
          <w:rFonts w:ascii="Times New Roman" w:hAnsi="Times New Roman" w:eastAsia="仿宋_GB2312" w:cs="Times New Roman"/>
          <w:bCs/>
          <w:sz w:val="30"/>
          <w:szCs w:val="30"/>
        </w:rPr>
      </w:pPr>
    </w:p>
    <w:p w14:paraId="48498EB6">
      <w:pPr>
        <w:spacing w:line="520" w:lineRule="exact"/>
        <w:jc w:val="right"/>
        <w:rPr>
          <w:rFonts w:hint="eastAsia" w:ascii="仿宋_GB2312" w:hAnsi="仿宋_GB2312" w:eastAsia="仿宋_GB2312" w:cs="仿宋_GB2312"/>
          <w:sz w:val="32"/>
          <w:szCs w:val="32"/>
        </w:rPr>
      </w:pPr>
    </w:p>
    <w:p w14:paraId="657957F3">
      <w:pPr>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14:paraId="7B2FE389">
      <w:pPr>
        <w:wordWrap w:val="0"/>
        <w:spacing w:line="560" w:lineRule="exact"/>
        <w:ind w:right="320"/>
        <w:jc w:val="right"/>
        <w:rPr>
          <w:rFonts w:ascii="Times New Roman" w:hAnsi="Times New Roman" w:eastAsia="仿宋_GB2312" w:cs="Times New Roman"/>
          <w:szCs w:val="24"/>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日</w:t>
      </w:r>
      <w:r>
        <w:rPr>
          <w:rFonts w:hint="eastAsia" w:ascii="Times New Roman" w:hAnsi="Times New Roman" w:eastAsia="仿宋_GB2312" w:cs="Times New Roman"/>
          <w:sz w:val="32"/>
          <w:szCs w:val="32"/>
        </w:rPr>
        <w:t xml:space="preserve">    </w:t>
      </w:r>
    </w:p>
    <w:sectPr>
      <w:footerReference r:id="rId3" w:type="default"/>
      <w:pgSz w:w="11906" w:h="16838"/>
      <w:pgMar w:top="1440" w:right="1800" w:bottom="1440" w:left="1800" w:header="851" w:footer="964"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7077791"/>
    </w:sdtPr>
    <w:sdtContent>
      <w:p w14:paraId="7803C4B4">
        <w:pPr>
          <w:pStyle w:val="4"/>
          <w:jc w:val="center"/>
          <w:rPr>
            <w:rFonts w:hint="eastAsia"/>
          </w:rPr>
        </w:pPr>
        <w:r>
          <w:fldChar w:fldCharType="begin"/>
        </w:r>
        <w:r>
          <w:instrText xml:space="preserve">PAGE   \* MERGEFORMAT</w:instrText>
        </w:r>
        <w:r>
          <w:fldChar w:fldCharType="separate"/>
        </w:r>
        <w:r>
          <w:rPr>
            <w:lang w:val="zh-CN"/>
          </w:rPr>
          <w:t>2</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0683B"/>
    <w:rsid w:val="00006CBB"/>
    <w:rsid w:val="0001469F"/>
    <w:rsid w:val="00036749"/>
    <w:rsid w:val="00041071"/>
    <w:rsid w:val="00045161"/>
    <w:rsid w:val="000555EA"/>
    <w:rsid w:val="00072859"/>
    <w:rsid w:val="0008218E"/>
    <w:rsid w:val="00082361"/>
    <w:rsid w:val="00096C64"/>
    <w:rsid w:val="000A2C16"/>
    <w:rsid w:val="000B145B"/>
    <w:rsid w:val="000B7092"/>
    <w:rsid w:val="000D4B79"/>
    <w:rsid w:val="000E2B61"/>
    <w:rsid w:val="000E5884"/>
    <w:rsid w:val="000F37E0"/>
    <w:rsid w:val="000F4B96"/>
    <w:rsid w:val="00102C0F"/>
    <w:rsid w:val="001043BD"/>
    <w:rsid w:val="0012154A"/>
    <w:rsid w:val="00122439"/>
    <w:rsid w:val="00126ED4"/>
    <w:rsid w:val="00142B32"/>
    <w:rsid w:val="0015098A"/>
    <w:rsid w:val="00163993"/>
    <w:rsid w:val="00164ED0"/>
    <w:rsid w:val="00170BDB"/>
    <w:rsid w:val="00172914"/>
    <w:rsid w:val="00177C23"/>
    <w:rsid w:val="0018297B"/>
    <w:rsid w:val="001929D1"/>
    <w:rsid w:val="001947BC"/>
    <w:rsid w:val="00196404"/>
    <w:rsid w:val="001A344A"/>
    <w:rsid w:val="001A469B"/>
    <w:rsid w:val="001B07D1"/>
    <w:rsid w:val="001C5670"/>
    <w:rsid w:val="001E387E"/>
    <w:rsid w:val="002231C2"/>
    <w:rsid w:val="002269C3"/>
    <w:rsid w:val="00234876"/>
    <w:rsid w:val="0023655D"/>
    <w:rsid w:val="002708C9"/>
    <w:rsid w:val="00272022"/>
    <w:rsid w:val="00275650"/>
    <w:rsid w:val="002B1617"/>
    <w:rsid w:val="002B1663"/>
    <w:rsid w:val="002D43C2"/>
    <w:rsid w:val="002D56C1"/>
    <w:rsid w:val="002E24C8"/>
    <w:rsid w:val="002E4AD9"/>
    <w:rsid w:val="002F0FC8"/>
    <w:rsid w:val="002F6209"/>
    <w:rsid w:val="003009DE"/>
    <w:rsid w:val="0031459E"/>
    <w:rsid w:val="003162A3"/>
    <w:rsid w:val="003173F7"/>
    <w:rsid w:val="00324AE5"/>
    <w:rsid w:val="00326331"/>
    <w:rsid w:val="00326AB6"/>
    <w:rsid w:val="00335BE3"/>
    <w:rsid w:val="00352F85"/>
    <w:rsid w:val="00365CF1"/>
    <w:rsid w:val="00386225"/>
    <w:rsid w:val="00394B72"/>
    <w:rsid w:val="003A6945"/>
    <w:rsid w:val="003A7453"/>
    <w:rsid w:val="003A7E44"/>
    <w:rsid w:val="003B5108"/>
    <w:rsid w:val="003C5634"/>
    <w:rsid w:val="003F5777"/>
    <w:rsid w:val="0040324F"/>
    <w:rsid w:val="00416964"/>
    <w:rsid w:val="00416C7C"/>
    <w:rsid w:val="00450798"/>
    <w:rsid w:val="0047585C"/>
    <w:rsid w:val="0048599C"/>
    <w:rsid w:val="00491728"/>
    <w:rsid w:val="004969ED"/>
    <w:rsid w:val="004A1605"/>
    <w:rsid w:val="004B531D"/>
    <w:rsid w:val="004C37CF"/>
    <w:rsid w:val="004C7698"/>
    <w:rsid w:val="004D6C66"/>
    <w:rsid w:val="004E6319"/>
    <w:rsid w:val="00531C37"/>
    <w:rsid w:val="00543075"/>
    <w:rsid w:val="0055511B"/>
    <w:rsid w:val="00563522"/>
    <w:rsid w:val="0056539F"/>
    <w:rsid w:val="00566A08"/>
    <w:rsid w:val="00577200"/>
    <w:rsid w:val="00580D0D"/>
    <w:rsid w:val="00581B80"/>
    <w:rsid w:val="00584267"/>
    <w:rsid w:val="00590E7C"/>
    <w:rsid w:val="00596ED2"/>
    <w:rsid w:val="005C711C"/>
    <w:rsid w:val="005C7F9F"/>
    <w:rsid w:val="005D11DF"/>
    <w:rsid w:val="005D7F5E"/>
    <w:rsid w:val="00604E24"/>
    <w:rsid w:val="0062628C"/>
    <w:rsid w:val="00627569"/>
    <w:rsid w:val="00630665"/>
    <w:rsid w:val="00633690"/>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5EA8"/>
    <w:rsid w:val="007560ED"/>
    <w:rsid w:val="00760D52"/>
    <w:rsid w:val="007A04C0"/>
    <w:rsid w:val="007A3B75"/>
    <w:rsid w:val="007B44AA"/>
    <w:rsid w:val="007B5785"/>
    <w:rsid w:val="007C68CD"/>
    <w:rsid w:val="007F7339"/>
    <w:rsid w:val="00802012"/>
    <w:rsid w:val="008276B2"/>
    <w:rsid w:val="00831673"/>
    <w:rsid w:val="0084102A"/>
    <w:rsid w:val="00890FF9"/>
    <w:rsid w:val="00895E44"/>
    <w:rsid w:val="008A2C49"/>
    <w:rsid w:val="008B4AEF"/>
    <w:rsid w:val="008D31FF"/>
    <w:rsid w:val="008D5E31"/>
    <w:rsid w:val="008E1164"/>
    <w:rsid w:val="008E32F0"/>
    <w:rsid w:val="009239CE"/>
    <w:rsid w:val="009315CF"/>
    <w:rsid w:val="00951C52"/>
    <w:rsid w:val="00951FC3"/>
    <w:rsid w:val="00953100"/>
    <w:rsid w:val="0095360A"/>
    <w:rsid w:val="009536EC"/>
    <w:rsid w:val="009540AA"/>
    <w:rsid w:val="00954428"/>
    <w:rsid w:val="00961FDE"/>
    <w:rsid w:val="00964B9B"/>
    <w:rsid w:val="00977C58"/>
    <w:rsid w:val="009800A8"/>
    <w:rsid w:val="00992E49"/>
    <w:rsid w:val="009939C4"/>
    <w:rsid w:val="009A2AFD"/>
    <w:rsid w:val="009A7A41"/>
    <w:rsid w:val="009B1324"/>
    <w:rsid w:val="009C3122"/>
    <w:rsid w:val="00A628BD"/>
    <w:rsid w:val="00A71FFB"/>
    <w:rsid w:val="00A75F31"/>
    <w:rsid w:val="00A85A8C"/>
    <w:rsid w:val="00A905AC"/>
    <w:rsid w:val="00A91E0A"/>
    <w:rsid w:val="00A93EB2"/>
    <w:rsid w:val="00AA7546"/>
    <w:rsid w:val="00AB1F54"/>
    <w:rsid w:val="00AB6737"/>
    <w:rsid w:val="00AD53AF"/>
    <w:rsid w:val="00AD6E00"/>
    <w:rsid w:val="00AE2AB9"/>
    <w:rsid w:val="00AF1EC7"/>
    <w:rsid w:val="00AF3BB1"/>
    <w:rsid w:val="00B05D16"/>
    <w:rsid w:val="00B55392"/>
    <w:rsid w:val="00B55BAF"/>
    <w:rsid w:val="00B56ED8"/>
    <w:rsid w:val="00B64AE2"/>
    <w:rsid w:val="00B70CD1"/>
    <w:rsid w:val="00B72FDD"/>
    <w:rsid w:val="00B81511"/>
    <w:rsid w:val="00B84848"/>
    <w:rsid w:val="00B84861"/>
    <w:rsid w:val="00BA56A9"/>
    <w:rsid w:val="00BA67C7"/>
    <w:rsid w:val="00BB3AFF"/>
    <w:rsid w:val="00BB433F"/>
    <w:rsid w:val="00BE701C"/>
    <w:rsid w:val="00C04337"/>
    <w:rsid w:val="00C05B92"/>
    <w:rsid w:val="00C05E90"/>
    <w:rsid w:val="00C30E3B"/>
    <w:rsid w:val="00C43131"/>
    <w:rsid w:val="00C4429A"/>
    <w:rsid w:val="00C53D10"/>
    <w:rsid w:val="00C555BB"/>
    <w:rsid w:val="00C6512F"/>
    <w:rsid w:val="00C84D30"/>
    <w:rsid w:val="00CB07E2"/>
    <w:rsid w:val="00CB39EF"/>
    <w:rsid w:val="00CB6605"/>
    <w:rsid w:val="00CD4989"/>
    <w:rsid w:val="00CD4AD1"/>
    <w:rsid w:val="00CE7DEF"/>
    <w:rsid w:val="00CF34CC"/>
    <w:rsid w:val="00D005E9"/>
    <w:rsid w:val="00D2046A"/>
    <w:rsid w:val="00D20C0C"/>
    <w:rsid w:val="00D265B2"/>
    <w:rsid w:val="00D26F24"/>
    <w:rsid w:val="00D34160"/>
    <w:rsid w:val="00D35400"/>
    <w:rsid w:val="00D400FC"/>
    <w:rsid w:val="00D425AC"/>
    <w:rsid w:val="00D60569"/>
    <w:rsid w:val="00D67C50"/>
    <w:rsid w:val="00D7686F"/>
    <w:rsid w:val="00D77C52"/>
    <w:rsid w:val="00D92D57"/>
    <w:rsid w:val="00DA702D"/>
    <w:rsid w:val="00DB6415"/>
    <w:rsid w:val="00DC2E61"/>
    <w:rsid w:val="00DD02D2"/>
    <w:rsid w:val="00DD35B4"/>
    <w:rsid w:val="00DD6AFD"/>
    <w:rsid w:val="00DF0871"/>
    <w:rsid w:val="00DF42D7"/>
    <w:rsid w:val="00E0418E"/>
    <w:rsid w:val="00E07D35"/>
    <w:rsid w:val="00E25971"/>
    <w:rsid w:val="00E26C4D"/>
    <w:rsid w:val="00E2743F"/>
    <w:rsid w:val="00E27DD7"/>
    <w:rsid w:val="00E300BE"/>
    <w:rsid w:val="00E341B2"/>
    <w:rsid w:val="00E602B0"/>
    <w:rsid w:val="00E84953"/>
    <w:rsid w:val="00E93AF4"/>
    <w:rsid w:val="00EB668E"/>
    <w:rsid w:val="00EC04F8"/>
    <w:rsid w:val="00EC1125"/>
    <w:rsid w:val="00EC2153"/>
    <w:rsid w:val="00EE681C"/>
    <w:rsid w:val="00EE706E"/>
    <w:rsid w:val="00EF4636"/>
    <w:rsid w:val="00EF753A"/>
    <w:rsid w:val="00EF7FC3"/>
    <w:rsid w:val="00F06F9F"/>
    <w:rsid w:val="00F20E42"/>
    <w:rsid w:val="00F25471"/>
    <w:rsid w:val="00F357A7"/>
    <w:rsid w:val="00F37D74"/>
    <w:rsid w:val="00F50540"/>
    <w:rsid w:val="00F545F5"/>
    <w:rsid w:val="00F6299A"/>
    <w:rsid w:val="00F66239"/>
    <w:rsid w:val="00F87166"/>
    <w:rsid w:val="00F91515"/>
    <w:rsid w:val="00FA3F2B"/>
    <w:rsid w:val="00FB4674"/>
    <w:rsid w:val="00FC4F3E"/>
    <w:rsid w:val="00FC530B"/>
    <w:rsid w:val="00FD593F"/>
    <w:rsid w:val="00FD6583"/>
    <w:rsid w:val="00FD7E9C"/>
    <w:rsid w:val="00FE5F71"/>
    <w:rsid w:val="00FF0280"/>
    <w:rsid w:val="1BEE495D"/>
    <w:rsid w:val="1BF948D1"/>
    <w:rsid w:val="273C6BB3"/>
    <w:rsid w:val="33B95193"/>
    <w:rsid w:val="34BA79CA"/>
    <w:rsid w:val="37A56BB4"/>
    <w:rsid w:val="436F23D0"/>
    <w:rsid w:val="46F00C05"/>
    <w:rsid w:val="4823227C"/>
    <w:rsid w:val="485566E5"/>
    <w:rsid w:val="56AA3DAA"/>
    <w:rsid w:val="6261266A"/>
    <w:rsid w:val="6C324E17"/>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paragraph" w:customStyle="1" w:styleId="1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13">
    <w:name w:val="List Paragraph"/>
    <w:basedOn w:val="1"/>
    <w:qFormat/>
    <w:uiPriority w:val="99"/>
    <w:pPr>
      <w:ind w:firstLine="420" w:firstLineChars="200"/>
    </w:pPr>
  </w:style>
  <w:style w:type="character" w:customStyle="1" w:styleId="14">
    <w:name w:val="批注框文本 字符"/>
    <w:basedOn w:val="8"/>
    <w:link w:val="3"/>
    <w:semiHidden/>
    <w:qFormat/>
    <w:uiPriority w:val="99"/>
    <w:rPr>
      <w:kern w:val="2"/>
      <w:sz w:val="18"/>
      <w:szCs w:val="18"/>
    </w:rPr>
  </w:style>
  <w:style w:type="character" w:customStyle="1" w:styleId="15">
    <w:name w:val="批注文字 字符"/>
    <w:basedOn w:val="8"/>
    <w:link w:val="2"/>
    <w:semiHidden/>
    <w:qFormat/>
    <w:uiPriority w:val="99"/>
    <w:rPr>
      <w:kern w:val="2"/>
      <w:sz w:val="21"/>
      <w:szCs w:val="22"/>
    </w:rPr>
  </w:style>
  <w:style w:type="character" w:customStyle="1" w:styleId="16">
    <w:name w:val="批注主题 字符"/>
    <w:basedOn w:val="15"/>
    <w:link w:val="6"/>
    <w:semiHidden/>
    <w:qFormat/>
    <w:uiPriority w:val="99"/>
    <w:rPr>
      <w:b/>
      <w:bCs/>
      <w:kern w:val="2"/>
      <w:sz w:val="21"/>
      <w:szCs w:val="22"/>
    </w:rPr>
  </w:style>
  <w:style w:type="paragraph" w:customStyle="1" w:styleId="17">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18">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94A83-5D81-4D49-B2BF-EAA31DC48236}">
  <ds:schemaRefs/>
</ds:datastoreItem>
</file>

<file path=docProps/app.xml><?xml version="1.0" encoding="utf-8"?>
<Properties xmlns="http://schemas.openxmlformats.org/officeDocument/2006/extended-properties" xmlns:vt="http://schemas.openxmlformats.org/officeDocument/2006/docPropsVTypes">
  <Template>Normal.dotm</Template>
  <Pages>4</Pages>
  <Words>251</Words>
  <Characters>1432</Characters>
  <Lines>11</Lines>
  <Paragraphs>3</Paragraphs>
  <TotalTime>21</TotalTime>
  <ScaleCrop>false</ScaleCrop>
  <LinksUpToDate>false</LinksUpToDate>
  <CharactersWithSpaces>1680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2025-04-10T01:16:00Z</dcterms:created>
  <dc:creator>Administrator</dc:creator>
  <cp:lastModifiedBy>GHY20250303-2</cp:lastModifiedBy>
  <cp:lastPrinted>2025-02-27T03:36:00Z</cp:lastPrinted>
  <dcterms:modified xsi:type="dcterms:W3CDTF">2025-07-11T01:36:39Z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C2CFDA2A3C9A497DA137C2368319EB16_12</vt:lpwstr>
  </property>
  <property fmtid="{D5CDD505-2E9C-101B-9397-08002B2CF9AE}" pid="4" name="KSOTemplateDocerSaveRecord">
    <vt:lpwstr>eyJoZGlkIjoiYjdmOGI4OGIxNGUyZDU3M2JjY2Y5ZGRjYmFiNzc3ZTgifQ==</vt:lpwstr>
  </property>
</Properties>
</file>