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33E4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 w:val="0"/>
          <w:bCs/>
          <w:i w:val="0"/>
          <w:caps w:val="0"/>
          <w:color w:val="000000" w:themeColor="text1"/>
          <w:spacing w:val="0"/>
          <w:sz w:val="32"/>
          <w:szCs w:val="32"/>
          <w:vertAlign w:val="baseline"/>
          <w:lang w:val="en-US" w:eastAsia="zh-CN"/>
          <w14:textFill>
            <w14:solidFill>
              <w14:schemeClr w14:val="tx1"/>
            </w14:solidFill>
          </w14:textFill>
        </w:rPr>
      </w:pPr>
      <w:r>
        <w:rPr>
          <w:rFonts w:hint="eastAsia" w:ascii="黑体" w:hAnsi="黑体" w:eastAsia="黑体" w:cs="黑体"/>
          <w:b w:val="0"/>
          <w:bCs/>
          <w:i w:val="0"/>
          <w:caps w:val="0"/>
          <w:color w:val="000000" w:themeColor="text1"/>
          <w:spacing w:val="0"/>
          <w:sz w:val="32"/>
          <w:szCs w:val="32"/>
          <w:vertAlign w:val="baseline"/>
          <w:lang w:val="en-US" w:eastAsia="zh-CN"/>
          <w14:textFill>
            <w14:solidFill>
              <w14:schemeClr w14:val="tx1"/>
            </w14:solidFill>
          </w14:textFill>
        </w:rPr>
        <w:t>附件4</w:t>
      </w:r>
    </w:p>
    <w:p w14:paraId="2CCF79C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 w:val="0"/>
          <w:bCs/>
          <w:i w:val="0"/>
          <w:caps w:val="0"/>
          <w:color w:val="000000" w:themeColor="text1"/>
          <w:spacing w:val="0"/>
          <w:sz w:val="32"/>
          <w:szCs w:val="32"/>
          <w:vertAlign w:val="baseline"/>
          <w:lang w:val="en-US" w:eastAsia="zh-CN"/>
          <w14:textFill>
            <w14:solidFill>
              <w14:schemeClr w14:val="tx1"/>
            </w14:solidFill>
          </w14:textFill>
        </w:rPr>
      </w:pPr>
    </w:p>
    <w:p w14:paraId="69325647">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jc w:val="center"/>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采购产品技术参数和需求</w:t>
      </w:r>
    </w:p>
    <w:p w14:paraId="6A9F1685">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jc w:val="both"/>
        <w:textAlignment w:val="auto"/>
        <w:outlineLvl w:val="9"/>
        <w:rPr>
          <w:rFonts w:hint="eastAsia" w:ascii="仿宋" w:hAnsi="仿宋" w:eastAsia="仿宋" w:cs="仿宋"/>
          <w:b/>
          <w:bCs/>
          <w:color w:val="000000" w:themeColor="text1"/>
          <w:sz w:val="32"/>
          <w:szCs w:val="32"/>
          <w:lang w:val="en-US" w:eastAsia="zh-CN"/>
          <w14:textFill>
            <w14:solidFill>
              <w14:schemeClr w14:val="tx1"/>
            </w14:solidFill>
          </w14:textFill>
        </w:rPr>
      </w:pPr>
    </w:p>
    <w:p w14:paraId="41A54840">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一、瘦肉精检测卡</w:t>
      </w:r>
    </w:p>
    <w:p w14:paraId="4B19CAC3">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b/>
          <w:bCs/>
          <w:color w:val="000000" w:themeColor="text1"/>
          <w:sz w:val="32"/>
          <w:szCs w:val="32"/>
          <w14:textFill>
            <w14:solidFill>
              <w14:schemeClr w14:val="tx1"/>
            </w14:solidFill>
          </w14:textFill>
        </w:rPr>
      </w:pPr>
      <w:r>
        <w:rPr>
          <w:rFonts w:hint="eastAsia" w:ascii="楷体" w:hAnsi="楷体" w:eastAsia="楷体" w:cs="楷体"/>
          <w:b w:val="0"/>
          <w:bCs w:val="0"/>
          <w:i w:val="0"/>
          <w:color w:val="000000" w:themeColor="text1"/>
          <w:kern w:val="0"/>
          <w:sz w:val="32"/>
          <w:szCs w:val="32"/>
          <w:u w:val="none"/>
          <w:lang w:val="en-US" w:eastAsia="zh-CN" w:bidi="ar"/>
          <w14:textFill>
            <w14:solidFill>
              <w14:schemeClr w14:val="tx1"/>
            </w14:solidFill>
          </w14:textFill>
        </w:rPr>
        <w:t>（一）盐酸克伦特罗+莱克多巴胺+</w:t>
      </w:r>
      <w:r>
        <w:rPr>
          <w:rFonts w:hint="eastAsia" w:ascii="楷体" w:hAnsi="楷体" w:eastAsia="楷体" w:cs="楷体"/>
          <w:b w:val="0"/>
          <w:bCs w:val="0"/>
          <w:color w:val="000000" w:themeColor="text1"/>
          <w:sz w:val="32"/>
          <w:szCs w:val="32"/>
          <w:lang w:val="en-US" w:eastAsia="zh-CN"/>
          <w14:textFill>
            <w14:solidFill>
              <w14:schemeClr w14:val="tx1"/>
            </w14:solidFill>
          </w14:textFill>
        </w:rPr>
        <w:t>沙丁胺醇</w:t>
      </w:r>
      <w:r>
        <w:rPr>
          <w:rFonts w:hint="eastAsia" w:ascii="楷体" w:hAnsi="楷体" w:eastAsia="楷体" w:cs="楷体"/>
          <w:b w:val="0"/>
          <w:bCs w:val="0"/>
          <w:i w:val="0"/>
          <w:color w:val="000000" w:themeColor="text1"/>
          <w:kern w:val="0"/>
          <w:sz w:val="32"/>
          <w:szCs w:val="32"/>
          <w:u w:val="none"/>
          <w:lang w:val="en-US" w:eastAsia="zh-CN" w:bidi="ar"/>
          <w14:textFill>
            <w14:solidFill>
              <w14:schemeClr w14:val="tx1"/>
            </w14:solidFill>
          </w14:textFill>
        </w:rPr>
        <w:t>三联检测卡</w:t>
      </w:r>
    </w:p>
    <w:p w14:paraId="52ED8C6B">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1.供货</w:t>
      </w:r>
      <w:r>
        <w:rPr>
          <w:rFonts w:hint="eastAsia" w:ascii="仿宋" w:hAnsi="仿宋" w:eastAsia="仿宋" w:cs="仿宋"/>
          <w:color w:val="000000" w:themeColor="text1"/>
          <w:sz w:val="32"/>
          <w:szCs w:val="32"/>
          <w14:textFill>
            <w14:solidFill>
              <w14:schemeClr w14:val="tx1"/>
            </w14:solidFill>
          </w14:textFill>
        </w:rPr>
        <w:t>范围：完成盐酸克伦特罗+莱克多巴胺</w:t>
      </w:r>
      <w:r>
        <w:rPr>
          <w:rFonts w:hint="eastAsia" w:ascii="仿宋" w:hAnsi="仿宋" w:eastAsia="仿宋" w:cs="仿宋"/>
          <w:color w:val="000000" w:themeColor="text1"/>
          <w:sz w:val="32"/>
          <w:szCs w:val="32"/>
          <w:lang w:val="en-US" w:eastAsia="zh-CN"/>
          <w14:textFill>
            <w14:solidFill>
              <w14:schemeClr w14:val="tx1"/>
            </w14:solidFill>
          </w14:textFill>
        </w:rPr>
        <w:t>+沙丁胺醇三</w:t>
      </w:r>
      <w:r>
        <w:rPr>
          <w:rFonts w:hint="eastAsia" w:ascii="仿宋" w:hAnsi="仿宋" w:eastAsia="仿宋" w:cs="仿宋"/>
          <w:color w:val="000000" w:themeColor="text1"/>
          <w:sz w:val="32"/>
          <w:szCs w:val="32"/>
          <w14:textFill>
            <w14:solidFill>
              <w14:schemeClr w14:val="tx1"/>
            </w14:solidFill>
          </w14:textFill>
        </w:rPr>
        <w:t>联检测卡及伴随服务（全部货物的运输、人员培训和售后服务等）的采购。</w:t>
      </w:r>
    </w:p>
    <w:p w14:paraId="798B7240">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检测卡检测限为：盐酸克伦特罗</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ng/ml</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莱克多巴胺</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ng/ml</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沙丁胺醇</w:t>
      </w:r>
      <w:r>
        <w:rPr>
          <w:rFonts w:hint="eastAsia" w:ascii="仿宋" w:hAnsi="仿宋" w:eastAsia="仿宋" w:cs="仿宋"/>
          <w:color w:val="000000" w:themeColor="text1"/>
          <w:sz w:val="32"/>
          <w:szCs w:val="32"/>
          <w14:textFill>
            <w14:solidFill>
              <w14:schemeClr w14:val="tx1"/>
            </w14:solidFill>
          </w14:textFill>
        </w:rPr>
        <w:t>5ng/ml。</w:t>
      </w:r>
    </w:p>
    <w:p w14:paraId="79DD465A">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包装组成：</w:t>
      </w:r>
    </w:p>
    <w:p w14:paraId="584666A2">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（1）盐酸克伦特罗+莱克多巴胺</w:t>
      </w:r>
      <w:r>
        <w:rPr>
          <w:rFonts w:hint="eastAsia" w:ascii="仿宋" w:hAnsi="仿宋" w:eastAsia="仿宋" w:cs="仿宋"/>
          <w:color w:val="000000" w:themeColor="text1"/>
          <w:sz w:val="32"/>
          <w:szCs w:val="32"/>
          <w:lang w:val="en-US" w:eastAsia="zh-CN"/>
          <w14:textFill>
            <w14:solidFill>
              <w14:schemeClr w14:val="tx1"/>
            </w14:solidFill>
          </w14:textFill>
        </w:rPr>
        <w:t>+沙丁胺醇三</w:t>
      </w:r>
      <w:r>
        <w:rPr>
          <w:rFonts w:hint="eastAsia" w:ascii="仿宋" w:hAnsi="仿宋" w:eastAsia="仿宋" w:cs="仿宋"/>
          <w:color w:val="000000" w:themeColor="text1"/>
          <w:sz w:val="32"/>
          <w:szCs w:val="32"/>
          <w14:textFill>
            <w14:solidFill>
              <w14:schemeClr w14:val="tx1"/>
            </w14:solidFill>
          </w14:textFill>
        </w:rPr>
        <w:t>联检测卡需单独密封包装，每盒外包装应用封条封包，每盒和每个卡的外包装上应印有品牌、生产厂名、生产批号、有效期等相关标识。</w:t>
      </w:r>
    </w:p>
    <w:p w14:paraId="5E69E28A">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（2）每盒盐酸克伦特罗+莱克多巴胺</w:t>
      </w:r>
      <w:r>
        <w:rPr>
          <w:rFonts w:hint="eastAsia" w:ascii="仿宋" w:hAnsi="仿宋" w:eastAsia="仿宋" w:cs="仿宋"/>
          <w:color w:val="000000" w:themeColor="text1"/>
          <w:sz w:val="32"/>
          <w:szCs w:val="32"/>
          <w:lang w:val="en-US" w:eastAsia="zh-CN"/>
          <w14:textFill>
            <w14:solidFill>
              <w14:schemeClr w14:val="tx1"/>
            </w14:solidFill>
          </w14:textFill>
        </w:rPr>
        <w:t>+沙丁胺醇三</w:t>
      </w:r>
      <w:r>
        <w:rPr>
          <w:rFonts w:hint="eastAsia" w:ascii="仿宋" w:hAnsi="仿宋" w:eastAsia="仿宋" w:cs="仿宋"/>
          <w:color w:val="000000" w:themeColor="text1"/>
          <w:sz w:val="32"/>
          <w:szCs w:val="32"/>
          <w14:textFill>
            <w14:solidFill>
              <w14:schemeClr w14:val="tx1"/>
            </w14:solidFill>
          </w14:textFill>
        </w:rPr>
        <w:t>联检测卡内应配套5双以上塑料手套和与检测卡数目相同的塑料吸管。</w:t>
      </w:r>
    </w:p>
    <w:p w14:paraId="3ABF42FB">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其他方面：</w:t>
      </w:r>
    </w:p>
    <w:p w14:paraId="08499EDE">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（1）室温保存，室温操作，质保期两年以上；</w:t>
      </w:r>
    </w:p>
    <w:p w14:paraId="61E0D711">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（2）设立质控对照线；</w:t>
      </w:r>
    </w:p>
    <w:p w14:paraId="5E7275D5">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（3）检测不需要设立阴性、阳性对照；</w:t>
      </w:r>
    </w:p>
    <w:p w14:paraId="6F7116AB">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（4）检测卡特异性强，与结构类似物无交叉反应；</w:t>
      </w:r>
    </w:p>
    <w:p w14:paraId="1810DF29">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（5）★对于</w:t>
      </w:r>
      <w:r>
        <w:rPr>
          <w:rFonts w:hint="eastAsia" w:ascii="仿宋" w:hAnsi="仿宋" w:eastAsia="仿宋" w:cs="仿宋"/>
          <w:color w:val="000000" w:themeColor="text1"/>
          <w:sz w:val="32"/>
          <w:szCs w:val="32"/>
          <w:lang w:val="en-US" w:eastAsia="zh-CN"/>
          <w14:textFill>
            <w14:solidFill>
              <w14:schemeClr w14:val="tx1"/>
            </w14:solidFill>
          </w14:textFill>
        </w:rPr>
        <w:t>快速</w:t>
      </w:r>
      <w:r>
        <w:rPr>
          <w:rFonts w:hint="eastAsia" w:ascii="仿宋" w:hAnsi="仿宋" w:eastAsia="仿宋" w:cs="仿宋"/>
          <w:color w:val="000000" w:themeColor="text1"/>
          <w:sz w:val="32"/>
          <w:szCs w:val="32"/>
          <w14:textFill>
            <w14:solidFill>
              <w14:schemeClr w14:val="tx1"/>
            </w14:solidFill>
          </w14:textFill>
        </w:rPr>
        <w:t>检测</w:t>
      </w:r>
      <w:r>
        <w:rPr>
          <w:rFonts w:hint="eastAsia" w:ascii="仿宋" w:hAnsi="仿宋" w:eastAsia="仿宋" w:cs="仿宋"/>
          <w:color w:val="000000" w:themeColor="text1"/>
          <w:sz w:val="32"/>
          <w:szCs w:val="32"/>
          <w:lang w:val="en-US" w:eastAsia="zh-CN"/>
          <w14:textFill>
            <w14:solidFill>
              <w14:schemeClr w14:val="tx1"/>
            </w14:solidFill>
          </w14:textFill>
        </w:rPr>
        <w:t>卡检测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样品，能</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48小时内提供法定检测机构出具的检测报告（检测项目通过计量认证CMA），提供承诺函</w:t>
      </w:r>
      <w:r>
        <w:rPr>
          <w:rFonts w:hint="eastAsia" w:ascii="仿宋" w:hAnsi="仿宋" w:eastAsia="仿宋" w:cs="仿宋"/>
          <w:color w:val="000000" w:themeColor="text1"/>
          <w:sz w:val="32"/>
          <w:szCs w:val="32"/>
          <w14:textFill>
            <w14:solidFill>
              <w14:schemeClr w14:val="tx1"/>
            </w14:solidFill>
          </w14:textFill>
        </w:rPr>
        <w:t>。</w:t>
      </w:r>
    </w:p>
    <w:p w14:paraId="7A529B42">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生产商</w:t>
      </w:r>
      <w:r>
        <w:rPr>
          <w:rFonts w:hint="eastAsia" w:ascii="仿宋" w:hAnsi="仿宋" w:eastAsia="仿宋" w:cs="仿宋"/>
          <w:color w:val="000000" w:themeColor="text1"/>
          <w:sz w:val="32"/>
          <w:szCs w:val="32"/>
          <w14:textFill>
            <w14:solidFill>
              <w14:schemeClr w14:val="tx1"/>
            </w14:solidFill>
          </w14:textFill>
        </w:rPr>
        <w:t>产品具有保障质量稳定的实力，具有保障检测卡的检测限的准确性与精确性，</w:t>
      </w:r>
      <w:r>
        <w:rPr>
          <w:rFonts w:hint="eastAsia" w:ascii="仿宋" w:hAnsi="仿宋" w:eastAsia="仿宋" w:cs="仿宋"/>
          <w:color w:val="000000" w:themeColor="text1"/>
          <w:sz w:val="32"/>
          <w:szCs w:val="32"/>
          <w:lang w:val="en-US" w:eastAsia="zh-CN"/>
          <w14:textFill>
            <w14:solidFill>
              <w14:schemeClr w14:val="tx1"/>
            </w14:solidFill>
          </w14:textFill>
        </w:rPr>
        <w:t>对</w:t>
      </w:r>
      <w:r>
        <w:rPr>
          <w:rFonts w:hint="eastAsia" w:ascii="仿宋" w:hAnsi="仿宋" w:eastAsia="仿宋" w:cs="仿宋"/>
          <w:color w:val="000000" w:themeColor="text1"/>
          <w:sz w:val="32"/>
          <w:szCs w:val="32"/>
          <w14:textFill>
            <w14:solidFill>
              <w14:schemeClr w14:val="tx1"/>
            </w14:solidFill>
          </w14:textFill>
        </w:rPr>
        <w:t>胶体金类产品生产实力强，产品通过国家相关注册认证。</w:t>
      </w:r>
    </w:p>
    <w:p w14:paraId="01634052">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楷体" w:hAnsi="楷体" w:eastAsia="楷体" w:cs="楷体"/>
          <w:b w:val="0"/>
          <w:bCs w:val="0"/>
          <w:color w:val="000000" w:themeColor="text1"/>
          <w:sz w:val="32"/>
          <w:szCs w:val="32"/>
          <w:highlight w:val="none"/>
          <w:lang w:val="en-US" w:eastAsia="zh-CN"/>
          <w14:textFill>
            <w14:solidFill>
              <w14:schemeClr w14:val="tx1"/>
            </w14:solidFill>
          </w14:textFill>
        </w:rPr>
        <w:t>（二）“瘦肉精”多残留多联快速</w:t>
      </w:r>
      <w:r>
        <w:rPr>
          <w:rFonts w:hint="eastAsia" w:ascii="楷体" w:hAnsi="楷体" w:eastAsia="楷体" w:cs="楷体"/>
          <w:b w:val="0"/>
          <w:bCs w:val="0"/>
          <w:color w:val="000000" w:themeColor="text1"/>
          <w:sz w:val="32"/>
          <w:szCs w:val="32"/>
          <w:highlight w:val="none"/>
          <w14:textFill>
            <w14:solidFill>
              <w14:schemeClr w14:val="tx1"/>
            </w14:solidFill>
          </w14:textFill>
        </w:rPr>
        <w:t>检测卡</w:t>
      </w:r>
      <w:r>
        <w:rPr>
          <w:rFonts w:hint="eastAsia" w:ascii="仿宋" w:hAnsi="仿宋" w:eastAsia="仿宋" w:cs="仿宋"/>
          <w:b/>
          <w:bCs/>
          <w:color w:val="000000" w:themeColor="text1"/>
          <w:sz w:val="32"/>
          <w:szCs w:val="32"/>
          <w:highlight w:val="none"/>
          <w14:textFill>
            <w14:solidFill>
              <w14:schemeClr w14:val="tx1"/>
            </w14:solidFill>
          </w14:textFill>
        </w:rPr>
        <w:t xml:space="preserve"> </w:t>
      </w:r>
    </w:p>
    <w:p w14:paraId="26C6CB86">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1.供货</w:t>
      </w:r>
      <w:r>
        <w:rPr>
          <w:rFonts w:hint="eastAsia" w:ascii="仿宋" w:hAnsi="仿宋" w:eastAsia="仿宋" w:cs="仿宋"/>
          <w:color w:val="000000" w:themeColor="text1"/>
          <w:sz w:val="32"/>
          <w:szCs w:val="32"/>
          <w:highlight w:val="none"/>
          <w14:textFill>
            <w14:solidFill>
              <w14:schemeClr w14:val="tx1"/>
            </w14:solidFill>
          </w14:textFill>
        </w:rPr>
        <w:t>范围：完成“瘦肉精”多残留多联快速检测卡及伴随服务（全部货物的运输、人员培训和售后服务等）的采购。</w:t>
      </w:r>
    </w:p>
    <w:p w14:paraId="62A94C96">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★检测卡检测限为：氯丙那林≤8ppb、克伦特罗≤3ppb、莱克多巴胺≤3ppb、沙丁胺醇≤5ppb、班布特罗≤3ppb、克伦丙罗≤3ppb、西布特罗≤3ppb、西马特罗≤3ppb、溴布特罗≤3ppb、马布特罗≤3ppb、妥洛特罗</w:t>
      </w:r>
      <w:bookmarkStart w:id="0" w:name="_GoBack"/>
      <w:bookmarkEnd w:id="0"/>
      <w:r>
        <w:rPr>
          <w:rFonts w:hint="eastAsia" w:ascii="仿宋" w:hAnsi="仿宋" w:eastAsia="仿宋" w:cs="仿宋"/>
          <w:color w:val="000000" w:themeColor="text1"/>
          <w:sz w:val="32"/>
          <w:szCs w:val="32"/>
          <w14:textFill>
            <w14:solidFill>
              <w14:schemeClr w14:val="tx1"/>
            </w14:solidFill>
          </w14:textFill>
        </w:rPr>
        <w:t>≤3ppb、特布他林≤3ppb。</w:t>
      </w:r>
      <w:r>
        <w:rPr>
          <w:rFonts w:hint="eastAsia" w:ascii="仿宋" w:hAnsi="仿宋" w:eastAsia="仿宋" w:cs="仿宋"/>
          <w:color w:val="000000" w:themeColor="text1"/>
          <w:sz w:val="32"/>
          <w:szCs w:val="32"/>
          <w:lang w:eastAsia="zh-CN"/>
          <w14:textFill>
            <w14:solidFill>
              <w14:schemeClr w14:val="tx1"/>
            </w14:solidFill>
          </w14:textFill>
        </w:rPr>
        <w:t>（多残留试纸卡评价结果为十二合一及以上）</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p>
    <w:p w14:paraId="740FBB14">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包装组成：</w:t>
      </w:r>
    </w:p>
    <w:p w14:paraId="7886A8C7">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多联</w:t>
      </w:r>
      <w:r>
        <w:rPr>
          <w:rFonts w:hint="eastAsia" w:ascii="仿宋" w:hAnsi="仿宋" w:eastAsia="仿宋" w:cs="仿宋"/>
          <w:color w:val="000000" w:themeColor="text1"/>
          <w:sz w:val="32"/>
          <w:szCs w:val="32"/>
          <w14:textFill>
            <w14:solidFill>
              <w14:schemeClr w14:val="tx1"/>
            </w14:solidFill>
          </w14:textFill>
        </w:rPr>
        <w:t>检测卡需单独密封包装，每盒外包装应用封条封包，每盒和每个卡的外包装上应印有品牌、生产厂名、生产批号、有效期等相关标识。</w:t>
      </w:r>
    </w:p>
    <w:p w14:paraId="1CC66BC2">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（2）每盒</w:t>
      </w:r>
      <w:r>
        <w:rPr>
          <w:rFonts w:hint="eastAsia" w:ascii="仿宋" w:hAnsi="仿宋" w:eastAsia="仿宋" w:cs="仿宋"/>
          <w:color w:val="000000" w:themeColor="text1"/>
          <w:sz w:val="32"/>
          <w:szCs w:val="32"/>
          <w:lang w:val="en-US" w:eastAsia="zh-CN"/>
          <w14:textFill>
            <w14:solidFill>
              <w14:schemeClr w14:val="tx1"/>
            </w14:solidFill>
          </w14:textFill>
        </w:rPr>
        <w:t>多联</w:t>
      </w:r>
      <w:r>
        <w:rPr>
          <w:rFonts w:hint="eastAsia" w:ascii="仿宋" w:hAnsi="仿宋" w:eastAsia="仿宋" w:cs="仿宋"/>
          <w:color w:val="000000" w:themeColor="text1"/>
          <w:sz w:val="32"/>
          <w:szCs w:val="32"/>
          <w14:textFill>
            <w14:solidFill>
              <w14:schemeClr w14:val="tx1"/>
            </w14:solidFill>
          </w14:textFill>
        </w:rPr>
        <w:t>检测卡内应配套5双以上塑料手套和与盐酸克伦特罗检测卡数目相同的塑料吸管。</w:t>
      </w:r>
    </w:p>
    <w:p w14:paraId="153893BA">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其他方面：</w:t>
      </w:r>
    </w:p>
    <w:p w14:paraId="1F2D8731">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（1）室温保存，室温操作，质保期两年以上；</w:t>
      </w:r>
    </w:p>
    <w:p w14:paraId="1A5EAF36">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（2）设立质控对照线；</w:t>
      </w:r>
    </w:p>
    <w:p w14:paraId="0BF1FB54">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（3）检测不需要设立阴性、阳性对照；</w:t>
      </w:r>
    </w:p>
    <w:p w14:paraId="2BEEB1F0">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（4）检测卡特异性强，与结构类似物无交叉反应；</w:t>
      </w:r>
    </w:p>
    <w:p w14:paraId="4398F45F">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（5）★对于</w:t>
      </w:r>
      <w:r>
        <w:rPr>
          <w:rFonts w:hint="eastAsia" w:ascii="仿宋" w:hAnsi="仿宋" w:eastAsia="仿宋" w:cs="仿宋"/>
          <w:color w:val="000000" w:themeColor="text1"/>
          <w:sz w:val="32"/>
          <w:szCs w:val="32"/>
          <w:lang w:val="en-US" w:eastAsia="zh-CN"/>
          <w14:textFill>
            <w14:solidFill>
              <w14:schemeClr w14:val="tx1"/>
            </w14:solidFill>
          </w14:textFill>
        </w:rPr>
        <w:t>快速</w:t>
      </w:r>
      <w:r>
        <w:rPr>
          <w:rFonts w:hint="eastAsia" w:ascii="仿宋" w:hAnsi="仿宋" w:eastAsia="仿宋" w:cs="仿宋"/>
          <w:color w:val="000000" w:themeColor="text1"/>
          <w:sz w:val="32"/>
          <w:szCs w:val="32"/>
          <w14:textFill>
            <w14:solidFill>
              <w14:schemeClr w14:val="tx1"/>
            </w14:solidFill>
          </w14:textFill>
        </w:rPr>
        <w:t>检测</w:t>
      </w:r>
      <w:r>
        <w:rPr>
          <w:rFonts w:hint="eastAsia" w:ascii="仿宋" w:hAnsi="仿宋" w:eastAsia="仿宋" w:cs="仿宋"/>
          <w:color w:val="000000" w:themeColor="text1"/>
          <w:sz w:val="32"/>
          <w:szCs w:val="32"/>
          <w:lang w:val="en-US" w:eastAsia="zh-CN"/>
          <w14:textFill>
            <w14:solidFill>
              <w14:schemeClr w14:val="tx1"/>
            </w14:solidFill>
          </w14:textFill>
        </w:rPr>
        <w:t>卡检测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样品，能</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48小时内提供法定检测机构出具的检测报告（检测项目通过计量认证CMA），提供承诺函</w:t>
      </w:r>
      <w:r>
        <w:rPr>
          <w:rFonts w:hint="eastAsia" w:ascii="仿宋" w:hAnsi="仿宋" w:eastAsia="仿宋" w:cs="仿宋"/>
          <w:color w:val="000000" w:themeColor="text1"/>
          <w:sz w:val="32"/>
          <w:szCs w:val="32"/>
          <w14:textFill>
            <w14:solidFill>
              <w14:schemeClr w14:val="tx1"/>
            </w14:solidFill>
          </w14:textFill>
        </w:rPr>
        <w:t>。</w:t>
      </w:r>
    </w:p>
    <w:p w14:paraId="38867429">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生产商</w:t>
      </w:r>
      <w:r>
        <w:rPr>
          <w:rFonts w:hint="eastAsia" w:ascii="仿宋" w:hAnsi="仿宋" w:eastAsia="仿宋" w:cs="仿宋"/>
          <w:color w:val="000000" w:themeColor="text1"/>
          <w:sz w:val="32"/>
          <w:szCs w:val="32"/>
          <w14:textFill>
            <w14:solidFill>
              <w14:schemeClr w14:val="tx1"/>
            </w14:solidFill>
          </w14:textFill>
        </w:rPr>
        <w:t>产品具有保障质量稳定的实力，具有保障检测卡的检测限的准确性与精确性，</w:t>
      </w:r>
      <w:r>
        <w:rPr>
          <w:rFonts w:hint="eastAsia" w:ascii="仿宋" w:hAnsi="仿宋" w:eastAsia="仿宋" w:cs="仿宋"/>
          <w:color w:val="000000" w:themeColor="text1"/>
          <w:sz w:val="32"/>
          <w:szCs w:val="32"/>
          <w:lang w:val="en-US" w:eastAsia="zh-CN"/>
          <w14:textFill>
            <w14:solidFill>
              <w14:schemeClr w14:val="tx1"/>
            </w14:solidFill>
          </w14:textFill>
        </w:rPr>
        <w:t>对</w:t>
      </w:r>
      <w:r>
        <w:rPr>
          <w:rFonts w:hint="eastAsia" w:ascii="仿宋" w:hAnsi="仿宋" w:eastAsia="仿宋" w:cs="仿宋"/>
          <w:color w:val="000000" w:themeColor="text1"/>
          <w:sz w:val="32"/>
          <w:szCs w:val="32"/>
          <w14:textFill>
            <w14:solidFill>
              <w14:schemeClr w14:val="tx1"/>
            </w14:solidFill>
          </w14:textFill>
        </w:rPr>
        <w:t>胶体金类产品生产实力强，产品通过国家相关注册认证。</w:t>
      </w:r>
    </w:p>
    <w:p w14:paraId="26BD2EEB">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楷体" w:hAnsi="楷体" w:eastAsia="楷体" w:cs="楷体"/>
          <w:b w:val="0"/>
          <w:bCs w:val="0"/>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lang w:eastAsia="zh-CN"/>
          <w14:textFill>
            <w14:solidFill>
              <w14:schemeClr w14:val="tx1"/>
            </w14:solidFill>
          </w14:textFill>
        </w:rPr>
        <w:t>（</w:t>
      </w:r>
      <w:r>
        <w:rPr>
          <w:rFonts w:hint="eastAsia" w:ascii="楷体" w:hAnsi="楷体" w:eastAsia="楷体" w:cs="楷体"/>
          <w:b w:val="0"/>
          <w:bCs w:val="0"/>
          <w:color w:val="000000" w:themeColor="text1"/>
          <w:sz w:val="32"/>
          <w:szCs w:val="32"/>
          <w:lang w:val="en-US" w:eastAsia="zh-CN"/>
          <w14:textFill>
            <w14:solidFill>
              <w14:schemeClr w14:val="tx1"/>
            </w14:solidFill>
          </w14:textFill>
        </w:rPr>
        <w:t>三</w:t>
      </w:r>
      <w:r>
        <w:rPr>
          <w:rFonts w:hint="eastAsia" w:ascii="楷体" w:hAnsi="楷体" w:eastAsia="楷体" w:cs="楷体"/>
          <w:b w:val="0"/>
          <w:bCs w:val="0"/>
          <w:color w:val="000000" w:themeColor="text1"/>
          <w:sz w:val="32"/>
          <w:szCs w:val="32"/>
          <w:lang w:eastAsia="zh-CN"/>
          <w14:textFill>
            <w14:solidFill>
              <w14:schemeClr w14:val="tx1"/>
            </w14:solidFill>
          </w14:textFill>
        </w:rPr>
        <w:t>）</w:t>
      </w:r>
      <w:r>
        <w:rPr>
          <w:rFonts w:hint="eastAsia" w:ascii="楷体" w:hAnsi="楷体" w:eastAsia="楷体" w:cs="楷体"/>
          <w:b w:val="0"/>
          <w:bCs w:val="0"/>
          <w:color w:val="000000" w:themeColor="text1"/>
          <w:sz w:val="32"/>
          <w:szCs w:val="32"/>
          <w14:textFill>
            <w14:solidFill>
              <w14:schemeClr w14:val="tx1"/>
            </w14:solidFill>
          </w14:textFill>
        </w:rPr>
        <w:t>商务要求</w:t>
      </w:r>
    </w:p>
    <w:p w14:paraId="4B63EB18">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供货要求</w:t>
      </w:r>
    </w:p>
    <w:p w14:paraId="543E2BF0">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供货商</w:t>
      </w:r>
      <w:r>
        <w:rPr>
          <w:rFonts w:hint="eastAsia" w:ascii="仿宋" w:hAnsi="仿宋" w:eastAsia="仿宋" w:cs="仿宋"/>
          <w:color w:val="000000" w:themeColor="text1"/>
          <w:sz w:val="32"/>
          <w:szCs w:val="32"/>
          <w14:textFill>
            <w14:solidFill>
              <w14:schemeClr w14:val="tx1"/>
            </w14:solidFill>
          </w14:textFill>
        </w:rPr>
        <w:t>提供的货物必须是生产商原装、全新的、符合国家及</w:t>
      </w:r>
      <w:r>
        <w:rPr>
          <w:rFonts w:hint="eastAsia" w:ascii="仿宋" w:hAnsi="仿宋" w:eastAsia="仿宋" w:cs="仿宋"/>
          <w:color w:val="000000" w:themeColor="text1"/>
          <w:sz w:val="32"/>
          <w:szCs w:val="32"/>
          <w:lang w:val="en-US" w:eastAsia="zh-CN"/>
          <w14:textFill>
            <w14:solidFill>
              <w14:schemeClr w14:val="tx1"/>
            </w14:solidFill>
          </w14:textFill>
        </w:rPr>
        <w:t>此公告</w:t>
      </w:r>
      <w:r>
        <w:rPr>
          <w:rFonts w:hint="eastAsia" w:ascii="仿宋" w:hAnsi="仿宋" w:eastAsia="仿宋" w:cs="仿宋"/>
          <w:color w:val="000000" w:themeColor="text1"/>
          <w:sz w:val="32"/>
          <w:szCs w:val="32"/>
          <w14:textFill>
            <w14:solidFill>
              <w14:schemeClr w14:val="tx1"/>
            </w14:solidFill>
          </w14:textFill>
        </w:rPr>
        <w:t>文件要求，交到采购人指定地点时，其剩余有效期必须不少于其出厂时产品有效期的90%，若货物在失效前不能用完，由</w:t>
      </w:r>
      <w:r>
        <w:rPr>
          <w:rFonts w:hint="eastAsia" w:ascii="仿宋" w:hAnsi="仿宋" w:eastAsia="仿宋" w:cs="仿宋"/>
          <w:color w:val="000000" w:themeColor="text1"/>
          <w:sz w:val="32"/>
          <w:szCs w:val="32"/>
          <w:lang w:val="en-US" w:eastAsia="zh-CN"/>
          <w14:textFill>
            <w14:solidFill>
              <w14:schemeClr w14:val="tx1"/>
            </w14:solidFill>
          </w14:textFill>
        </w:rPr>
        <w:t>供货商</w:t>
      </w:r>
      <w:r>
        <w:rPr>
          <w:rFonts w:hint="eastAsia" w:ascii="仿宋" w:hAnsi="仿宋" w:eastAsia="仿宋" w:cs="仿宋"/>
          <w:color w:val="000000" w:themeColor="text1"/>
          <w:sz w:val="32"/>
          <w:szCs w:val="32"/>
          <w14:textFill>
            <w14:solidFill>
              <w14:schemeClr w14:val="tx1"/>
            </w14:solidFill>
          </w14:textFill>
        </w:rPr>
        <w:t>负责更换。</w:t>
      </w:r>
    </w:p>
    <w:p w14:paraId="14787BD1">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国内或合资厂的产品必须具备出厂合格证。</w:t>
      </w:r>
    </w:p>
    <w:p w14:paraId="14AA8F82">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供货商</w:t>
      </w:r>
      <w:r>
        <w:rPr>
          <w:rFonts w:hint="eastAsia" w:ascii="仿宋" w:hAnsi="仿宋" w:eastAsia="仿宋" w:cs="仿宋"/>
          <w:color w:val="000000" w:themeColor="text1"/>
          <w:sz w:val="32"/>
          <w:szCs w:val="32"/>
          <w14:textFill>
            <w14:solidFill>
              <w14:schemeClr w14:val="tx1"/>
            </w14:solidFill>
          </w14:textFill>
        </w:rPr>
        <w:t>应将所供物品的用户手册、有关资料等交付采购人。</w:t>
      </w:r>
    </w:p>
    <w:p w14:paraId="1B717431">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检测卡验收</w:t>
      </w:r>
    </w:p>
    <w:p w14:paraId="0C80BCD1">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对</w:t>
      </w:r>
      <w:r>
        <w:rPr>
          <w:rFonts w:hint="eastAsia" w:ascii="仿宋" w:hAnsi="仿宋" w:eastAsia="仿宋" w:cs="仿宋"/>
          <w:color w:val="000000" w:themeColor="text1"/>
          <w:sz w:val="32"/>
          <w:szCs w:val="32"/>
          <w:lang w:val="en-US" w:eastAsia="zh-CN"/>
          <w14:textFill>
            <w14:solidFill>
              <w14:schemeClr w14:val="tx1"/>
            </w14:solidFill>
          </w14:textFill>
        </w:rPr>
        <w:t>供货商</w:t>
      </w:r>
      <w:r>
        <w:rPr>
          <w:rFonts w:hint="eastAsia" w:ascii="仿宋" w:hAnsi="仿宋" w:eastAsia="仿宋" w:cs="仿宋"/>
          <w:color w:val="000000" w:themeColor="text1"/>
          <w:sz w:val="32"/>
          <w:szCs w:val="32"/>
          <w14:textFill>
            <w14:solidFill>
              <w14:schemeClr w14:val="tx1"/>
            </w14:solidFill>
          </w14:textFill>
        </w:rPr>
        <w:t>提供的每批产品，按抽样比例为1：250的比例进行抽检。</w:t>
      </w:r>
    </w:p>
    <w:p w14:paraId="6401C61D">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每批被抽检产品的检测合格率</w:t>
      </w:r>
    </w:p>
    <w:p w14:paraId="317F41C6">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合格率不低于</w:t>
      </w:r>
      <w:r>
        <w:rPr>
          <w:rFonts w:hint="eastAsia" w:ascii="仿宋" w:hAnsi="仿宋" w:eastAsia="仿宋" w:cs="仿宋"/>
          <w:color w:val="000000" w:themeColor="text1"/>
          <w:sz w:val="32"/>
          <w:szCs w:val="32"/>
          <w:lang w:val="en-US" w:eastAsia="zh-CN"/>
          <w14:textFill>
            <w14:solidFill>
              <w14:schemeClr w14:val="tx1"/>
            </w14:solidFill>
          </w14:textFill>
        </w:rPr>
        <w:t>90</w:t>
      </w:r>
      <w:r>
        <w:rPr>
          <w:rFonts w:hint="eastAsia" w:ascii="仿宋" w:hAnsi="仿宋" w:eastAsia="仿宋" w:cs="仿宋"/>
          <w:color w:val="000000" w:themeColor="text1"/>
          <w:sz w:val="32"/>
          <w:szCs w:val="32"/>
          <w14:textFill>
            <w14:solidFill>
              <w14:schemeClr w14:val="tx1"/>
            </w14:solidFill>
          </w14:textFill>
        </w:rPr>
        <w:t>%；</w:t>
      </w:r>
    </w:p>
    <w:p w14:paraId="0DB44818">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2</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盐酸</w:t>
      </w:r>
      <w:r>
        <w:rPr>
          <w:rFonts w:hint="eastAsia" w:ascii="仿宋" w:hAnsi="仿宋" w:eastAsia="仿宋" w:cs="仿宋"/>
          <w:b w:val="0"/>
          <w:bCs w:val="0"/>
          <w:color w:val="000000" w:themeColor="text1"/>
          <w:kern w:val="28"/>
          <w:sz w:val="32"/>
          <w:szCs w:val="32"/>
          <w:highlight w:val="none"/>
          <w14:textFill>
            <w14:solidFill>
              <w14:schemeClr w14:val="tx1"/>
            </w14:solidFill>
          </w14:textFill>
        </w:rPr>
        <w:t>克伦特罗</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b w:val="0"/>
          <w:bCs w:val="0"/>
          <w:color w:val="000000" w:themeColor="text1"/>
          <w:kern w:val="28"/>
          <w:sz w:val="32"/>
          <w:szCs w:val="32"/>
          <w:highlight w:val="none"/>
          <w:lang w:val="en-US" w:eastAsia="zh-CN"/>
          <w14:textFill>
            <w14:solidFill>
              <w14:schemeClr w14:val="tx1"/>
            </w14:solidFill>
          </w14:textFill>
        </w:rPr>
        <w:t>莱克多巴胺</w:t>
      </w:r>
      <w:r>
        <w:rPr>
          <w:rFonts w:hint="eastAsia" w:ascii="仿宋" w:hAnsi="仿宋" w:eastAsia="仿宋" w:cs="仿宋"/>
          <w:b w:val="0"/>
          <w:bCs w:val="0"/>
          <w:color w:val="000000" w:themeColor="text1"/>
          <w:kern w:val="28"/>
          <w:sz w:val="32"/>
          <w:szCs w:val="32"/>
          <w:highlight w:val="none"/>
          <w:lang w:eastAsia="zh-CN"/>
          <w14:textFill>
            <w14:solidFill>
              <w14:schemeClr w14:val="tx1"/>
            </w14:solidFill>
          </w14:textFill>
        </w:rPr>
        <w:t>检测卡</w:t>
      </w:r>
      <w:r>
        <w:rPr>
          <w:rFonts w:hint="eastAsia" w:ascii="仿宋" w:hAnsi="仿宋" w:eastAsia="仿宋" w:cs="仿宋"/>
          <w:b w:val="0"/>
          <w:bCs w:val="0"/>
          <w:color w:val="000000" w:themeColor="text1"/>
          <w:kern w:val="28"/>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3ng/ml的阳性合格率不得低于100%；</w:t>
      </w:r>
      <w:r>
        <w:rPr>
          <w:rFonts w:hint="eastAsia" w:ascii="仿宋" w:hAnsi="仿宋" w:eastAsia="仿宋" w:cs="仿宋"/>
          <w:color w:val="000000" w:themeColor="text1"/>
          <w:sz w:val="32"/>
          <w:szCs w:val="32"/>
          <w:lang w:eastAsia="zh-CN"/>
          <w14:textFill>
            <w14:solidFill>
              <w14:schemeClr w14:val="tx1"/>
            </w14:solidFill>
          </w14:textFill>
        </w:rPr>
        <w:t>沙丁胺醇检测卡</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ng/ml的阳性合格率不得低于100%；</w:t>
      </w:r>
    </w:p>
    <w:p w14:paraId="6CD30397">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对0ng/ml样品检测结果为阴性的合格率不得低于100%；</w:t>
      </w:r>
    </w:p>
    <w:p w14:paraId="4C96F74D">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对</w:t>
      </w:r>
      <w:r>
        <w:rPr>
          <w:rFonts w:hint="eastAsia" w:ascii="仿宋" w:hAnsi="仿宋" w:eastAsia="仿宋" w:cs="仿宋"/>
          <w:color w:val="000000" w:themeColor="text1"/>
          <w:sz w:val="32"/>
          <w:szCs w:val="32"/>
          <w:highlight w:val="none"/>
          <w14:textFill>
            <w14:solidFill>
              <w14:schemeClr w14:val="tx1"/>
            </w14:solidFill>
          </w14:textFill>
        </w:rPr>
        <w:t>盐酸克伦特罗</w:t>
      </w:r>
      <w:r>
        <w:rPr>
          <w:rFonts w:hint="eastAsia" w:ascii="仿宋" w:hAnsi="仿宋" w:eastAsia="仿宋" w:cs="仿宋"/>
          <w:color w:val="000000" w:themeColor="text1"/>
          <w:sz w:val="32"/>
          <w:szCs w:val="32"/>
          <w:highlight w:val="none"/>
          <w:lang w:eastAsia="zh-CN"/>
          <w14:textFill>
            <w14:solidFill>
              <w14:schemeClr w14:val="tx1"/>
            </w14:solidFill>
          </w14:textFill>
        </w:rPr>
        <w:t>、莱克多巴胺</w:t>
      </w:r>
      <w:r>
        <w:rPr>
          <w:rFonts w:hint="eastAsia" w:ascii="仿宋" w:hAnsi="仿宋" w:eastAsia="仿宋" w:cs="仿宋"/>
          <w:color w:val="000000" w:themeColor="text1"/>
          <w:sz w:val="32"/>
          <w:szCs w:val="32"/>
          <w14:textFill>
            <w14:solidFill>
              <w14:schemeClr w14:val="tx1"/>
            </w14:solidFill>
          </w14:textFill>
        </w:rPr>
        <w:t>3ng/ml以上（含3ng/ml）不得出现假阳性；对</w:t>
      </w:r>
      <w:r>
        <w:rPr>
          <w:rFonts w:hint="eastAsia" w:ascii="仿宋" w:hAnsi="仿宋" w:eastAsia="仿宋" w:cs="仿宋"/>
          <w:color w:val="000000" w:themeColor="text1"/>
          <w:sz w:val="32"/>
          <w:szCs w:val="32"/>
          <w:lang w:eastAsia="zh-CN"/>
          <w14:textFill>
            <w14:solidFill>
              <w14:schemeClr w14:val="tx1"/>
            </w14:solidFill>
          </w14:textFill>
        </w:rPr>
        <w:t>沙丁胺醇</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ng/ml以上（含</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ng/ml）不得出现假阳性；</w:t>
      </w:r>
    </w:p>
    <w:p w14:paraId="53E1FDE8">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对其他β-兴奋剂类化合物不出现交叉反应；</w:t>
      </w:r>
    </w:p>
    <w:p w14:paraId="2885FDB9">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每次验收不得出现两片或两片以上的无效卡；</w:t>
      </w:r>
    </w:p>
    <w:p w14:paraId="13F66608">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以上六项指标不能全部合格视为该批产品不合格。</w:t>
      </w:r>
    </w:p>
    <w:p w14:paraId="26448598">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验收时，根据实验方案进行验收。</w:t>
      </w:r>
      <w:r>
        <w:rPr>
          <w:rFonts w:hint="eastAsia" w:ascii="仿宋" w:hAnsi="仿宋" w:eastAsia="仿宋" w:cs="仿宋"/>
          <w:color w:val="000000" w:themeColor="text1"/>
          <w:sz w:val="32"/>
          <w:szCs w:val="32"/>
          <w:lang w:val="en-US" w:eastAsia="zh-CN"/>
          <w14:textFill>
            <w14:solidFill>
              <w14:schemeClr w14:val="tx1"/>
            </w14:solidFill>
          </w14:textFill>
        </w:rPr>
        <w:t>供货商</w:t>
      </w:r>
      <w:r>
        <w:rPr>
          <w:rFonts w:hint="eastAsia" w:ascii="仿宋" w:hAnsi="仿宋" w:eastAsia="仿宋" w:cs="仿宋"/>
          <w:color w:val="000000" w:themeColor="text1"/>
          <w:sz w:val="32"/>
          <w:szCs w:val="32"/>
          <w14:textFill>
            <w14:solidFill>
              <w14:schemeClr w14:val="tx1"/>
            </w14:solidFill>
          </w14:textFill>
        </w:rPr>
        <w:t>有权派人参与。</w:t>
      </w:r>
    </w:p>
    <w:p w14:paraId="6D63ADE8">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采购人在收到货物后根据招标文件要求对货物进行抽样验收，抽样比例为1：250。对验收不合格的货物，无条件退货，在质保期内，若出现所供货物不符合验收要求的，采购人有权解除合同并提出进一步索赔的权利。</w:t>
      </w:r>
    </w:p>
    <w:p w14:paraId="2137C026">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楷体" w:hAnsi="楷体" w:eastAsia="楷体" w:cs="楷体"/>
          <w:b w:val="0"/>
          <w:bCs w:val="0"/>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lang w:eastAsia="zh-CN"/>
          <w14:textFill>
            <w14:solidFill>
              <w14:schemeClr w14:val="tx1"/>
            </w14:solidFill>
          </w14:textFill>
        </w:rPr>
        <w:t>（</w:t>
      </w:r>
      <w:r>
        <w:rPr>
          <w:rFonts w:hint="eastAsia" w:ascii="楷体" w:hAnsi="楷体" w:eastAsia="楷体" w:cs="楷体"/>
          <w:b w:val="0"/>
          <w:bCs w:val="0"/>
          <w:color w:val="000000" w:themeColor="text1"/>
          <w:sz w:val="32"/>
          <w:szCs w:val="32"/>
          <w:lang w:val="en-US" w:eastAsia="zh-CN"/>
          <w14:textFill>
            <w14:solidFill>
              <w14:schemeClr w14:val="tx1"/>
            </w14:solidFill>
          </w14:textFill>
        </w:rPr>
        <w:t>四</w:t>
      </w:r>
      <w:r>
        <w:rPr>
          <w:rFonts w:hint="eastAsia" w:ascii="楷体" w:hAnsi="楷体" w:eastAsia="楷体" w:cs="楷体"/>
          <w:b w:val="0"/>
          <w:bCs w:val="0"/>
          <w:color w:val="000000" w:themeColor="text1"/>
          <w:sz w:val="32"/>
          <w:szCs w:val="32"/>
          <w:lang w:eastAsia="zh-CN"/>
          <w14:textFill>
            <w14:solidFill>
              <w14:schemeClr w14:val="tx1"/>
            </w14:solidFill>
          </w14:textFill>
        </w:rPr>
        <w:t>）</w:t>
      </w:r>
      <w:r>
        <w:rPr>
          <w:rFonts w:hint="eastAsia" w:ascii="楷体" w:hAnsi="楷体" w:eastAsia="楷体" w:cs="楷体"/>
          <w:b w:val="0"/>
          <w:bCs w:val="0"/>
          <w:color w:val="000000" w:themeColor="text1"/>
          <w:sz w:val="32"/>
          <w:szCs w:val="32"/>
          <w14:textFill>
            <w14:solidFill>
              <w14:schemeClr w14:val="tx1"/>
            </w14:solidFill>
          </w14:textFill>
        </w:rPr>
        <w:t>售后服务</w:t>
      </w:r>
    </w:p>
    <w:p w14:paraId="2A214954">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免费质保期期限：质保期两年以上。</w:t>
      </w:r>
    </w:p>
    <w:p w14:paraId="6D5A7FAC">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免费质保期内，采购人对货物进行期间抽检，若出现货物质量问题，</w:t>
      </w:r>
      <w:r>
        <w:rPr>
          <w:rFonts w:hint="eastAsia" w:ascii="仿宋" w:hAnsi="仿宋" w:eastAsia="仿宋" w:cs="仿宋"/>
          <w:color w:val="000000" w:themeColor="text1"/>
          <w:sz w:val="32"/>
          <w:szCs w:val="32"/>
          <w:lang w:val="en-US" w:eastAsia="zh-CN"/>
          <w14:textFill>
            <w14:solidFill>
              <w14:schemeClr w14:val="tx1"/>
            </w14:solidFill>
          </w14:textFill>
        </w:rPr>
        <w:t>供货商</w:t>
      </w:r>
      <w:r>
        <w:rPr>
          <w:rFonts w:hint="eastAsia" w:ascii="仿宋" w:hAnsi="仿宋" w:eastAsia="仿宋" w:cs="仿宋"/>
          <w:color w:val="000000" w:themeColor="text1"/>
          <w:sz w:val="32"/>
          <w:szCs w:val="32"/>
          <w14:textFill>
            <w14:solidFill>
              <w14:schemeClr w14:val="tx1"/>
            </w14:solidFill>
          </w14:textFill>
        </w:rPr>
        <w:t>须在接到采购人通知（书面、传真、短信等方式）后三个工作日内无条件调整或更换货物，若三个工作日内未能更换合格货物或更换的货物仍达不到验收要求的，采购人有权解除合同。</w:t>
      </w:r>
    </w:p>
    <w:p w14:paraId="21A7951C">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lang w:eastAsia="zh-CN"/>
          <w14:textFill>
            <w14:solidFill>
              <w14:schemeClr w14:val="tx1"/>
            </w14:solidFill>
          </w14:textFill>
        </w:rPr>
        <w:t>供货商</w:t>
      </w:r>
      <w:r>
        <w:rPr>
          <w:rFonts w:hint="eastAsia" w:ascii="仿宋" w:hAnsi="仿宋" w:eastAsia="仿宋" w:cs="仿宋"/>
          <w:color w:val="000000" w:themeColor="text1"/>
          <w:sz w:val="32"/>
          <w:szCs w:val="32"/>
          <w14:textFill>
            <w14:solidFill>
              <w14:schemeClr w14:val="tx1"/>
            </w14:solidFill>
          </w14:textFill>
        </w:rPr>
        <w:t>负责所有因货物质量问题而产生的费用。</w:t>
      </w:r>
    </w:p>
    <w:p w14:paraId="216CB111">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lang w:eastAsia="zh-CN"/>
          <w14:textFill>
            <w14:solidFill>
              <w14:schemeClr w14:val="tx1"/>
            </w14:solidFill>
          </w14:textFill>
        </w:rPr>
        <w:t>供货商</w:t>
      </w:r>
      <w:r>
        <w:rPr>
          <w:rFonts w:hint="eastAsia" w:ascii="仿宋" w:hAnsi="仿宋" w:eastAsia="仿宋" w:cs="仿宋"/>
          <w:color w:val="000000" w:themeColor="text1"/>
          <w:sz w:val="32"/>
          <w:szCs w:val="32"/>
          <w14:textFill>
            <w14:solidFill>
              <w14:schemeClr w14:val="tx1"/>
            </w14:solidFill>
          </w14:textFill>
        </w:rPr>
        <w:t>需为采购人免费提供技术培训、支持和技术服务。</w:t>
      </w:r>
    </w:p>
    <w:p w14:paraId="137C40BF">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楷体" w:hAnsi="楷体" w:eastAsia="楷体" w:cs="楷体"/>
          <w:b w:val="0"/>
          <w:bCs w:val="0"/>
          <w:color w:val="000000" w:themeColor="text1"/>
          <w:sz w:val="32"/>
          <w:szCs w:val="32"/>
          <w:lang w:eastAsia="zh-CN"/>
          <w14:textFill>
            <w14:solidFill>
              <w14:schemeClr w14:val="tx1"/>
            </w14:solidFill>
          </w14:textFill>
        </w:rPr>
      </w:pPr>
      <w:r>
        <w:rPr>
          <w:rFonts w:hint="eastAsia" w:ascii="楷体" w:hAnsi="楷体" w:eastAsia="楷体" w:cs="楷体"/>
          <w:b w:val="0"/>
          <w:bCs w:val="0"/>
          <w:color w:val="000000" w:themeColor="text1"/>
          <w:sz w:val="32"/>
          <w:szCs w:val="32"/>
          <w:lang w:eastAsia="zh-CN"/>
          <w14:textFill>
            <w14:solidFill>
              <w14:schemeClr w14:val="tx1"/>
            </w14:solidFill>
          </w14:textFill>
        </w:rPr>
        <w:t>（</w:t>
      </w:r>
      <w:r>
        <w:rPr>
          <w:rFonts w:hint="eastAsia" w:ascii="楷体" w:hAnsi="楷体" w:eastAsia="楷体" w:cs="楷体"/>
          <w:b w:val="0"/>
          <w:bCs w:val="0"/>
          <w:color w:val="000000" w:themeColor="text1"/>
          <w:sz w:val="32"/>
          <w:szCs w:val="32"/>
          <w:lang w:val="en-US" w:eastAsia="zh-CN"/>
          <w14:textFill>
            <w14:solidFill>
              <w14:schemeClr w14:val="tx1"/>
            </w14:solidFill>
          </w14:textFill>
        </w:rPr>
        <w:t>五</w:t>
      </w:r>
      <w:r>
        <w:rPr>
          <w:rFonts w:hint="eastAsia" w:ascii="楷体" w:hAnsi="楷体" w:eastAsia="楷体" w:cs="楷体"/>
          <w:b w:val="0"/>
          <w:bCs w:val="0"/>
          <w:color w:val="000000" w:themeColor="text1"/>
          <w:sz w:val="32"/>
          <w:szCs w:val="32"/>
          <w:lang w:eastAsia="zh-CN"/>
          <w14:textFill>
            <w14:solidFill>
              <w14:schemeClr w14:val="tx1"/>
            </w14:solidFill>
          </w14:textFill>
        </w:rPr>
        <w:t>）</w:t>
      </w:r>
      <w:r>
        <w:rPr>
          <w:rFonts w:hint="eastAsia" w:ascii="楷体" w:hAnsi="楷体" w:eastAsia="楷体" w:cs="楷体"/>
          <w:b w:val="0"/>
          <w:bCs w:val="0"/>
          <w:color w:val="000000" w:themeColor="text1"/>
          <w:sz w:val="32"/>
          <w:szCs w:val="32"/>
          <w14:textFill>
            <w14:solidFill>
              <w14:schemeClr w14:val="tx1"/>
            </w14:solidFill>
          </w14:textFill>
        </w:rPr>
        <w:t>总体要求</w:t>
      </w:r>
    </w:p>
    <w:p w14:paraId="4B67A166">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1.本次采购产品为非进口产品（进口产品指通过中国海关报关验放进入中国境内且产自关境外的产品）。产品生产须符合国家标准。</w:t>
      </w:r>
    </w:p>
    <w:p w14:paraId="524BDAC1">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2.★所投瘦肉精类快速检测卡需为同一品牌生产。（提供承诺）</w:t>
      </w:r>
    </w:p>
    <w:p w14:paraId="3FC35182">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3.★瘦肉精检测试剂的供货商须是生产商或生产商指定的代理商（经销商）。代理商（经销商）须提供生产商针对本项目出具的授权书（授权书中须注明项目名称及项目编号）。</w:t>
      </w:r>
    </w:p>
    <w:p w14:paraId="7C42FC7E">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二、试剂盒</w:t>
      </w:r>
    </w:p>
    <w:p w14:paraId="24D9F644">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b/>
          <w:bCs/>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（一）</w:t>
      </w:r>
      <w:r>
        <w:rPr>
          <w:rFonts w:hint="eastAsia" w:ascii="楷体" w:hAnsi="楷体" w:eastAsia="楷体" w:cs="楷体"/>
          <w:b w:val="0"/>
          <w:bCs w:val="0"/>
          <w:color w:val="000000" w:themeColor="text1"/>
          <w:sz w:val="32"/>
          <w:szCs w:val="32"/>
          <w14:textFill>
            <w14:solidFill>
              <w14:schemeClr w14:val="tx1"/>
            </w14:solidFill>
          </w14:textFill>
        </w:rPr>
        <w:t>盐酸克伦特罗酶联免疫</w:t>
      </w:r>
      <w:r>
        <w:rPr>
          <w:rFonts w:hint="eastAsia" w:ascii="楷体" w:hAnsi="楷体" w:eastAsia="楷体" w:cs="楷体"/>
          <w:b w:val="0"/>
          <w:bCs w:val="0"/>
          <w:color w:val="000000" w:themeColor="text1"/>
          <w:sz w:val="32"/>
          <w:szCs w:val="32"/>
          <w:lang w:val="en-US" w:eastAsia="zh-CN"/>
          <w14:textFill>
            <w14:solidFill>
              <w14:schemeClr w14:val="tx1"/>
            </w14:solidFill>
          </w14:textFill>
        </w:rPr>
        <w:t>检测</w:t>
      </w:r>
      <w:r>
        <w:rPr>
          <w:rFonts w:hint="eastAsia" w:ascii="楷体" w:hAnsi="楷体" w:eastAsia="楷体" w:cs="楷体"/>
          <w:b w:val="0"/>
          <w:bCs w:val="0"/>
          <w:color w:val="000000" w:themeColor="text1"/>
          <w:sz w:val="32"/>
          <w:szCs w:val="32"/>
          <w14:textFill>
            <w14:solidFill>
              <w14:schemeClr w14:val="tx1"/>
            </w14:solidFill>
          </w14:textFill>
        </w:rPr>
        <w:t>试剂盒</w:t>
      </w:r>
    </w:p>
    <w:p w14:paraId="751BDC5B">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1.适用范围：可定性、定量监测动物组织（肌肉、肝脏等）、尿液和饲料样本中克伦特罗的残留量。</w:t>
      </w:r>
    </w:p>
    <w:p w14:paraId="2D7260EE">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2.试剂盒的组成：（为方便操作，试剂盒内不同试剂组分应用不同形状瓶子或不同颜色盖子加以区分）</w:t>
      </w:r>
    </w:p>
    <w:p w14:paraId="23A4F040">
      <w:pPr>
        <w:pStyle w:val="4"/>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标准板：96孔/板，酶标板微孔上预包被，锡箔真空包装；</w:t>
      </w:r>
    </w:p>
    <w:p w14:paraId="66DEBC95">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（2）标准溶液：直接使用，6个标准点，每瓶标准溶液不少于1ml；</w:t>
      </w:r>
    </w:p>
    <w:p w14:paraId="7857548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（3）附带试剂：应包括酶结合物、底物、浓缩洗涤液、样本稀释液、终止液等检测试剂，试剂量至少应满足整块酶标板常规用量的1.5倍；</w:t>
      </w:r>
    </w:p>
    <w:p w14:paraId="28321073">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3.试剂盒技术指标：</w:t>
      </w:r>
    </w:p>
    <w:p w14:paraId="78241FCC">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（1）试剂盒检测限：畜禽组织:0.4ppb；尿液：0.1ppb</w:t>
      </w:r>
    </w:p>
    <w:p w14:paraId="4CD0976D">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（2）交叉反应：克伦特罗交叉反应率为100%，其它药物均&lt;0.1%；</w:t>
      </w:r>
    </w:p>
    <w:p w14:paraId="3940885E">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（3）精密度：试剂盒板内、板间变异系数均小于10%；</w:t>
      </w:r>
    </w:p>
    <w:p w14:paraId="61E7344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（4）灵敏度：0.1ppb；</w:t>
      </w:r>
    </w:p>
    <w:p w14:paraId="674B6091">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（5）回收率范围：100% ±30%；</w:t>
      </w:r>
    </w:p>
    <w:p w14:paraId="027EECE5">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检测结果在450nm处测量吸光度值，不需要使用参考波长；</w:t>
      </w:r>
    </w:p>
    <w:p w14:paraId="5ACA57D1">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4.组织的前处理方法可同时检测莱克多巴胺、沙丁胺醇；</w:t>
      </w:r>
    </w:p>
    <w:p w14:paraId="55A2C69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5.保质期1年以上。</w:t>
      </w:r>
    </w:p>
    <w:p w14:paraId="009CFDA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w:t>
      </w:r>
      <w:r>
        <w:rPr>
          <w:rFonts w:hint="eastAsia" w:ascii="仿宋" w:hAnsi="仿宋" w:eastAsia="仿宋" w:cs="仿宋"/>
          <w:color w:val="000000" w:themeColor="text1"/>
          <w:sz w:val="32"/>
          <w:szCs w:val="32"/>
          <w:lang w:val="en-US" w:eastAsia="zh-CN"/>
          <w14:textFill>
            <w14:solidFill>
              <w14:schemeClr w14:val="tx1"/>
            </w14:solidFill>
          </w14:textFill>
        </w:rPr>
        <w:t>试剂盒检测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w:t>
      </w:r>
      <w:r>
        <w:rPr>
          <w:rFonts w:hint="eastAsia" w:ascii="仿宋" w:hAnsi="仿宋" w:eastAsia="仿宋" w:cs="仿宋"/>
          <w:color w:val="000000" w:themeColor="text1"/>
          <w:sz w:val="32"/>
          <w:szCs w:val="32"/>
          <w:lang w:val="en-US" w:eastAsia="zh-CN"/>
          <w14:textFill>
            <w14:solidFill>
              <w14:schemeClr w14:val="tx1"/>
            </w14:solidFill>
          </w14:textFill>
        </w:rPr>
        <w:t>送检到厂家进行检测，并</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48小时内提供法定检测机构出具的检测报告（检测项目通过计量认证CMA），提供承诺函</w:t>
      </w:r>
      <w:r>
        <w:rPr>
          <w:rFonts w:hint="eastAsia" w:ascii="仿宋" w:hAnsi="仿宋" w:eastAsia="仿宋" w:cs="仿宋"/>
          <w:color w:val="000000" w:themeColor="text1"/>
          <w:sz w:val="32"/>
          <w:szCs w:val="32"/>
          <w14:textFill>
            <w14:solidFill>
              <w14:schemeClr w14:val="tx1"/>
            </w14:solidFill>
          </w14:textFill>
        </w:rPr>
        <w:t>。</w:t>
      </w:r>
    </w:p>
    <w:p w14:paraId="7789C977">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b/>
          <w:bCs/>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（二）</w:t>
      </w:r>
      <w:r>
        <w:rPr>
          <w:rFonts w:hint="eastAsia" w:ascii="楷体" w:hAnsi="楷体" w:eastAsia="楷体" w:cs="楷体"/>
          <w:b w:val="0"/>
          <w:bCs w:val="0"/>
          <w:color w:val="000000" w:themeColor="text1"/>
          <w:sz w:val="32"/>
          <w:szCs w:val="32"/>
          <w14:textFill>
            <w14:solidFill>
              <w14:schemeClr w14:val="tx1"/>
            </w14:solidFill>
          </w14:textFill>
        </w:rPr>
        <w:t>莱克多巴胺</w:t>
      </w:r>
      <w:r>
        <w:rPr>
          <w:rFonts w:hint="eastAsia" w:ascii="楷体" w:hAnsi="楷体" w:eastAsia="楷体" w:cs="楷体"/>
          <w:b w:val="0"/>
          <w:bCs w:val="0"/>
          <w:color w:val="000000" w:themeColor="text1"/>
          <w:sz w:val="32"/>
          <w:szCs w:val="32"/>
          <w:lang w:eastAsia="zh-CN"/>
          <w14:textFill>
            <w14:solidFill>
              <w14:schemeClr w14:val="tx1"/>
            </w14:solidFill>
          </w14:textFill>
        </w:rPr>
        <w:t>酶联免疫检测</w:t>
      </w:r>
      <w:r>
        <w:rPr>
          <w:rFonts w:hint="eastAsia" w:ascii="楷体" w:hAnsi="楷体" w:eastAsia="楷体" w:cs="楷体"/>
          <w:b w:val="0"/>
          <w:bCs w:val="0"/>
          <w:color w:val="000000" w:themeColor="text1"/>
          <w:sz w:val="32"/>
          <w:szCs w:val="32"/>
          <w14:textFill>
            <w14:solidFill>
              <w14:schemeClr w14:val="tx1"/>
            </w14:solidFill>
          </w14:textFill>
        </w:rPr>
        <w:t>试剂盒</w:t>
      </w:r>
    </w:p>
    <w:p w14:paraId="6CF1CD5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1.适用范围：可定性、定量监测动物组织（肌肉、肝脏等）、尿液中莱克多巴胺的残留量。</w:t>
      </w:r>
    </w:p>
    <w:p w14:paraId="31C8AB2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2.试剂盒的组成：（为方便操作，试剂盒内不同试剂组分应用不同形状瓶子或不同颜色盖子加以区分）</w:t>
      </w:r>
    </w:p>
    <w:p w14:paraId="0AA20D7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（1）标准板：96孔/板，酶标板微孔上预包被，锡箔真空包装；</w:t>
      </w:r>
    </w:p>
    <w:p w14:paraId="270E75C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（2）标准溶液：直接使用，6个标准点，每瓶标准溶液不少于1ml；</w:t>
      </w:r>
    </w:p>
    <w:p w14:paraId="5FD30F1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（3）附带试剂：应包括酶结合物、底物、浓缩洗涤液、样本稀释液、终止液等检测试剂，试剂量至少应满足整块酶标板常规用量的1.5倍；</w:t>
      </w:r>
    </w:p>
    <w:p w14:paraId="7D4A897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3.试剂盒技术指标：</w:t>
      </w:r>
    </w:p>
    <w:p w14:paraId="46C4D44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（1）试剂盒检测限：畜禽组织、尿液:0.5ppb    </w:t>
      </w:r>
    </w:p>
    <w:p w14:paraId="47B2D6F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（2）交叉反应：莱克多巴胺交叉反应率为100%，其它药物均&lt;0.1%；</w:t>
      </w:r>
    </w:p>
    <w:p w14:paraId="297A73E5">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（3）精密度：试剂盒板内、板间变异系数小于10%；</w:t>
      </w:r>
    </w:p>
    <w:p w14:paraId="4BA62AC1">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（4）灵敏度：0.1ppb；</w:t>
      </w:r>
    </w:p>
    <w:p w14:paraId="183BCA3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（5）回收率范围：95% ±15%；</w:t>
      </w:r>
    </w:p>
    <w:p w14:paraId="5B1B4C1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检测结果在450nm处测量吸光度值，不需要使用参考波长；</w:t>
      </w:r>
    </w:p>
    <w:p w14:paraId="67383ECC">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4.组织的前处理方法可同时检测克伦特罗、沙丁胺醇；</w:t>
      </w:r>
    </w:p>
    <w:p w14:paraId="30233EA6">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5.保质期1年以上。</w:t>
      </w:r>
    </w:p>
    <w:p w14:paraId="7F43C9D9">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w:t>
      </w:r>
      <w:r>
        <w:rPr>
          <w:rFonts w:hint="eastAsia" w:ascii="仿宋" w:hAnsi="仿宋" w:eastAsia="仿宋" w:cs="仿宋"/>
          <w:color w:val="000000" w:themeColor="text1"/>
          <w:sz w:val="32"/>
          <w:szCs w:val="32"/>
          <w:lang w:val="en-US" w:eastAsia="zh-CN"/>
          <w14:textFill>
            <w14:solidFill>
              <w14:schemeClr w14:val="tx1"/>
            </w14:solidFill>
          </w14:textFill>
        </w:rPr>
        <w:t>试剂盒检测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w:t>
      </w:r>
      <w:r>
        <w:rPr>
          <w:rFonts w:hint="eastAsia" w:ascii="仿宋" w:hAnsi="仿宋" w:eastAsia="仿宋" w:cs="仿宋"/>
          <w:color w:val="000000" w:themeColor="text1"/>
          <w:sz w:val="32"/>
          <w:szCs w:val="32"/>
          <w:lang w:val="en-US" w:eastAsia="zh-CN"/>
          <w14:textFill>
            <w14:solidFill>
              <w14:schemeClr w14:val="tx1"/>
            </w14:solidFill>
          </w14:textFill>
        </w:rPr>
        <w:t>送检到厂家进行检测，并</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48小时内提供法定检测机构出具的检测报告（检测项目通过计量认证CMA），提供承诺函</w:t>
      </w:r>
      <w:r>
        <w:rPr>
          <w:rFonts w:hint="eastAsia" w:ascii="仿宋" w:hAnsi="仿宋" w:eastAsia="仿宋" w:cs="仿宋"/>
          <w:color w:val="000000" w:themeColor="text1"/>
          <w:sz w:val="32"/>
          <w:szCs w:val="32"/>
          <w14:textFill>
            <w14:solidFill>
              <w14:schemeClr w14:val="tx1"/>
            </w14:solidFill>
          </w14:textFill>
        </w:rPr>
        <w:t>。</w:t>
      </w:r>
    </w:p>
    <w:p w14:paraId="1746E085">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楷体" w:hAnsi="楷体" w:eastAsia="楷体" w:cs="楷体"/>
          <w:b w:val="0"/>
          <w:bCs w:val="0"/>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（三）</w:t>
      </w:r>
      <w:r>
        <w:rPr>
          <w:rFonts w:hint="eastAsia" w:ascii="楷体" w:hAnsi="楷体" w:eastAsia="楷体" w:cs="楷体"/>
          <w:b w:val="0"/>
          <w:bCs w:val="0"/>
          <w:color w:val="000000" w:themeColor="text1"/>
          <w:sz w:val="32"/>
          <w:szCs w:val="32"/>
          <w14:textFill>
            <w14:solidFill>
              <w14:schemeClr w14:val="tx1"/>
            </w14:solidFill>
          </w14:textFill>
        </w:rPr>
        <w:t>沙丁胺醇</w:t>
      </w:r>
      <w:r>
        <w:rPr>
          <w:rFonts w:hint="eastAsia" w:ascii="楷体" w:hAnsi="楷体" w:eastAsia="楷体" w:cs="楷体"/>
          <w:b w:val="0"/>
          <w:bCs w:val="0"/>
          <w:color w:val="000000" w:themeColor="text1"/>
          <w:sz w:val="32"/>
          <w:szCs w:val="32"/>
          <w:lang w:eastAsia="zh-CN"/>
          <w14:textFill>
            <w14:solidFill>
              <w14:schemeClr w14:val="tx1"/>
            </w14:solidFill>
          </w14:textFill>
        </w:rPr>
        <w:t>酶联免疫检测</w:t>
      </w:r>
      <w:r>
        <w:rPr>
          <w:rFonts w:hint="eastAsia" w:ascii="楷体" w:hAnsi="楷体" w:eastAsia="楷体" w:cs="楷体"/>
          <w:b w:val="0"/>
          <w:bCs w:val="0"/>
          <w:color w:val="000000" w:themeColor="text1"/>
          <w:sz w:val="32"/>
          <w:szCs w:val="32"/>
          <w14:textFill>
            <w14:solidFill>
              <w14:schemeClr w14:val="tx1"/>
            </w14:solidFill>
          </w14:textFill>
        </w:rPr>
        <w:t>试剂盒</w:t>
      </w:r>
    </w:p>
    <w:p w14:paraId="37D22D7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1.适用范围：可定性、定量监测动物组织（肌肉、肝脏等）、尿液样本中沙丁胺醇的残留量。</w:t>
      </w:r>
    </w:p>
    <w:p w14:paraId="3AA459A4">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2.试剂盒的组成：（为方便操作，试剂盒内不同试剂组分应用不同形状瓶子或不同颜色盖子加以区分）</w:t>
      </w:r>
    </w:p>
    <w:p w14:paraId="33A895E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（1）标准板：96孔/板，酶标板微孔上预包被，锡箔真空包装；</w:t>
      </w:r>
    </w:p>
    <w:p w14:paraId="5DDFDBB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（2）标准溶液：直接使用，6个标准点，每瓶标准溶液不少于1ml；</w:t>
      </w:r>
    </w:p>
    <w:p w14:paraId="16EA376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（3）附带试剂：应包括酶结合物、底物、浓缩洗涤液、样本稀释液、终止液等检测试剂，试剂量至少应满足整块酶标板常规用量的1.5倍；</w:t>
      </w:r>
    </w:p>
    <w:p w14:paraId="55BDB50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3.试剂盒技术指标：</w:t>
      </w:r>
    </w:p>
    <w:p w14:paraId="73BA795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（1）试剂盒检测限：畜禽组织、尿液:0.5ppb；</w:t>
      </w:r>
    </w:p>
    <w:p w14:paraId="3C18E94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（2）交叉反应：沙丁胺醇交叉反应率为100%，其它药物均&lt;0.1%；</w:t>
      </w:r>
    </w:p>
    <w:p w14:paraId="07FD709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（3）精密度：试剂盒板内、板间变异系数均小于10%；</w:t>
      </w:r>
    </w:p>
    <w:p w14:paraId="35A7F2DE">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（4）灵敏度：0.1ppb；</w:t>
      </w:r>
    </w:p>
    <w:p w14:paraId="1EE4D6F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（5）回收率范围：90%±30%；</w:t>
      </w:r>
    </w:p>
    <w:p w14:paraId="27CD3B7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检测结果在450nm处测量吸光度值，不需要使用参考波长；</w:t>
      </w:r>
    </w:p>
    <w:p w14:paraId="1BCF3266">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4.组织的前处理方法可同时检测莱克多巴胺、克伦特罗；</w:t>
      </w:r>
    </w:p>
    <w:p w14:paraId="51E33A49">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5.保质期1年以上。</w:t>
      </w:r>
    </w:p>
    <w:p w14:paraId="51B1C1D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w:t>
      </w:r>
      <w:r>
        <w:rPr>
          <w:rFonts w:hint="eastAsia" w:ascii="仿宋" w:hAnsi="仿宋" w:eastAsia="仿宋" w:cs="仿宋"/>
          <w:color w:val="000000" w:themeColor="text1"/>
          <w:sz w:val="32"/>
          <w:szCs w:val="32"/>
          <w:lang w:val="en-US" w:eastAsia="zh-CN"/>
          <w14:textFill>
            <w14:solidFill>
              <w14:schemeClr w14:val="tx1"/>
            </w14:solidFill>
          </w14:textFill>
        </w:rPr>
        <w:t>试剂盒检测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w:t>
      </w:r>
      <w:r>
        <w:rPr>
          <w:rFonts w:hint="eastAsia" w:ascii="仿宋" w:hAnsi="仿宋" w:eastAsia="仿宋" w:cs="仿宋"/>
          <w:color w:val="000000" w:themeColor="text1"/>
          <w:sz w:val="32"/>
          <w:szCs w:val="32"/>
          <w:lang w:val="en-US" w:eastAsia="zh-CN"/>
          <w14:textFill>
            <w14:solidFill>
              <w14:schemeClr w14:val="tx1"/>
            </w14:solidFill>
          </w14:textFill>
        </w:rPr>
        <w:t>送检到厂家进行检测，并</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48小时内提供法定检测机构出具的检测报告（检测项目通过计量认证CMA），提供承诺函</w:t>
      </w:r>
      <w:r>
        <w:rPr>
          <w:rFonts w:hint="eastAsia" w:ascii="仿宋" w:hAnsi="仿宋" w:eastAsia="仿宋" w:cs="仿宋"/>
          <w:color w:val="000000" w:themeColor="text1"/>
          <w:sz w:val="32"/>
          <w:szCs w:val="32"/>
          <w14:textFill>
            <w14:solidFill>
              <w14:schemeClr w14:val="tx1"/>
            </w14:solidFill>
          </w14:textFill>
        </w:rPr>
        <w:t>。</w:t>
      </w:r>
    </w:p>
    <w:p w14:paraId="3864E19A">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楷体" w:hAnsi="楷体" w:eastAsia="楷体" w:cs="楷体"/>
          <w:b w:val="0"/>
          <w:bCs w:val="0"/>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（四）</w:t>
      </w:r>
      <w:r>
        <w:rPr>
          <w:rFonts w:hint="eastAsia" w:ascii="楷体" w:hAnsi="楷体" w:eastAsia="楷体" w:cs="楷体"/>
          <w:b w:val="0"/>
          <w:bCs w:val="0"/>
          <w:color w:val="000000" w:themeColor="text1"/>
          <w:sz w:val="32"/>
          <w:szCs w:val="32"/>
          <w14:textFill>
            <w14:solidFill>
              <w14:schemeClr w14:val="tx1"/>
            </w14:solidFill>
          </w14:textFill>
        </w:rPr>
        <w:t>磺胺类</w:t>
      </w:r>
      <w:r>
        <w:rPr>
          <w:rFonts w:hint="eastAsia" w:ascii="楷体" w:hAnsi="楷体" w:eastAsia="楷体" w:cs="楷体"/>
          <w:b w:val="0"/>
          <w:bCs w:val="0"/>
          <w:color w:val="000000" w:themeColor="text1"/>
          <w:sz w:val="32"/>
          <w:szCs w:val="32"/>
          <w:lang w:eastAsia="zh-CN"/>
          <w14:textFill>
            <w14:solidFill>
              <w14:schemeClr w14:val="tx1"/>
            </w14:solidFill>
          </w14:textFill>
        </w:rPr>
        <w:t>药物酶联免疫</w:t>
      </w:r>
      <w:r>
        <w:rPr>
          <w:rFonts w:hint="eastAsia" w:ascii="楷体" w:hAnsi="楷体" w:eastAsia="楷体" w:cs="楷体"/>
          <w:b w:val="0"/>
          <w:bCs w:val="0"/>
          <w:color w:val="000000" w:themeColor="text1"/>
          <w:sz w:val="32"/>
          <w:szCs w:val="32"/>
          <w:lang w:val="en-US" w:eastAsia="zh-CN"/>
          <w14:textFill>
            <w14:solidFill>
              <w14:schemeClr w14:val="tx1"/>
            </w14:solidFill>
          </w14:textFill>
        </w:rPr>
        <w:t>检测</w:t>
      </w:r>
      <w:r>
        <w:rPr>
          <w:rFonts w:hint="eastAsia" w:ascii="楷体" w:hAnsi="楷体" w:eastAsia="楷体" w:cs="楷体"/>
          <w:b w:val="0"/>
          <w:bCs w:val="0"/>
          <w:color w:val="000000" w:themeColor="text1"/>
          <w:sz w:val="32"/>
          <w:szCs w:val="32"/>
          <w14:textFill>
            <w14:solidFill>
              <w14:schemeClr w14:val="tx1"/>
            </w14:solidFill>
          </w14:textFill>
        </w:rPr>
        <w:t>试剂盒</w:t>
      </w:r>
    </w:p>
    <w:p w14:paraId="13FAF3DA">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1.适用范围：可定性、定量监测动物组织（肌肉、肝脏等）、尿液和饲料样本中磺胺甲噁唑、磺胺间甲氧嘧啶、磺胺间二甲氧嘧啶、磺胺吡啶、磺胺对甲氧嘧啶等的残留量。</w:t>
      </w:r>
    </w:p>
    <w:p w14:paraId="701701B6">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2.试剂盒的组成：（为方便操作，试剂盒内不同试剂组分应用不同形状瓶子或不同颜色盖子加以区分）</w:t>
      </w:r>
    </w:p>
    <w:p w14:paraId="53651915">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（1）标准板：96孔/板，酶标板微孔上预包被，锡箔真空包装；</w:t>
      </w:r>
    </w:p>
    <w:p w14:paraId="0B7CC02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（2）标准溶液：直接使用，6个标准点，每瓶标准溶液不少于1ml；</w:t>
      </w:r>
    </w:p>
    <w:p w14:paraId="4D0FE91C">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（3）附带试剂：应包括酶结合物、底物、浓缩洗涤液、样本稀释液、终止液等检测试剂，试剂量至少应满足整块酶标板常规用量的1.5倍；</w:t>
      </w:r>
    </w:p>
    <w:p w14:paraId="04502A0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3.试剂盒技术指标：</w:t>
      </w:r>
    </w:p>
    <w:p w14:paraId="5901F674">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（1）试剂盒检测限：畜禽组织、肝脏:2ppb；</w:t>
      </w:r>
    </w:p>
    <w:p w14:paraId="7DE37741">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（2）交叉反应：磺胺甲基异噁唑、磺胺嘧啶、磺胺间甲氧基嘧啶、磺胺间二甲氧嘧啶、磺胺对甲氧嘧啶、磺胺甲基嘧啶交叉反应率为100%，其它药物均&lt;0.1%；</w:t>
      </w:r>
    </w:p>
    <w:p w14:paraId="117DE5A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（3）精密度：试剂盒板内、板间变异系数小于10%；</w:t>
      </w:r>
    </w:p>
    <w:p w14:paraId="2219310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（4）灵敏度：1ppb；</w:t>
      </w:r>
    </w:p>
    <w:p w14:paraId="55C1753E">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（5）回收率范围：90%±30%；</w:t>
      </w:r>
    </w:p>
    <w:p w14:paraId="31EECA14">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检测结果在450nm处测量吸光度值，不需要使用参考波长；</w:t>
      </w:r>
    </w:p>
    <w:p w14:paraId="679EB1A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4.保质期1年以上。</w:t>
      </w:r>
    </w:p>
    <w:p w14:paraId="7EB0730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w:t>
      </w:r>
      <w:r>
        <w:rPr>
          <w:rFonts w:hint="eastAsia" w:ascii="仿宋" w:hAnsi="仿宋" w:eastAsia="仿宋" w:cs="仿宋"/>
          <w:color w:val="000000" w:themeColor="text1"/>
          <w:sz w:val="32"/>
          <w:szCs w:val="32"/>
          <w:lang w:val="en-US" w:eastAsia="zh-CN"/>
          <w14:textFill>
            <w14:solidFill>
              <w14:schemeClr w14:val="tx1"/>
            </w14:solidFill>
          </w14:textFill>
        </w:rPr>
        <w:t>试剂盒检测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w:t>
      </w:r>
      <w:r>
        <w:rPr>
          <w:rFonts w:hint="eastAsia" w:ascii="仿宋" w:hAnsi="仿宋" w:eastAsia="仿宋" w:cs="仿宋"/>
          <w:color w:val="000000" w:themeColor="text1"/>
          <w:sz w:val="32"/>
          <w:szCs w:val="32"/>
          <w:lang w:val="en-US" w:eastAsia="zh-CN"/>
          <w14:textFill>
            <w14:solidFill>
              <w14:schemeClr w14:val="tx1"/>
            </w14:solidFill>
          </w14:textFill>
        </w:rPr>
        <w:t>送检到厂家进行检测，并</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48小时内提供法定检测机构出具的检测报告（检测项目通过计量认证CMA），提供承诺函</w:t>
      </w:r>
      <w:r>
        <w:rPr>
          <w:rFonts w:hint="eastAsia" w:ascii="仿宋" w:hAnsi="仿宋" w:eastAsia="仿宋" w:cs="仿宋"/>
          <w:color w:val="000000" w:themeColor="text1"/>
          <w:sz w:val="32"/>
          <w:szCs w:val="32"/>
          <w14:textFill>
            <w14:solidFill>
              <w14:schemeClr w14:val="tx1"/>
            </w14:solidFill>
          </w14:textFill>
        </w:rPr>
        <w:t>。</w:t>
      </w:r>
    </w:p>
    <w:p w14:paraId="6789F827">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楷体" w:hAnsi="楷体" w:eastAsia="楷体" w:cs="楷体"/>
          <w:b w:val="0"/>
          <w:bCs w:val="0"/>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（五）</w:t>
      </w:r>
      <w:r>
        <w:rPr>
          <w:rFonts w:hint="eastAsia" w:ascii="楷体" w:hAnsi="楷体" w:eastAsia="楷体" w:cs="楷体"/>
          <w:b w:val="0"/>
          <w:bCs w:val="0"/>
          <w:color w:val="000000" w:themeColor="text1"/>
          <w:sz w:val="32"/>
          <w:szCs w:val="32"/>
          <w14:textFill>
            <w14:solidFill>
              <w14:schemeClr w14:val="tx1"/>
            </w14:solidFill>
          </w14:textFill>
        </w:rPr>
        <w:t>氯霉素</w:t>
      </w:r>
      <w:r>
        <w:rPr>
          <w:rFonts w:hint="eastAsia" w:ascii="楷体" w:hAnsi="楷体" w:eastAsia="楷体" w:cs="楷体"/>
          <w:b w:val="0"/>
          <w:bCs w:val="0"/>
          <w:color w:val="000000" w:themeColor="text1"/>
          <w:sz w:val="32"/>
          <w:szCs w:val="32"/>
          <w:lang w:eastAsia="zh-CN"/>
          <w14:textFill>
            <w14:solidFill>
              <w14:schemeClr w14:val="tx1"/>
            </w14:solidFill>
          </w14:textFill>
        </w:rPr>
        <w:t>酶联免疫检测</w:t>
      </w:r>
      <w:r>
        <w:rPr>
          <w:rFonts w:hint="eastAsia" w:ascii="楷体" w:hAnsi="楷体" w:eastAsia="楷体" w:cs="楷体"/>
          <w:b w:val="0"/>
          <w:bCs w:val="0"/>
          <w:color w:val="000000" w:themeColor="text1"/>
          <w:sz w:val="32"/>
          <w:szCs w:val="32"/>
          <w14:textFill>
            <w14:solidFill>
              <w14:schemeClr w14:val="tx1"/>
            </w14:solidFill>
          </w14:textFill>
        </w:rPr>
        <w:t>试剂盒</w:t>
      </w:r>
    </w:p>
    <w:p w14:paraId="63F9A646">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1.适用范围：可定性、定量监测动物组织（肌肉、肝脏等）、尿液和饲料样本中氯霉素的残留量。</w:t>
      </w:r>
    </w:p>
    <w:p w14:paraId="7D71BA5E">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2.试剂盒的组成：（为方便操作，试剂盒内不同试剂组分应用不同形状瓶子或不同颜色盖子加以区分）</w:t>
      </w:r>
    </w:p>
    <w:p w14:paraId="126F50BE">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（1）标准板：96孔/板，酶标板微孔上预包被，锡箔真空包装；</w:t>
      </w:r>
    </w:p>
    <w:p w14:paraId="5100BB8A">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（2）标准溶液：直接使用，6个标准点，每瓶标准溶液不少于1ml；</w:t>
      </w:r>
    </w:p>
    <w:p w14:paraId="60C0FF8A">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（3）附带试剂：应包括酶结合物、底物、浓缩洗涤液、样本稀释液、终止液等检测试剂，试剂量至少应满足整块酶标板常规用量的1.5倍；</w:t>
      </w:r>
    </w:p>
    <w:p w14:paraId="4E1DAC14">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3.试剂盒技术指标：</w:t>
      </w:r>
    </w:p>
    <w:p w14:paraId="20303EB9">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（1）试剂盒检测限：畜禽组织:0.05ppb；</w:t>
      </w:r>
    </w:p>
    <w:p w14:paraId="5B83C97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（2）交叉反应：氯霉素交叉反应率为100%，其它药物均&lt;0.1%；</w:t>
      </w:r>
    </w:p>
    <w:p w14:paraId="012A1CB4">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（3）精密度：试剂盒板内、板间变异系数小于10%；</w:t>
      </w:r>
    </w:p>
    <w:p w14:paraId="12B1FBB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（4）灵敏度：0.1ppb；</w:t>
      </w:r>
    </w:p>
    <w:p w14:paraId="7F007576">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（5）回收率范围：100%±20%；</w:t>
      </w:r>
    </w:p>
    <w:p w14:paraId="254B6C7A">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检测结果在450nm处测量吸光度值，不需要使用参考波长；</w:t>
      </w:r>
    </w:p>
    <w:p w14:paraId="2AAAE8A6">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4.保质期1年以上。</w:t>
      </w:r>
    </w:p>
    <w:p w14:paraId="08063C6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w:t>
      </w:r>
      <w:r>
        <w:rPr>
          <w:rFonts w:hint="eastAsia" w:ascii="仿宋" w:hAnsi="仿宋" w:eastAsia="仿宋" w:cs="仿宋"/>
          <w:color w:val="000000" w:themeColor="text1"/>
          <w:sz w:val="32"/>
          <w:szCs w:val="32"/>
          <w:lang w:val="en-US" w:eastAsia="zh-CN"/>
          <w14:textFill>
            <w14:solidFill>
              <w14:schemeClr w14:val="tx1"/>
            </w14:solidFill>
          </w14:textFill>
        </w:rPr>
        <w:t>试剂盒检测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w:t>
      </w:r>
      <w:r>
        <w:rPr>
          <w:rFonts w:hint="eastAsia" w:ascii="仿宋" w:hAnsi="仿宋" w:eastAsia="仿宋" w:cs="仿宋"/>
          <w:color w:val="000000" w:themeColor="text1"/>
          <w:sz w:val="32"/>
          <w:szCs w:val="32"/>
          <w:lang w:val="en-US" w:eastAsia="zh-CN"/>
          <w14:textFill>
            <w14:solidFill>
              <w14:schemeClr w14:val="tx1"/>
            </w14:solidFill>
          </w14:textFill>
        </w:rPr>
        <w:t>送检到厂家进行检测，并</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w:t>
      </w:r>
      <w:r>
        <w:rPr>
          <w:rFonts w:hint="eastAsia" w:ascii="仿宋" w:hAnsi="仿宋" w:eastAsia="仿宋" w:cs="仿宋"/>
          <w:b/>
          <w:bCs/>
          <w:color w:val="000000" w:themeColor="text1"/>
          <w:sz w:val="32"/>
          <w:szCs w:val="32"/>
          <w:lang w:val="en-US" w:eastAsia="zh-CN"/>
          <w14:textFill>
            <w14:solidFill>
              <w14:schemeClr w14:val="tx1"/>
            </w14:solidFill>
          </w14:textFill>
        </w:rPr>
        <w:t>提供承诺函</w:t>
      </w:r>
      <w:r>
        <w:rPr>
          <w:rFonts w:hint="eastAsia" w:ascii="仿宋" w:hAnsi="仿宋" w:eastAsia="仿宋" w:cs="仿宋"/>
          <w:color w:val="000000" w:themeColor="text1"/>
          <w:sz w:val="32"/>
          <w:szCs w:val="32"/>
          <w14:textFill>
            <w14:solidFill>
              <w14:schemeClr w14:val="tx1"/>
            </w14:solidFill>
          </w14:textFill>
        </w:rPr>
        <w:t>。</w:t>
      </w:r>
    </w:p>
    <w:p w14:paraId="5DA8F68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楷体" w:hAnsi="楷体" w:eastAsia="楷体" w:cs="楷体"/>
          <w:b w:val="0"/>
          <w:bCs w:val="0"/>
          <w:color w:val="000000" w:themeColor="text1"/>
          <w:sz w:val="32"/>
          <w:szCs w:val="32"/>
          <w:lang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（六）四环素类药物</w:t>
      </w:r>
      <w:r>
        <w:rPr>
          <w:rFonts w:hint="eastAsia" w:ascii="楷体" w:hAnsi="楷体" w:eastAsia="楷体" w:cs="楷体"/>
          <w:b w:val="0"/>
          <w:bCs w:val="0"/>
          <w:color w:val="000000" w:themeColor="text1"/>
          <w:sz w:val="32"/>
          <w:szCs w:val="32"/>
          <w:lang w:eastAsia="zh-CN"/>
          <w14:textFill>
            <w14:solidFill>
              <w14:schemeClr w14:val="tx1"/>
            </w14:solidFill>
          </w14:textFill>
        </w:rPr>
        <w:t>酶联免疫检测</w:t>
      </w:r>
      <w:r>
        <w:rPr>
          <w:rFonts w:hint="eastAsia" w:ascii="楷体" w:hAnsi="楷体" w:eastAsia="楷体" w:cs="楷体"/>
          <w:b w:val="0"/>
          <w:bCs w:val="0"/>
          <w:color w:val="000000" w:themeColor="text1"/>
          <w:sz w:val="32"/>
          <w:szCs w:val="32"/>
          <w14:textFill>
            <w14:solidFill>
              <w14:schemeClr w14:val="tx1"/>
            </w14:solidFill>
          </w14:textFill>
        </w:rPr>
        <w:t>试剂盒</w:t>
      </w:r>
    </w:p>
    <w:p w14:paraId="190076EC">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1.适用范围：可定性、定量监测动物组织（肌肉、肝脏）、鸡蛋等样品中四环素类药物的残留量。</w:t>
      </w:r>
    </w:p>
    <w:p w14:paraId="1182A6F2">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2.试剂盒的组成：（为方便操作，试剂盒内不同试剂组分应用不同形状瓶子或不同颜色盖子加以区分）</w:t>
      </w:r>
    </w:p>
    <w:p w14:paraId="259D8262">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（1）标准板：96孔/板，酶标板微孔上预包被，锡箔真空包装；</w:t>
      </w:r>
    </w:p>
    <w:p w14:paraId="1C92C8E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（2）标准溶液：直接使用，6个标准点，每瓶标准溶液不少于1ml；</w:t>
      </w:r>
    </w:p>
    <w:p w14:paraId="589C2997">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（3）附带试剂：应包括酶结合物、底物、浓缩洗涤液、样本稀释液、终止液等检测试剂，试剂量至少应满足整块酶标板常规用量的1.5倍；</w:t>
      </w:r>
    </w:p>
    <w:p w14:paraId="40AA4504">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3.试剂盒技术指标：</w:t>
      </w:r>
    </w:p>
    <w:p w14:paraId="1232BBD2">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（1）试剂盒检测限：畜禽组织:10ppb；</w:t>
      </w:r>
    </w:p>
    <w:p w14:paraId="3FA86312">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（2）交叉反应：四环素类药物交叉反应率为100%，其它药物均&lt;0.1%；</w:t>
      </w:r>
    </w:p>
    <w:p w14:paraId="5450E944">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（3）精密度：试剂盒板内、板间变异系数小于10%；</w:t>
      </w:r>
    </w:p>
    <w:p w14:paraId="76CFC00C">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（4）灵敏度：0.2ppb；</w:t>
      </w:r>
    </w:p>
    <w:p w14:paraId="09936FB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（5）回收率范围：100%±20%；</w:t>
      </w:r>
    </w:p>
    <w:p w14:paraId="687B31C1">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检测结果在450nm处测量吸光度值，不需要使用参考波长；</w:t>
      </w:r>
    </w:p>
    <w:p w14:paraId="3D4757FE">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4.保质期1年以上。</w:t>
      </w:r>
    </w:p>
    <w:p w14:paraId="1FADDBF6">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w:t>
      </w:r>
      <w:r>
        <w:rPr>
          <w:rFonts w:hint="eastAsia" w:ascii="仿宋" w:hAnsi="仿宋" w:eastAsia="仿宋" w:cs="仿宋"/>
          <w:color w:val="000000" w:themeColor="text1"/>
          <w:sz w:val="32"/>
          <w:szCs w:val="32"/>
          <w:lang w:val="en-US" w:eastAsia="zh-CN"/>
          <w14:textFill>
            <w14:solidFill>
              <w14:schemeClr w14:val="tx1"/>
            </w14:solidFill>
          </w14:textFill>
        </w:rPr>
        <w:t>试剂盒检测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w:t>
      </w:r>
      <w:r>
        <w:rPr>
          <w:rFonts w:hint="eastAsia" w:ascii="仿宋" w:hAnsi="仿宋" w:eastAsia="仿宋" w:cs="仿宋"/>
          <w:color w:val="000000" w:themeColor="text1"/>
          <w:sz w:val="32"/>
          <w:szCs w:val="32"/>
          <w:lang w:val="en-US" w:eastAsia="zh-CN"/>
          <w14:textFill>
            <w14:solidFill>
              <w14:schemeClr w14:val="tx1"/>
            </w14:solidFill>
          </w14:textFill>
        </w:rPr>
        <w:t>送检到厂家进行检测，并</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48小时内提供法定检测机构出具的检测报告（检测项目通过计量认证CMA），提供承诺函</w:t>
      </w:r>
      <w:r>
        <w:rPr>
          <w:rFonts w:hint="eastAsia" w:ascii="仿宋" w:hAnsi="仿宋" w:eastAsia="仿宋" w:cs="仿宋"/>
          <w:color w:val="000000" w:themeColor="text1"/>
          <w:sz w:val="32"/>
          <w:szCs w:val="32"/>
          <w14:textFill>
            <w14:solidFill>
              <w14:schemeClr w14:val="tx1"/>
            </w14:solidFill>
          </w14:textFill>
        </w:rPr>
        <w:t>。</w:t>
      </w:r>
    </w:p>
    <w:p w14:paraId="288BA92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（七）恩诺沙星酶联免疫检测试剂盒</w:t>
      </w:r>
    </w:p>
    <w:p w14:paraId="19330959">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1.适用范围：可定性、定量监测动物组织（肌肉、肝脏）、鸡蛋等样品中恩诺沙星的残留量。</w:t>
      </w:r>
    </w:p>
    <w:p w14:paraId="399EB2B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2.试剂盒的组成：（为方便操作，试剂盒内不同试剂组分应用不同形状瓶子或不同颜色盖子加以区分）</w:t>
      </w:r>
    </w:p>
    <w:p w14:paraId="0482208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（1）采用一步法ELISA方法；</w:t>
      </w:r>
    </w:p>
    <w:p w14:paraId="63BC2D3A">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（2）标准板：96孔/板，酶标板微孔上预包被，锡箔真空包装；</w:t>
      </w:r>
    </w:p>
    <w:p w14:paraId="262DBBE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（3）标准溶液：直接使用，6个标准点，每瓶标准溶液不少于1ml；</w:t>
      </w:r>
    </w:p>
    <w:p w14:paraId="2FF30C2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（4）附带试剂：应包括酶结合物、底物、浓缩洗涤液、样本稀释液、终止液等检测试剂，试剂量至少应满足整块酶标板常规用量的1.5倍；</w:t>
      </w:r>
    </w:p>
    <w:p w14:paraId="172129E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3.试剂盒技术指标：</w:t>
      </w:r>
    </w:p>
    <w:p w14:paraId="4A0FB31E">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（1）试剂盒检测限：畜禽组织:10ppb；</w:t>
      </w:r>
    </w:p>
    <w:p w14:paraId="3569B09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（2）交叉反应：四环素类药物交叉反应率为100%，其它药物均&lt;0.1%；</w:t>
      </w:r>
    </w:p>
    <w:p w14:paraId="6CED715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（3）精密度：试剂盒板内、板间变异系数小于10%；</w:t>
      </w:r>
    </w:p>
    <w:p w14:paraId="68EDA0E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（4）灵敏度：0.5ppb；</w:t>
      </w:r>
    </w:p>
    <w:p w14:paraId="74FB2D1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（5）回收率范围：100%±20%；</w:t>
      </w:r>
    </w:p>
    <w:p w14:paraId="17654DD4">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检测结果在450nm处测量吸光度值，不需要使用参考波长；</w:t>
      </w:r>
    </w:p>
    <w:p w14:paraId="101FF81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4.保质期1年以上。</w:t>
      </w:r>
    </w:p>
    <w:p w14:paraId="1F6DF66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w:t>
      </w:r>
      <w:r>
        <w:rPr>
          <w:rFonts w:hint="eastAsia" w:ascii="仿宋" w:hAnsi="仿宋" w:eastAsia="仿宋" w:cs="仿宋"/>
          <w:color w:val="000000" w:themeColor="text1"/>
          <w:sz w:val="32"/>
          <w:szCs w:val="32"/>
          <w:lang w:val="en-US" w:eastAsia="zh-CN"/>
          <w14:textFill>
            <w14:solidFill>
              <w14:schemeClr w14:val="tx1"/>
            </w14:solidFill>
          </w14:textFill>
        </w:rPr>
        <w:t>试剂盒检测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w:t>
      </w:r>
      <w:r>
        <w:rPr>
          <w:rFonts w:hint="eastAsia" w:ascii="仿宋" w:hAnsi="仿宋" w:eastAsia="仿宋" w:cs="仿宋"/>
          <w:color w:val="000000" w:themeColor="text1"/>
          <w:sz w:val="32"/>
          <w:szCs w:val="32"/>
          <w:lang w:val="en-US" w:eastAsia="zh-CN"/>
          <w14:textFill>
            <w14:solidFill>
              <w14:schemeClr w14:val="tx1"/>
            </w14:solidFill>
          </w14:textFill>
        </w:rPr>
        <w:t>送检到厂家进行检测，并</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48小时内提供法定检测机构出具的检测报告（检测项目通过计量认证CMA），提供承诺函</w:t>
      </w:r>
      <w:r>
        <w:rPr>
          <w:rFonts w:hint="eastAsia" w:ascii="仿宋" w:hAnsi="仿宋" w:eastAsia="仿宋" w:cs="仿宋"/>
          <w:color w:val="000000" w:themeColor="text1"/>
          <w:sz w:val="32"/>
          <w:szCs w:val="32"/>
          <w14:textFill>
            <w14:solidFill>
              <w14:schemeClr w14:val="tx1"/>
            </w14:solidFill>
          </w14:textFill>
        </w:rPr>
        <w:t>。</w:t>
      </w:r>
    </w:p>
    <w:p w14:paraId="27A9DBB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b/>
          <w:bCs/>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（八）喹乙醇酶联免疫检测试剂盒</w:t>
      </w:r>
    </w:p>
    <w:p w14:paraId="49A96081">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1.适用范围：可定性、定量监测动物组织（肌肉、肝脏等）样品中喹乙醇代谢物的残留量。</w:t>
      </w:r>
    </w:p>
    <w:p w14:paraId="12A9AE6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2.试剂盒的组成：（为方便操作，试剂盒内不同试剂组分应用不同形状瓶子或不同颜色盖子加以区分）</w:t>
      </w:r>
    </w:p>
    <w:p w14:paraId="7BD395F9">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（1）标准板：96孔/板，酶标板微孔上预包被，锡箔真空包装；</w:t>
      </w:r>
    </w:p>
    <w:p w14:paraId="189E8BC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（2）标准溶液：直接使用，6个标准点，每瓶标准溶液不少于1ml；</w:t>
      </w:r>
    </w:p>
    <w:p w14:paraId="52EA1069">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（3）附带试剂：应包括酶结合物、底物、浓缩洗涤液、样本稀释液、终止液等检测试剂，试剂量至少应满足整块酶标板常规用量的1.5倍；</w:t>
      </w:r>
    </w:p>
    <w:p w14:paraId="06911EC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3.试剂盒技术指标：</w:t>
      </w:r>
    </w:p>
    <w:p w14:paraId="2A716859">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（1）试剂盒检测限：畜禽组织:0.5ppb；</w:t>
      </w:r>
    </w:p>
    <w:p w14:paraId="05A0AA8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（2）交叉反应：喹乙醇代谢物交叉反应率为100%，其它药物均&lt;0.1%；</w:t>
      </w:r>
    </w:p>
    <w:p w14:paraId="7B28639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（3）精密度：试剂盒板内、板间变异系数小于10%；</w:t>
      </w:r>
    </w:p>
    <w:p w14:paraId="4DA0374C">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（4）灵敏度：0.3ppb；</w:t>
      </w:r>
    </w:p>
    <w:p w14:paraId="5F418930">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（5）回收率范围：100%±20%；</w:t>
      </w:r>
    </w:p>
    <w:p w14:paraId="2761E129">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检测结果在450nm处测量吸光度值，不需要使用参考波长；</w:t>
      </w:r>
    </w:p>
    <w:p w14:paraId="142FA0FB">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4.保质期1年以上。</w:t>
      </w:r>
    </w:p>
    <w:p w14:paraId="13121808">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w:t>
      </w:r>
      <w:r>
        <w:rPr>
          <w:rFonts w:hint="eastAsia" w:ascii="仿宋" w:hAnsi="仿宋" w:eastAsia="仿宋" w:cs="仿宋"/>
          <w:color w:val="000000" w:themeColor="text1"/>
          <w:sz w:val="32"/>
          <w:szCs w:val="32"/>
          <w:lang w:val="en-US" w:eastAsia="zh-CN"/>
          <w14:textFill>
            <w14:solidFill>
              <w14:schemeClr w14:val="tx1"/>
            </w14:solidFill>
          </w14:textFill>
        </w:rPr>
        <w:t>试剂盒检测</w:t>
      </w:r>
      <w:r>
        <w:rPr>
          <w:rFonts w:hint="eastAsia" w:ascii="仿宋" w:hAnsi="仿宋" w:eastAsia="仿宋" w:cs="仿宋"/>
          <w:color w:val="000000" w:themeColor="text1"/>
          <w:sz w:val="32"/>
          <w:szCs w:val="32"/>
          <w14:textFill>
            <w14:solidFill>
              <w14:schemeClr w14:val="tx1"/>
            </w14:solidFill>
          </w14:textFill>
        </w:rPr>
        <w:t>出阳性</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样品，</w:t>
      </w:r>
      <w:r>
        <w:rPr>
          <w:rFonts w:hint="eastAsia" w:ascii="仿宋" w:hAnsi="仿宋" w:eastAsia="仿宋" w:cs="仿宋"/>
          <w:color w:val="000000" w:themeColor="text1"/>
          <w:sz w:val="32"/>
          <w:szCs w:val="32"/>
          <w:lang w:val="en-US" w:eastAsia="zh-CN"/>
          <w14:textFill>
            <w14:solidFill>
              <w14:schemeClr w14:val="tx1"/>
            </w14:solidFill>
          </w14:textFill>
        </w:rPr>
        <w:t>送检到厂家进行检测，并</w:t>
      </w:r>
      <w:r>
        <w:rPr>
          <w:rFonts w:hint="eastAsia" w:ascii="仿宋" w:hAnsi="仿宋" w:eastAsia="仿宋" w:cs="仿宋"/>
          <w:color w:val="000000" w:themeColor="text1"/>
          <w:sz w:val="32"/>
          <w:szCs w:val="32"/>
          <w:lang w:eastAsia="zh-CN"/>
          <w14:textFill>
            <w14:solidFill>
              <w14:schemeClr w14:val="tx1"/>
            </w14:solidFill>
          </w14:textFill>
        </w:rPr>
        <w:t>在</w:t>
      </w:r>
      <w:r>
        <w:rPr>
          <w:rFonts w:hint="eastAsia" w:ascii="仿宋" w:hAnsi="仿宋" w:eastAsia="仿宋" w:cs="仿宋"/>
          <w:color w:val="000000" w:themeColor="text1"/>
          <w:sz w:val="32"/>
          <w:szCs w:val="32"/>
          <w:lang w:val="en-US" w:eastAsia="zh-CN"/>
          <w14:textFill>
            <w14:solidFill>
              <w14:schemeClr w14:val="tx1"/>
            </w14:solidFill>
          </w14:textFill>
        </w:rPr>
        <w:t>48小时内提供法定检测机构出具的检测报告（检测项目通过计量认证CMA），提供承诺函</w:t>
      </w:r>
      <w:r>
        <w:rPr>
          <w:rFonts w:hint="eastAsia" w:ascii="仿宋" w:hAnsi="仿宋" w:eastAsia="仿宋" w:cs="仿宋"/>
          <w:color w:val="000000" w:themeColor="text1"/>
          <w:sz w:val="32"/>
          <w:szCs w:val="32"/>
          <w14:textFill>
            <w14:solidFill>
              <w14:schemeClr w14:val="tx1"/>
            </w14:solidFill>
          </w14:textFill>
        </w:rPr>
        <w:t>。</w:t>
      </w:r>
    </w:p>
    <w:p w14:paraId="1E113491">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三、氮气</w:t>
      </w:r>
    </w:p>
    <w:p w14:paraId="3FC6A736">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供应商需按公告要求，根据甲方需求购买8瓶氮气，氮气规格为100公斤/瓶。</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D370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A8D2B">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235A8D2B">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0E1C32"/>
    <w:multiLevelType w:val="singleLevel"/>
    <w:tmpl w:val="D60E1C3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zYzdlYjBlMzE4NWRiMzMzZmI1MTM0MjAzZGZhNmMifQ=="/>
  </w:docVars>
  <w:rsids>
    <w:rsidRoot w:val="18804B1F"/>
    <w:rsid w:val="066625BA"/>
    <w:rsid w:val="07DF7803"/>
    <w:rsid w:val="11824FEE"/>
    <w:rsid w:val="11FD5AD9"/>
    <w:rsid w:val="136149BD"/>
    <w:rsid w:val="16DC4E86"/>
    <w:rsid w:val="18804B1F"/>
    <w:rsid w:val="18864EA8"/>
    <w:rsid w:val="1BBD75E9"/>
    <w:rsid w:val="1BC21C55"/>
    <w:rsid w:val="277E601F"/>
    <w:rsid w:val="2B275DB5"/>
    <w:rsid w:val="2C7772E7"/>
    <w:rsid w:val="2C910C8C"/>
    <w:rsid w:val="2CD31667"/>
    <w:rsid w:val="2D6D4E3F"/>
    <w:rsid w:val="30824920"/>
    <w:rsid w:val="368B78F1"/>
    <w:rsid w:val="36D47F75"/>
    <w:rsid w:val="3C404A5D"/>
    <w:rsid w:val="40686A9E"/>
    <w:rsid w:val="43AE2060"/>
    <w:rsid w:val="48D275D0"/>
    <w:rsid w:val="48EC07AF"/>
    <w:rsid w:val="4E4309EA"/>
    <w:rsid w:val="50516E25"/>
    <w:rsid w:val="51273CC3"/>
    <w:rsid w:val="549C1C34"/>
    <w:rsid w:val="58BEF0E7"/>
    <w:rsid w:val="5B6B7D3D"/>
    <w:rsid w:val="5CD95FEE"/>
    <w:rsid w:val="5FC83FDA"/>
    <w:rsid w:val="617179D3"/>
    <w:rsid w:val="62464C24"/>
    <w:rsid w:val="63006052"/>
    <w:rsid w:val="63B61D05"/>
    <w:rsid w:val="63DC1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区农业农村局</Company>
  <Pages>14</Pages>
  <Words>5480</Words>
  <Characters>5944</Characters>
  <Lines>0</Lines>
  <Paragraphs>0</Paragraphs>
  <TotalTime>11</TotalTime>
  <ScaleCrop>false</ScaleCrop>
  <LinksUpToDate>false</LinksUpToDate>
  <CharactersWithSpaces>5956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2023-05-09T17:18:00Z</dcterms:created>
  <dc:creator>huadu</dc:creator>
  <cp:lastModifiedBy>郭慧玲</cp:lastModifiedBy>
  <cp:lastPrinted>2023-05-11T16:29:00Z</cp:lastPrinted>
  <dcterms:modified xsi:type="dcterms:W3CDTF">2026-07-08T08:56:36Z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41070D890C194F9EA3A7BEC53729A07B_12</vt:lpwstr>
  </property>
  <property fmtid="{D5CDD505-2E9C-101B-9397-08002B2CF9AE}" pid="4" name="KSOTemplateDocerSaveRecord">
    <vt:lpwstr>eyJoZGlkIjoiYjRmNjdhNzNlM2EzMDg4MTk0YWNiZTQwODNjYTI3MjkiLCJ1c2VySWQiOiIxNjQ1NTY5NDQzIn0=</vt:lpwstr>
  </property>
</Properties>
</file>