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BA9936">
      <w:pPr>
        <w:widowControl/>
        <w:spacing w:line="600" w:lineRule="exact"/>
        <w:ind w:firstLine="645"/>
        <w:jc w:val="right"/>
        <w:textAlignment w:val="baseline"/>
        <w:rPr>
          <w:rFonts w:hint="eastAsia" w:ascii="Times New Roman" w:hAnsi="Times New Roman" w:eastAsia="仿宋_GB2312" w:cs="Times New Roman"/>
          <w:color w:val="auto"/>
          <w:sz w:val="32"/>
          <w:szCs w:val="32"/>
          <w:highlight w:val="none"/>
        </w:rPr>
      </w:pPr>
    </w:p>
    <w:p w14:paraId="6DF0260A">
      <w:pPr>
        <w:pStyle w:val="2"/>
        <w:rPr>
          <w:rFonts w:hint="eastAsia" w:ascii="Times New Roman" w:hAnsi="Times New Roman" w:eastAsia="仿宋_GB2312" w:cs="Times New Roman"/>
          <w:color w:val="auto"/>
          <w:sz w:val="32"/>
          <w:szCs w:val="32"/>
          <w:highlight w:val="none"/>
        </w:rPr>
      </w:pPr>
    </w:p>
    <w:p w14:paraId="20F5DA67">
      <w:pPr>
        <w:rPr>
          <w:rFonts w:hint="eastAsia" w:ascii="Times New Roman" w:hAnsi="Times New Roman" w:eastAsia="仿宋_GB2312" w:cs="Times New Roman"/>
          <w:color w:val="auto"/>
          <w:sz w:val="32"/>
          <w:szCs w:val="32"/>
          <w:highlight w:val="none"/>
        </w:rPr>
      </w:pPr>
    </w:p>
    <w:p w14:paraId="384ED3E9">
      <w:pPr>
        <w:pStyle w:val="2"/>
        <w:rPr>
          <w:rFonts w:hint="eastAsia"/>
        </w:rPr>
      </w:pPr>
    </w:p>
    <w:p w14:paraId="308F3924">
      <w:pPr>
        <w:widowControl/>
        <w:spacing w:line="600" w:lineRule="exact"/>
        <w:ind w:firstLine="645"/>
        <w:jc w:val="right"/>
        <w:textAlignment w:val="baseline"/>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粤府土审（02）〔20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180</w:t>
      </w:r>
      <w:r>
        <w:rPr>
          <w:rFonts w:hint="eastAsia" w:ascii="Times New Roman" w:hAnsi="Times New Roman" w:eastAsia="仿宋_GB2312" w:cs="Times New Roman"/>
          <w:color w:val="auto"/>
          <w:sz w:val="32"/>
          <w:szCs w:val="32"/>
          <w:highlight w:val="none"/>
        </w:rPr>
        <w:t>号</w:t>
      </w:r>
    </w:p>
    <w:p w14:paraId="5EB19B49">
      <w:pPr>
        <w:spacing w:line="600" w:lineRule="exact"/>
        <w:jc w:val="center"/>
        <w:rPr>
          <w:rFonts w:hint="eastAsia" w:ascii="Times New Roman" w:hAnsi="Times New Roman" w:eastAsia="方正小标宋简体" w:cs="方正小标宋简体"/>
          <w:bCs/>
          <w:color w:val="auto"/>
          <w:sz w:val="44"/>
          <w:szCs w:val="44"/>
          <w:highlight w:val="none"/>
        </w:rPr>
      </w:pPr>
    </w:p>
    <w:p w14:paraId="0CA4B864">
      <w:pPr>
        <w:spacing w:line="560" w:lineRule="exact"/>
        <w:jc w:val="center"/>
        <w:rPr>
          <w:rFonts w:hint="eastAsia" w:eastAsia="方正小标宋简体"/>
          <w:color w:val="auto"/>
          <w:sz w:val="44"/>
          <w:szCs w:val="44"/>
        </w:rPr>
      </w:pPr>
      <w:r>
        <w:rPr>
          <w:rFonts w:hint="eastAsia" w:eastAsia="方正小标宋简体"/>
          <w:color w:val="auto"/>
          <w:sz w:val="44"/>
          <w:szCs w:val="44"/>
        </w:rPr>
        <w:t>广东省人民政府关于广州市花都区2025年度第四十四批次城镇建设用地</w:t>
      </w:r>
    </w:p>
    <w:p w14:paraId="3F171F90">
      <w:pPr>
        <w:spacing w:line="560" w:lineRule="exact"/>
        <w:jc w:val="center"/>
        <w:rPr>
          <w:rFonts w:hint="eastAsia" w:eastAsia="方正小标宋简体"/>
          <w:color w:val="auto"/>
          <w:sz w:val="44"/>
          <w:szCs w:val="44"/>
        </w:rPr>
      </w:pPr>
      <w:r>
        <w:rPr>
          <w:rFonts w:hint="eastAsia" w:eastAsia="方正小标宋简体"/>
          <w:color w:val="auto"/>
          <w:sz w:val="44"/>
          <w:szCs w:val="44"/>
          <w:lang w:val="en-US" w:eastAsia="zh-CN"/>
        </w:rPr>
        <w:t>的</w:t>
      </w:r>
      <w:r>
        <w:rPr>
          <w:rFonts w:hint="eastAsia" w:eastAsia="方正小标宋简体"/>
          <w:color w:val="auto"/>
          <w:sz w:val="44"/>
          <w:szCs w:val="44"/>
        </w:rPr>
        <w:t>批复</w:t>
      </w:r>
    </w:p>
    <w:p w14:paraId="33CF3E64">
      <w:pPr>
        <w:spacing w:line="580" w:lineRule="exact"/>
        <w:jc w:val="center"/>
        <w:rPr>
          <w:rFonts w:hint="eastAsia" w:ascii="Times New Roman" w:hAnsi="Times New Roman" w:eastAsia="楷体_GB2312" w:cs="Times New Roman"/>
          <w:bCs/>
          <w:color w:val="auto"/>
          <w:sz w:val="32"/>
          <w:szCs w:val="32"/>
          <w:highlight w:val="none"/>
          <w:u w:val="none"/>
          <w:lang w:val="en-US" w:eastAsia="zh-CN"/>
        </w:rPr>
      </w:pPr>
    </w:p>
    <w:p w14:paraId="0AEED280">
      <w:pPr>
        <w:widowControl/>
        <w:spacing w:line="600" w:lineRule="exact"/>
        <w:jc w:val="center"/>
        <w:textAlignment w:val="baseline"/>
        <w:rPr>
          <w:rFonts w:hint="eastAsia" w:ascii="Times New Roman" w:hAnsi="Times New Roman" w:eastAsia="宋体" w:cs="Times New Roman"/>
          <w:b/>
          <w:color w:val="auto"/>
          <w:sz w:val="32"/>
          <w:szCs w:val="32"/>
          <w:highlight w:val="none"/>
          <w:u w:val="none"/>
        </w:rPr>
      </w:pPr>
    </w:p>
    <w:p w14:paraId="42C1340B">
      <w:pPr>
        <w:widowControl/>
        <w:spacing w:line="560" w:lineRule="exact"/>
        <w:jc w:val="left"/>
        <w:textAlignment w:val="baseline"/>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广州市人民政府：</w:t>
      </w:r>
    </w:p>
    <w:p w14:paraId="5D6A9F1E">
      <w:pPr>
        <w:widowControl/>
        <w:spacing w:line="560" w:lineRule="exact"/>
        <w:ind w:firstLine="645"/>
        <w:textAlignment w:val="baseline"/>
        <w:rPr>
          <w:rFonts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eastAsia="zh-CN"/>
        </w:rPr>
        <w:t>你市关于申请广州市花都区2025年度第四十四批次城镇建设用地</w:t>
      </w:r>
      <w:r>
        <w:rPr>
          <w:rFonts w:hint="eastAsia" w:ascii="Times New Roman" w:hAnsi="Times New Roman" w:eastAsia="仿宋_GB2312" w:cs="Times New Roman"/>
          <w:color w:val="auto"/>
          <w:sz w:val="32"/>
          <w:szCs w:val="32"/>
          <w:highlight w:val="none"/>
          <w:u w:val="none"/>
          <w:lang w:val="en-US" w:eastAsia="zh-CN"/>
        </w:rPr>
        <w:t>土地征收的请示收悉</w:t>
      </w:r>
      <w:r>
        <w:rPr>
          <w:rFonts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现</w:t>
      </w:r>
      <w:r>
        <w:rPr>
          <w:rFonts w:ascii="Times New Roman" w:hAnsi="Times New Roman" w:eastAsia="仿宋_GB2312" w:cs="Times New Roman"/>
          <w:color w:val="auto"/>
          <w:sz w:val="32"/>
          <w:szCs w:val="32"/>
          <w:highlight w:val="none"/>
          <w:u w:val="none"/>
        </w:rPr>
        <w:t>批复如下：</w:t>
      </w:r>
    </w:p>
    <w:p w14:paraId="6FB07846">
      <w:pPr>
        <w:pStyle w:val="6"/>
        <w:widowControl w:val="0"/>
        <w:autoSpaceDE w:val="0"/>
        <w:autoSpaceDN w:val="0"/>
        <w:spacing w:line="58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eastAsia="zh-CN"/>
        </w:rPr>
        <w:t>一、</w:t>
      </w:r>
      <w:r>
        <w:rPr>
          <w:rFonts w:hint="eastAsia" w:ascii="Times New Roman" w:hAnsi="Times New Roman" w:eastAsia="仿宋_GB2312"/>
          <w:color w:val="auto"/>
          <w:sz w:val="32"/>
          <w:szCs w:val="32"/>
          <w:highlight w:val="none"/>
        </w:rPr>
        <w:t>同意使用</w:t>
      </w:r>
      <w:r>
        <w:rPr>
          <w:rFonts w:hint="eastAsia" w:ascii="Times New Roman" w:hAnsi="Times New Roman" w:eastAsia="仿宋_GB2312" w:cs="Times New Roman"/>
          <w:kern w:val="44"/>
          <w:sz w:val="32"/>
          <w:szCs w:val="32"/>
          <w:lang w:val="en-US" w:eastAsia="zh-CN"/>
        </w:rPr>
        <w:t>29.8670</w:t>
      </w:r>
      <w:r>
        <w:rPr>
          <w:rFonts w:hint="eastAsia" w:ascii="Times New Roman" w:hAnsi="Times New Roman" w:eastAsia="仿宋_GB2312"/>
          <w:color w:val="auto"/>
          <w:sz w:val="32"/>
          <w:szCs w:val="32"/>
          <w:highlight w:val="none"/>
        </w:rPr>
        <w:t>公顷城</w:t>
      </w:r>
      <w:r>
        <w:rPr>
          <w:rFonts w:hint="eastAsia" w:ascii="Times New Roman" w:hAnsi="Times New Roman" w:eastAsia="仿宋_GB2312"/>
          <w:color w:val="auto"/>
          <w:sz w:val="32"/>
          <w:szCs w:val="32"/>
          <w:highlight w:val="none"/>
          <w:lang w:eastAsia="zh-CN"/>
        </w:rPr>
        <w:t>镇</w:t>
      </w:r>
      <w:r>
        <w:rPr>
          <w:rFonts w:hint="eastAsia" w:ascii="Times New Roman" w:hAnsi="Times New Roman" w:eastAsia="仿宋_GB2312"/>
          <w:color w:val="auto"/>
          <w:sz w:val="32"/>
          <w:szCs w:val="32"/>
          <w:highlight w:val="none"/>
        </w:rPr>
        <w:t>建设用地</w:t>
      </w:r>
      <w:r>
        <w:rPr>
          <w:rFonts w:hint="eastAsia" w:ascii="Times New Roman" w:hAnsi="Times New Roman" w:eastAsia="仿宋_GB2312"/>
          <w:color w:val="auto"/>
          <w:sz w:val="32"/>
          <w:szCs w:val="32"/>
          <w:highlight w:val="none"/>
          <w:u w:val="none"/>
          <w:lang w:eastAsia="zh-CN"/>
        </w:rPr>
        <w:t>，即</w:t>
      </w:r>
      <w:r>
        <w:rPr>
          <w:rFonts w:ascii="Times New Roman" w:hAnsi="Times New Roman" w:eastAsia="仿宋_GB2312"/>
          <w:color w:val="auto"/>
          <w:sz w:val="32"/>
          <w:szCs w:val="32"/>
          <w:highlight w:val="none"/>
          <w:u w:val="none"/>
        </w:rPr>
        <w:t>同意你市将</w:t>
      </w:r>
      <w:r>
        <w:rPr>
          <w:rFonts w:hint="eastAsia" w:ascii="Times New Roman" w:hAnsi="Times New Roman" w:eastAsia="仿宋_GB2312" w:cs="Times New Roman"/>
          <w:kern w:val="44"/>
          <w:sz w:val="32"/>
          <w:szCs w:val="32"/>
        </w:rPr>
        <w:t>花都区花城街东边村经济联合社，东边村南二、南一、上元、松元经济合作社；杨二村经济联合社，杨二村存心、大龙、榕树、上头、泗合、旗星经济合作社属下</w:t>
      </w:r>
      <w:r>
        <w:rPr>
          <w:rFonts w:ascii="Times New Roman" w:hAnsi="Times New Roman" w:eastAsia="仿宋_GB2312" w:cs="Times New Roman"/>
          <w:color w:val="auto"/>
          <w:sz w:val="32"/>
          <w:szCs w:val="32"/>
          <w:highlight w:val="none"/>
          <w:u w:val="none"/>
        </w:rPr>
        <w:t>的集体农用地</w:t>
      </w:r>
      <w:r>
        <w:rPr>
          <w:rFonts w:hint="eastAsia" w:ascii="Times New Roman" w:hAnsi="Times New Roman" w:eastAsia="仿宋_GB2312" w:cs="Times New Roman"/>
          <w:sz w:val="32"/>
          <w:szCs w:val="32"/>
        </w:rPr>
        <w:t>29.8643</w:t>
      </w:r>
      <w:r>
        <w:rPr>
          <w:rFonts w:ascii="Times New Roman" w:hAnsi="Times New Roman" w:eastAsia="仿宋_GB2312" w:cs="Times New Roman"/>
          <w:color w:val="auto"/>
          <w:sz w:val="32"/>
          <w:szCs w:val="32"/>
          <w:highlight w:val="none"/>
          <w:u w:val="none"/>
        </w:rPr>
        <w:t>公顷（</w:t>
      </w:r>
      <w:r>
        <w:rPr>
          <w:rFonts w:hint="eastAsia" w:ascii="Times New Roman" w:hAnsi="Times New Roman" w:eastAsia="仿宋_GB2312" w:cs="Times New Roman"/>
          <w:color w:val="auto"/>
          <w:sz w:val="32"/>
          <w:szCs w:val="32"/>
          <w:highlight w:val="none"/>
          <w:u w:val="none"/>
          <w:lang w:eastAsia="zh-CN"/>
        </w:rPr>
        <w:t>其中</w:t>
      </w:r>
      <w:r>
        <w:rPr>
          <w:rFonts w:ascii="Times New Roman" w:hAnsi="Times New Roman" w:eastAsia="仿宋_GB2312" w:cs="Times New Roman"/>
          <w:color w:val="auto"/>
          <w:sz w:val="32"/>
          <w:szCs w:val="32"/>
          <w:highlight w:val="none"/>
          <w:u w:val="none"/>
        </w:rPr>
        <w:t>耕地</w:t>
      </w:r>
      <w:r>
        <w:rPr>
          <w:rFonts w:hint="eastAsia" w:ascii="Times New Roman" w:hAnsi="Times New Roman" w:eastAsia="仿宋_GB2312" w:cs="Times New Roman"/>
          <w:sz w:val="32"/>
          <w:szCs w:val="32"/>
        </w:rPr>
        <w:t>2.4556</w:t>
      </w:r>
      <w:r>
        <w:rPr>
          <w:rFonts w:ascii="Times New Roman" w:hAnsi="Times New Roman" w:eastAsia="仿宋_GB2312" w:cs="Times New Roman"/>
          <w:color w:val="auto"/>
          <w:sz w:val="32"/>
          <w:szCs w:val="32"/>
          <w:highlight w:val="none"/>
          <w:u w:val="none"/>
        </w:rPr>
        <w:t>公顷</w:t>
      </w:r>
      <w:r>
        <w:rPr>
          <w:rFonts w:ascii="Times New Roman" w:hAnsi="Times New Roman" w:eastAsia="仿宋_GB2312"/>
          <w:color w:val="auto"/>
          <w:sz w:val="32"/>
          <w:szCs w:val="32"/>
          <w:highlight w:val="none"/>
          <w:u w:val="none"/>
        </w:rPr>
        <w:t>）转为建设用地，同时使</w:t>
      </w:r>
      <w:r>
        <w:rPr>
          <w:rFonts w:ascii="Times New Roman" w:hAnsi="Times New Roman" w:eastAsia="仿宋_GB2312" w:cs="Times New Roman"/>
          <w:color w:val="auto"/>
          <w:sz w:val="32"/>
          <w:szCs w:val="32"/>
          <w:highlight w:val="none"/>
          <w:u w:val="none"/>
        </w:rPr>
        <w:t>用上述有关村集体建设用地</w:t>
      </w:r>
      <w:r>
        <w:rPr>
          <w:rFonts w:hint="eastAsia" w:ascii="Times New Roman" w:hAnsi="Times New Roman" w:eastAsia="仿宋_GB2312" w:cs="Times New Roman"/>
          <w:sz w:val="32"/>
          <w:szCs w:val="32"/>
        </w:rPr>
        <w:t>0.0027</w:t>
      </w:r>
      <w:r>
        <w:rPr>
          <w:rFonts w:ascii="Times New Roman" w:hAnsi="Times New Roman" w:eastAsia="仿宋_GB2312" w:cs="Times New Roman"/>
          <w:color w:val="auto"/>
          <w:sz w:val="32"/>
          <w:szCs w:val="32"/>
          <w:highlight w:val="none"/>
          <w:u w:val="none"/>
        </w:rPr>
        <w:t>公顷，以上合计</w:t>
      </w:r>
      <w:r>
        <w:rPr>
          <w:rFonts w:hint="eastAsia" w:ascii="Times New Roman" w:hAnsi="Times New Roman" w:eastAsia="仿宋_GB2312" w:cs="Times New Roman"/>
          <w:kern w:val="44"/>
          <w:sz w:val="32"/>
          <w:szCs w:val="32"/>
          <w:lang w:val="en-US" w:eastAsia="zh-CN"/>
        </w:rPr>
        <w:t>29.8670</w:t>
      </w:r>
      <w:r>
        <w:rPr>
          <w:rFonts w:ascii="Times New Roman" w:hAnsi="Times New Roman" w:eastAsia="仿宋_GB2312" w:cs="Times New Roman"/>
          <w:color w:val="auto"/>
          <w:sz w:val="32"/>
          <w:szCs w:val="32"/>
          <w:highlight w:val="none"/>
          <w:u w:val="none"/>
        </w:rPr>
        <w:t>公顷集体土地一并办理</w:t>
      </w:r>
      <w:r>
        <w:rPr>
          <w:rFonts w:hint="eastAsia" w:ascii="Times New Roman" w:hAnsi="Times New Roman" w:eastAsia="仿宋_GB2312" w:cs="Times New Roman"/>
          <w:color w:val="auto"/>
          <w:sz w:val="32"/>
          <w:szCs w:val="32"/>
          <w:highlight w:val="none"/>
          <w:u w:val="none"/>
          <w:lang w:eastAsia="zh-CN"/>
        </w:rPr>
        <w:t>征地</w:t>
      </w:r>
      <w:r>
        <w:rPr>
          <w:rFonts w:ascii="Times New Roman" w:hAnsi="Times New Roman" w:eastAsia="仿宋_GB2312" w:cs="Times New Roman"/>
          <w:color w:val="auto"/>
          <w:sz w:val="32"/>
          <w:szCs w:val="32"/>
          <w:highlight w:val="none"/>
          <w:u w:val="none"/>
        </w:rPr>
        <w:t>手续</w:t>
      </w:r>
      <w:r>
        <w:rPr>
          <w:rFonts w:hint="eastAsia" w:ascii="Times New Roman" w:hAnsi="Times New Roman" w:eastAsia="仿宋_GB2312" w:cs="Times New Roman"/>
          <w:color w:val="auto"/>
          <w:sz w:val="32"/>
          <w:szCs w:val="32"/>
          <w:highlight w:val="none"/>
          <w:u w:val="none"/>
          <w:lang w:eastAsia="zh-CN"/>
        </w:rPr>
        <w:t>。</w:t>
      </w:r>
      <w:r>
        <w:rPr>
          <w:rFonts w:ascii="Times New Roman" w:hAnsi="Times New Roman" w:eastAsia="仿宋_GB2312"/>
          <w:color w:val="auto"/>
          <w:sz w:val="32"/>
          <w:szCs w:val="32"/>
          <w:highlight w:val="none"/>
          <w:u w:val="none"/>
        </w:rPr>
        <w:t>上述</w:t>
      </w:r>
      <w:r>
        <w:rPr>
          <w:rFonts w:hint="eastAsia" w:ascii="Times New Roman" w:hAnsi="Times New Roman" w:eastAsia="仿宋_GB2312"/>
          <w:color w:val="auto"/>
          <w:sz w:val="32"/>
          <w:szCs w:val="32"/>
          <w:highlight w:val="none"/>
          <w:u w:val="none"/>
          <w:lang w:eastAsia="zh-CN"/>
        </w:rPr>
        <w:t>批准建设用地</w:t>
      </w:r>
      <w:r>
        <w:rPr>
          <w:rFonts w:hint="eastAsia" w:ascii="Times New Roman" w:hAnsi="Times New Roman" w:eastAsia="仿宋_GB2312" w:cs="Times New Roman"/>
          <w:kern w:val="44"/>
          <w:sz w:val="32"/>
          <w:szCs w:val="32"/>
          <w:lang w:val="en-US" w:eastAsia="zh-CN"/>
        </w:rPr>
        <w:t>29.8670</w:t>
      </w:r>
      <w:r>
        <w:rPr>
          <w:rFonts w:ascii="Times New Roman" w:hAnsi="Times New Roman" w:eastAsia="仿宋_GB2312"/>
          <w:color w:val="auto"/>
          <w:sz w:val="32"/>
          <w:szCs w:val="32"/>
          <w:highlight w:val="none"/>
          <w:u w:val="none"/>
        </w:rPr>
        <w:t>公顷</w:t>
      </w:r>
      <w:r>
        <w:rPr>
          <w:rFonts w:hint="default" w:ascii="Times New Roman" w:hAnsi="Times New Roman" w:eastAsia="仿宋_GB2312" w:cs="Times New Roman"/>
          <w:color w:val="auto"/>
          <w:sz w:val="32"/>
          <w:szCs w:val="32"/>
          <w:highlight w:val="none"/>
          <w:lang w:val="en-US" w:eastAsia="zh-CN"/>
        </w:rPr>
        <w:t>由</w:t>
      </w:r>
      <w:r>
        <w:rPr>
          <w:rFonts w:hint="default" w:ascii="Times New Roman" w:hAnsi="Times New Roman" w:eastAsia="仿宋_GB2312" w:cs="Times New Roman"/>
          <w:color w:val="auto"/>
          <w:kern w:val="0"/>
          <w:sz w:val="32"/>
          <w:szCs w:val="32"/>
          <w:highlight w:val="none"/>
          <w:u w:val="none"/>
          <w:lang w:val="en-US" w:eastAsia="zh-CN" w:bidi="ar"/>
        </w:rPr>
        <w:t>当地人民政府</w:t>
      </w:r>
      <w:r>
        <w:rPr>
          <w:rFonts w:hint="eastAsia" w:ascii="Times New Roman" w:hAnsi="Times New Roman" w:eastAsia="仿宋_GB2312" w:cs="Times New Roman"/>
          <w:color w:val="auto"/>
          <w:kern w:val="0"/>
          <w:sz w:val="32"/>
          <w:szCs w:val="32"/>
          <w:highlight w:val="none"/>
          <w:u w:val="none"/>
          <w:lang w:val="en-US" w:eastAsia="zh-CN" w:bidi="ar"/>
        </w:rPr>
        <w:t>依法依规</w:t>
      </w:r>
      <w:r>
        <w:rPr>
          <w:rFonts w:hint="default" w:ascii="Times New Roman" w:hAnsi="Times New Roman" w:eastAsia="仿宋_GB2312" w:cs="Times New Roman"/>
          <w:color w:val="auto"/>
          <w:kern w:val="0"/>
          <w:sz w:val="32"/>
          <w:szCs w:val="32"/>
          <w:highlight w:val="none"/>
          <w:u w:val="none"/>
          <w:lang w:val="en-US" w:eastAsia="zh-CN" w:bidi="ar"/>
        </w:rPr>
        <w:t>供应</w:t>
      </w:r>
      <w:r>
        <w:rPr>
          <w:rFonts w:ascii="Times New Roman" w:hAnsi="Times New Roman" w:eastAsia="仿宋_GB2312"/>
          <w:color w:val="auto"/>
          <w:sz w:val="32"/>
          <w:szCs w:val="32"/>
          <w:highlight w:val="none"/>
        </w:rPr>
        <w:t>。</w:t>
      </w:r>
    </w:p>
    <w:p w14:paraId="2C646274">
      <w:pPr>
        <w:widowControl/>
        <w:spacing w:line="560" w:lineRule="exact"/>
        <w:ind w:firstLine="645"/>
        <w:textAlignment w:val="baseline"/>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eastAsia="zh-CN"/>
        </w:rPr>
        <w:t>二</w:t>
      </w:r>
      <w:r>
        <w:rPr>
          <w:rFonts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kern w:val="0"/>
          <w:sz w:val="32"/>
          <w:szCs w:val="32"/>
          <w:highlight w:val="none"/>
          <w:lang w:val="en-US" w:eastAsia="zh-CN" w:bidi="ar"/>
        </w:rPr>
        <w:t>请你</w:t>
      </w:r>
      <w:r>
        <w:rPr>
          <w:rFonts w:hint="default" w:ascii="Times New Roman" w:hAnsi="Times New Roman" w:eastAsia="仿宋_GB2312" w:cs="Times New Roman"/>
          <w:color w:val="auto"/>
          <w:kern w:val="0"/>
          <w:sz w:val="32"/>
          <w:szCs w:val="32"/>
          <w:highlight w:val="none"/>
          <w:lang w:eastAsia="zh-CN" w:bidi="ar"/>
        </w:rPr>
        <w:t>市人民</w:t>
      </w:r>
      <w:r>
        <w:rPr>
          <w:rFonts w:hint="default" w:ascii="Times New Roman" w:hAnsi="Times New Roman" w:eastAsia="仿宋_GB2312" w:cs="Times New Roman"/>
          <w:color w:val="auto"/>
          <w:kern w:val="0"/>
          <w:sz w:val="32"/>
          <w:szCs w:val="32"/>
          <w:highlight w:val="none"/>
          <w:lang w:val="en-US" w:eastAsia="zh-CN" w:bidi="ar"/>
        </w:rPr>
        <w:t>政府负责落实补充耕地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督促补充耕地责任单位认真</w:t>
      </w:r>
      <w:r>
        <w:rPr>
          <w:rFonts w:hint="eastAsia" w:ascii="Times New Roman" w:hAnsi="Times New Roman" w:eastAsia="仿宋_GB2312" w:cs="Times New Roman"/>
          <w:color w:val="auto"/>
          <w:sz w:val="32"/>
          <w:szCs w:val="32"/>
          <w:highlight w:val="none"/>
          <w:lang w:eastAsia="zh-CN"/>
        </w:rPr>
        <w:t>落实耕地占补平衡</w:t>
      </w:r>
      <w:r>
        <w:rPr>
          <w:rFonts w:hint="eastAsia" w:ascii="Times New Roman" w:hAnsi="Times New Roman" w:eastAsia="仿宋_GB2312" w:cs="Times New Roman"/>
          <w:color w:val="auto"/>
          <w:sz w:val="32"/>
          <w:szCs w:val="32"/>
          <w:highlight w:val="none"/>
        </w:rPr>
        <w:t>，补充数量相等、质量相当的耕地，</w:t>
      </w:r>
      <w:r>
        <w:rPr>
          <w:rFonts w:ascii="Times New Roman" w:hAnsi="Times New Roman" w:eastAsia="仿宋_GB2312" w:cs="Times New Roman"/>
          <w:color w:val="auto"/>
          <w:sz w:val="32"/>
          <w:szCs w:val="32"/>
          <w:highlight w:val="none"/>
        </w:rPr>
        <w:t>对应核销耕地数量、水田规模指标（确认信息编号：</w:t>
      </w:r>
      <w:r>
        <w:rPr>
          <w:rFonts w:hint="eastAsia" w:ascii="Times New Roman" w:hAnsi="Times New Roman" w:eastAsia="仿宋_GB2312" w:cs="Times New Roman"/>
          <w:sz w:val="32"/>
          <w:szCs w:val="32"/>
          <w:highlight w:val="none"/>
        </w:rPr>
        <w:t>4401142026</w:t>
      </w:r>
      <w:r>
        <w:rPr>
          <w:rFonts w:hint="eastAsia" w:ascii="Times New Roman" w:hAnsi="Times New Roman" w:eastAsia="仿宋_GB2312" w:cs="Times New Roman"/>
          <w:sz w:val="32"/>
          <w:szCs w:val="32"/>
          <w:highlight w:val="none"/>
          <w:lang w:val="en-US" w:eastAsia="zh-CN"/>
        </w:rPr>
        <w:t>06</w:t>
      </w:r>
      <w:r>
        <w:rPr>
          <w:rFonts w:hint="eastAsia" w:ascii="Times New Roman" w:hAnsi="Times New Roman" w:eastAsia="仿宋_GB2312" w:cs="Times New Roman"/>
          <w:sz w:val="32"/>
          <w:szCs w:val="32"/>
          <w:highlight w:val="none"/>
        </w:rPr>
        <w:t>110031</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w:t>
      </w:r>
    </w:p>
    <w:p w14:paraId="029D47BF">
      <w:pPr>
        <w:widowControl/>
        <w:spacing w:line="560" w:lineRule="exact"/>
        <w:ind w:firstLine="645"/>
        <w:textAlignment w:val="baseline"/>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三</w:t>
      </w:r>
      <w:r>
        <w:rPr>
          <w:rFonts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kern w:val="0"/>
          <w:sz w:val="32"/>
          <w:szCs w:val="32"/>
          <w:highlight w:val="none"/>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Times New Roman" w:hAnsi="Times New Roman" w:eastAsia="仿宋_GB2312" w:cs="Times New Roman"/>
          <w:color w:val="auto"/>
          <w:kern w:val="0"/>
          <w:sz w:val="32"/>
          <w:szCs w:val="32"/>
          <w:highlight w:val="none"/>
          <w:lang w:val="en-US" w:eastAsia="zh-CN" w:bidi="ar"/>
        </w:rPr>
        <w:t>。</w:t>
      </w:r>
      <w:r>
        <w:rPr>
          <w:rFonts w:hint="eastAsia" w:ascii="Times New Roman" w:hAnsi="Times New Roman" w:eastAsia="仿宋_GB2312" w:cs="Times New Roman"/>
          <w:color w:val="auto"/>
          <w:sz w:val="32"/>
          <w:szCs w:val="32"/>
          <w:highlight w:val="none"/>
          <w:u w:val="none"/>
          <w:lang w:eastAsia="zh-CN"/>
        </w:rPr>
        <w:t>你市相关不动产登记机构依此办理集体土地所有权注销或变更登记。</w:t>
      </w:r>
    </w:p>
    <w:p w14:paraId="02D8721E">
      <w:pPr>
        <w:widowControl/>
        <w:spacing w:line="560" w:lineRule="exact"/>
        <w:ind w:firstLine="645"/>
        <w:textAlignment w:val="baseline"/>
        <w:rPr>
          <w:rFonts w:ascii="Times New Roman" w:hAnsi="Times New Roman" w:eastAsia="仿宋_GB2312" w:cs="Times New Roman"/>
          <w:b w:val="0"/>
          <w:color w:val="auto"/>
          <w:sz w:val="32"/>
          <w:szCs w:val="32"/>
          <w:highlight w:val="none"/>
        </w:rPr>
      </w:pPr>
      <w:r>
        <w:rPr>
          <w:rFonts w:ascii="Times New Roman" w:hAnsi="Times New Roman" w:eastAsia="仿宋_GB2312" w:cs="Times New Roman"/>
          <w:color w:val="auto"/>
          <w:sz w:val="32"/>
          <w:szCs w:val="32"/>
          <w:highlight w:val="none"/>
        </w:rPr>
        <w:t>四、</w:t>
      </w:r>
      <w:r>
        <w:rPr>
          <w:rFonts w:hint="default" w:ascii="Times New Roman" w:hAnsi="Times New Roman" w:eastAsia="仿宋_GB2312" w:cs="Times New Roman"/>
          <w:b w:val="0"/>
          <w:bCs w:val="0"/>
          <w:color w:val="auto"/>
          <w:kern w:val="0"/>
          <w:sz w:val="32"/>
          <w:szCs w:val="32"/>
          <w:highlight w:val="none"/>
          <w:lang w:eastAsia="zh-CN" w:bidi="ar"/>
        </w:rPr>
        <w:t>使用土地涉及</w:t>
      </w:r>
      <w:r>
        <w:rPr>
          <w:rFonts w:hint="eastAsia" w:ascii="Times New Roman" w:hAnsi="Times New Roman" w:eastAsia="仿宋_GB2312" w:cs="Times New Roman"/>
          <w:b w:val="0"/>
          <w:bCs w:val="0"/>
          <w:color w:val="auto"/>
          <w:kern w:val="0"/>
          <w:sz w:val="32"/>
          <w:szCs w:val="32"/>
          <w:highlight w:val="none"/>
          <w:lang w:eastAsia="zh-CN" w:bidi="ar"/>
        </w:rPr>
        <w:t>的耕地占用税等</w:t>
      </w:r>
      <w:r>
        <w:rPr>
          <w:rFonts w:hint="default" w:ascii="Times New Roman" w:hAnsi="Times New Roman" w:eastAsia="仿宋_GB2312" w:cs="Times New Roman"/>
          <w:b w:val="0"/>
          <w:bCs w:val="0"/>
          <w:color w:val="auto"/>
          <w:kern w:val="0"/>
          <w:sz w:val="32"/>
          <w:szCs w:val="32"/>
          <w:highlight w:val="none"/>
          <w:lang w:eastAsia="zh-CN" w:bidi="ar"/>
        </w:rPr>
        <w:t>有关税费请按规定办理</w:t>
      </w:r>
      <w:r>
        <w:rPr>
          <w:rFonts w:hint="default" w:ascii="Times New Roman" w:hAnsi="Times New Roman" w:eastAsia="仿宋_GB2312" w:cs="Times New Roman"/>
          <w:color w:val="auto"/>
          <w:kern w:val="0"/>
          <w:sz w:val="32"/>
          <w:szCs w:val="32"/>
          <w:highlight w:val="none"/>
          <w:lang w:val="en-US" w:eastAsia="zh-CN" w:bidi="ar"/>
        </w:rPr>
        <w:t>。</w:t>
      </w:r>
    </w:p>
    <w:p w14:paraId="58490946">
      <w:pPr>
        <w:widowControl/>
        <w:spacing w:line="560" w:lineRule="exact"/>
        <w:ind w:firstLine="645"/>
        <w:textAlignment w:val="baseline"/>
        <w:rPr>
          <w:rFonts w:ascii="Times New Roman" w:hAnsi="Times New Roman" w:eastAsia="仿宋_GB2312" w:cs="Times New Roman"/>
          <w:b w:val="0"/>
          <w:color w:val="auto"/>
          <w:sz w:val="32"/>
          <w:szCs w:val="32"/>
          <w:highlight w:val="none"/>
        </w:rPr>
      </w:pPr>
      <w:r>
        <w:rPr>
          <w:rFonts w:ascii="Times New Roman" w:hAnsi="Times New Roman" w:eastAsia="仿宋_GB2312" w:cs="Times New Roman"/>
          <w:color w:val="auto"/>
          <w:sz w:val="32"/>
          <w:szCs w:val="32"/>
          <w:highlight w:val="none"/>
        </w:rPr>
        <w:t>五、</w:t>
      </w:r>
      <w:r>
        <w:rPr>
          <w:rFonts w:ascii="Times New Roman" w:hAnsi="Times New Roman" w:eastAsia="仿宋_GB2312" w:cs="Times New Roman"/>
          <w:color w:val="auto"/>
          <w:sz w:val="32"/>
          <w:szCs w:val="32"/>
          <w:highlight w:val="none"/>
          <w:u w:val="none"/>
        </w:rPr>
        <w:t>批后实施情况和</w:t>
      </w:r>
      <w:r>
        <w:rPr>
          <w:rFonts w:ascii="Times New Roman" w:hAnsi="Times New Roman" w:eastAsia="仿宋_GB2312" w:cs="Times New Roman"/>
          <w:color w:val="auto"/>
          <w:sz w:val="32"/>
          <w:szCs w:val="32"/>
          <w:highlight w:val="none"/>
        </w:rPr>
        <w:t>具体项目供地情况须按规定报备。</w:t>
      </w:r>
    </w:p>
    <w:p w14:paraId="08FF5977">
      <w:pPr>
        <w:widowControl/>
        <w:spacing w:line="600" w:lineRule="exact"/>
        <w:textAlignment w:val="baseline"/>
        <w:rPr>
          <w:rFonts w:ascii="Times New Roman" w:hAnsi="Times New Roman" w:eastAsia="仿宋_GB2312" w:cs="Times New Roman"/>
          <w:color w:val="auto"/>
          <w:sz w:val="32"/>
          <w:szCs w:val="32"/>
          <w:highlight w:val="none"/>
        </w:rPr>
      </w:pPr>
    </w:p>
    <w:p w14:paraId="3711DE42">
      <w:pPr>
        <w:widowControl/>
        <w:spacing w:line="600" w:lineRule="exact"/>
        <w:ind w:firstLine="645"/>
        <w:textAlignment w:val="baseline"/>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广东省人民政府</w:t>
      </w:r>
    </w:p>
    <w:p w14:paraId="34A5ABC8">
      <w:pPr>
        <w:widowControl/>
        <w:spacing w:line="600" w:lineRule="exact"/>
        <w:ind w:firstLine="645"/>
        <w:jc w:val="center"/>
        <w:textAlignment w:val="baseline"/>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2026</w:t>
      </w:r>
      <w:r>
        <w:rPr>
          <w:rFonts w:ascii="Times New Roman" w:hAnsi="Times New Roman" w:eastAsia="仿宋_GB2312" w:cs="Times New Roman"/>
          <w:color w:val="auto"/>
          <w:sz w:val="32"/>
          <w:szCs w:val="32"/>
          <w:highlight w:val="none"/>
        </w:rPr>
        <w:t>年7月1日</w:t>
      </w:r>
    </w:p>
    <w:p w14:paraId="479CD7E4">
      <w:pPr>
        <w:widowControl/>
        <w:spacing w:line="600" w:lineRule="exact"/>
        <w:textAlignment w:val="baseline"/>
        <w:rPr>
          <w:rFonts w:hint="eastAsia" w:ascii="Times New Roman" w:hAnsi="Times New Roman" w:eastAsia="仿宋_GB2312" w:cs="Times New Roman"/>
          <w:color w:val="auto"/>
          <w:sz w:val="32"/>
          <w:szCs w:val="32"/>
          <w:highlight w:val="none"/>
        </w:rPr>
      </w:pPr>
    </w:p>
    <w:p w14:paraId="638A54A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362363"/>
    <w:rsid w:val="03F248D4"/>
    <w:rsid w:val="18CC2BB3"/>
    <w:rsid w:val="1C3A3F20"/>
    <w:rsid w:val="211A0633"/>
    <w:rsid w:val="219A4117"/>
    <w:rsid w:val="22745D02"/>
    <w:rsid w:val="2D362363"/>
    <w:rsid w:val="31C2456C"/>
    <w:rsid w:val="42503BC8"/>
    <w:rsid w:val="478B70DD"/>
    <w:rsid w:val="491622C6"/>
    <w:rsid w:val="4BD0237D"/>
    <w:rsid w:val="4BE20231"/>
    <w:rsid w:val="640E55CD"/>
    <w:rsid w:val="6F456454"/>
    <w:rsid w:val="75A623EF"/>
    <w:rsid w:val="77D7C75E"/>
    <w:rsid w:val="78983E95"/>
    <w:rsid w:val="78FB453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0</Words>
  <Characters>0</Characters>
  <Lines>0</Lines>
  <Paragraphs>0</Paragraphs>
  <TotalTime>7</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2026-06-01T10:23:00Z</dcterms:created>
  <dc:creator>钱威</dc:creator>
  <cp:lastModifiedBy>Administrator</cp:lastModifiedBy>
  <dcterms:modified xsi:type="dcterms:W3CDTF">2026-07-15T10:58:51Z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E764376E26BA46E0A61E923BB9A9E355</vt:lpwstr>
  </property>
</Properties>
</file>