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28D8C">
      <w:pPr>
        <w:jc w:val="center"/>
        <w:rPr>
          <w:rFonts w:hint="default" w:ascii="Times New Roman" w:hAnsi="Times New Roman" w:cs="Times New Roman"/>
          <w:sz w:val="28"/>
          <w:szCs w:val="28"/>
        </w:rPr>
      </w:pPr>
    </w:p>
    <w:p w14:paraId="79B309B6">
      <w:pPr>
        <w:jc w:val="center"/>
        <w:rPr>
          <w:rFonts w:hint="default" w:ascii="Times New Roman" w:hAnsi="Times New Roman" w:cs="Times New Roman"/>
          <w:sz w:val="28"/>
          <w:szCs w:val="28"/>
        </w:rPr>
      </w:pPr>
    </w:p>
    <w:p w14:paraId="6A387413">
      <w:pPr>
        <w:jc w:val="center"/>
        <w:rPr>
          <w:rFonts w:hint="default" w:ascii="Times New Roman" w:hAnsi="Times New Roman" w:cs="Times New Roman"/>
          <w:sz w:val="28"/>
          <w:szCs w:val="28"/>
        </w:rPr>
      </w:pPr>
    </w:p>
    <w:p w14:paraId="584FA0A7">
      <w:pPr>
        <w:jc w:val="center"/>
        <w:rPr>
          <w:rFonts w:hint="default" w:ascii="Times New Roman" w:hAnsi="Times New Roman" w:cs="Times New Roman"/>
          <w:sz w:val="28"/>
          <w:szCs w:val="28"/>
        </w:rPr>
      </w:pPr>
    </w:p>
    <w:p w14:paraId="162B7510">
      <w:pPr>
        <w:jc w:val="center"/>
        <w:rPr>
          <w:rFonts w:hint="default" w:ascii="Times New Roman" w:hAnsi="Times New Roman" w:cs="Times New Roman"/>
          <w:sz w:val="28"/>
          <w:szCs w:val="28"/>
        </w:rPr>
      </w:pPr>
    </w:p>
    <w:p w14:paraId="61BDDF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w:t>
      </w:r>
      <w:r>
        <w:rPr>
          <w:rFonts w:hint="eastAsia" w:eastAsia="方正小标宋简体" w:cs="Times New Roman"/>
          <w:sz w:val="44"/>
          <w:szCs w:val="44"/>
          <w:highlight w:val="none"/>
          <w:lang w:val="en-US" w:eastAsia="zh-CN"/>
        </w:rPr>
        <w:t>官溪村留用地</w:t>
      </w:r>
      <w:r>
        <w:rPr>
          <w:rFonts w:hint="default" w:ascii="Times New Roman" w:hAnsi="Times New Roman" w:eastAsia="方正小标宋简体" w:cs="Times New Roman"/>
          <w:sz w:val="44"/>
          <w:szCs w:val="44"/>
        </w:rPr>
        <w:t>项目的征地补偿安置方案</w:t>
      </w:r>
    </w:p>
    <w:p w14:paraId="2C380D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p>
    <w:p w14:paraId="1DEEC317">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为实施广州市花都区</w:t>
      </w:r>
      <w:r>
        <w:rPr>
          <w:rFonts w:hint="eastAsia" w:eastAsia="仿宋_GB2312" w:cs="Times New Roman"/>
          <w:sz w:val="32"/>
          <w:highlight w:val="none"/>
          <w:lang w:val="en-US" w:eastAsia="zh-CN"/>
        </w:rPr>
        <w:t>秀全街</w:t>
      </w:r>
      <w:r>
        <w:rPr>
          <w:rFonts w:hint="default" w:ascii="Times New Roman" w:hAnsi="Times New Roman" w:eastAsia="仿宋_GB2312" w:cs="Times New Roman"/>
          <w:sz w:val="32"/>
          <w:highlight w:val="none"/>
        </w:rPr>
        <w:t>建</w:t>
      </w:r>
      <w:r>
        <w:rPr>
          <w:rFonts w:hint="default" w:ascii="Times New Roman" w:hAnsi="Times New Roman" w:eastAsia="仿宋_GB2312" w:cs="Times New Roman"/>
          <w:sz w:val="32"/>
        </w:rPr>
        <w:t>设规划，完善城市功能，改善城市环境，促进经济、文化发展。我区拟征收</w:t>
      </w:r>
      <w:r>
        <w:rPr>
          <w:rFonts w:hint="default" w:ascii="Times New Roman" w:hAnsi="Times New Roman" w:eastAsia="仿宋_GB2312" w:cs="Times New Roman"/>
          <w:sz w:val="32"/>
          <w:highlight w:val="none"/>
        </w:rPr>
        <w:t>广州市花都区</w:t>
      </w:r>
      <w:r>
        <w:rPr>
          <w:rFonts w:hint="eastAsia" w:eastAsia="仿宋_GB2312" w:cs="Times New Roman"/>
          <w:sz w:val="32"/>
          <w:szCs w:val="32"/>
          <w:highlight w:val="none"/>
          <w:lang w:val="en-US" w:eastAsia="zh-CN"/>
        </w:rPr>
        <w:t>秀全</w:t>
      </w:r>
      <w:r>
        <w:rPr>
          <w:rFonts w:hint="default" w:ascii="Times New Roman" w:hAnsi="Times New Roman" w:eastAsia="仿宋_GB2312" w:cs="Times New Roman"/>
          <w:sz w:val="32"/>
          <w:szCs w:val="32"/>
          <w:highlight w:val="none"/>
        </w:rPr>
        <w:t>街</w:t>
      </w:r>
      <w:r>
        <w:rPr>
          <w:rFonts w:hint="eastAsia" w:eastAsia="仿宋_GB2312" w:cs="Times New Roman"/>
          <w:sz w:val="32"/>
          <w:szCs w:val="32"/>
          <w:highlight w:val="none"/>
          <w:lang w:val="en-US" w:eastAsia="zh-CN"/>
        </w:rPr>
        <w:t>岐山</w:t>
      </w:r>
      <w:r>
        <w:rPr>
          <w:rFonts w:hint="default" w:ascii="Times New Roman" w:hAnsi="Times New Roman" w:eastAsia="仿宋_GB2312" w:cs="Times New Roman"/>
          <w:sz w:val="32"/>
          <w:szCs w:val="32"/>
          <w:highlight w:val="none"/>
        </w:rPr>
        <w:t>村</w:t>
      </w:r>
      <w:r>
        <w:rPr>
          <w:rFonts w:hint="eastAsia" w:eastAsia="仿宋_GB2312" w:cs="Times New Roman"/>
          <w:sz w:val="32"/>
          <w:szCs w:val="32"/>
          <w:highlight w:val="none"/>
          <w:lang w:val="en-US" w:eastAsia="zh-CN"/>
        </w:rPr>
        <w:t>岐南</w:t>
      </w:r>
      <w:r>
        <w:rPr>
          <w:rFonts w:hint="default" w:ascii="Times New Roman" w:hAnsi="Times New Roman" w:eastAsia="仿宋_GB2312" w:cs="Times New Roman"/>
          <w:sz w:val="32"/>
          <w:szCs w:val="32"/>
          <w:highlight w:val="none"/>
        </w:rPr>
        <w:t>经济联合社</w:t>
      </w: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岐山经济联合社，</w:t>
      </w:r>
      <w:r>
        <w:rPr>
          <w:rFonts w:hint="default" w:ascii="Times New Roman" w:hAnsi="Times New Roman" w:eastAsia="仿宋_GB2312" w:cs="Times New Roman"/>
          <w:sz w:val="32"/>
          <w:highlight w:val="none"/>
        </w:rPr>
        <w:t>广州市花都区</w:t>
      </w:r>
      <w:r>
        <w:rPr>
          <w:rFonts w:hint="eastAsia" w:eastAsia="仿宋_GB2312" w:cs="Times New Roman"/>
          <w:sz w:val="32"/>
          <w:szCs w:val="32"/>
          <w:highlight w:val="none"/>
          <w:lang w:val="en-US" w:eastAsia="zh-CN"/>
        </w:rPr>
        <w:t>秀全</w:t>
      </w:r>
      <w:r>
        <w:rPr>
          <w:rFonts w:hint="default" w:ascii="Times New Roman" w:hAnsi="Times New Roman" w:eastAsia="仿宋_GB2312" w:cs="Times New Roman"/>
          <w:sz w:val="32"/>
          <w:szCs w:val="32"/>
          <w:highlight w:val="none"/>
        </w:rPr>
        <w:t>街</w:t>
      </w:r>
      <w:r>
        <w:rPr>
          <w:rFonts w:hint="eastAsia" w:eastAsia="仿宋_GB2312" w:cs="Times New Roman"/>
          <w:sz w:val="32"/>
          <w:szCs w:val="32"/>
          <w:highlight w:val="none"/>
          <w:lang w:val="en-US" w:eastAsia="zh-CN"/>
        </w:rPr>
        <w:t>马溪村马溪</w:t>
      </w:r>
      <w:r>
        <w:rPr>
          <w:rFonts w:hint="default" w:ascii="Times New Roman" w:hAnsi="Times New Roman" w:eastAsia="仿宋_GB2312" w:cs="Times New Roman"/>
          <w:sz w:val="32"/>
          <w:szCs w:val="32"/>
          <w:highlight w:val="none"/>
        </w:rPr>
        <w:t>经济联合社</w:t>
      </w:r>
      <w:r>
        <w:rPr>
          <w:rFonts w:hint="default" w:ascii="Times New Roman" w:hAnsi="Times New Roman" w:eastAsia="仿宋_GB2312" w:cs="Times New Roman"/>
          <w:sz w:val="32"/>
          <w:highlight w:val="none"/>
        </w:rPr>
        <w:t>属下的集体土地</w:t>
      </w:r>
      <w:r>
        <w:rPr>
          <w:rFonts w:hint="eastAsia" w:eastAsia="仿宋_GB2312" w:cs="Times New Roman"/>
          <w:sz w:val="32"/>
          <w:szCs w:val="32"/>
          <w:highlight w:val="none"/>
          <w:lang w:val="en-US" w:eastAsia="zh-CN"/>
        </w:rPr>
        <w:t>6.4267</w:t>
      </w:r>
      <w:r>
        <w:rPr>
          <w:rFonts w:hint="default" w:ascii="Times New Roman" w:hAnsi="Times New Roman" w:eastAsia="仿宋_GB2312" w:cs="Times New Roman"/>
          <w:sz w:val="32"/>
          <w:szCs w:val="32"/>
          <w:highlight w:val="none"/>
        </w:rPr>
        <w:t>公顷</w:t>
      </w:r>
      <w:r>
        <w:rPr>
          <w:rFonts w:hint="default" w:ascii="Times New Roman" w:hAnsi="Times New Roman" w:eastAsia="仿宋_GB2312" w:cs="Times New Roman"/>
          <w:sz w:val="32"/>
        </w:rPr>
        <w:t>。根据《中华人民共和国土地管理法》第二条、第四十五条、第四十七条有关规定精神、《广东省实施&lt;中华人民共和国土地管理法&gt;办法》第三十条等规定，</w:t>
      </w:r>
      <w:r>
        <w:rPr>
          <w:rFonts w:hint="default" w:ascii="Times New Roman" w:hAnsi="Times New Roman" w:eastAsia="仿宋_GB2312" w:cs="Times New Roman"/>
          <w:sz w:val="32"/>
          <w:szCs w:val="32"/>
        </w:rPr>
        <w:t>结合我区的征收农用地区片综合地价和实际情况，拟定了征地补偿安置方案，具体如下：</w:t>
      </w:r>
    </w:p>
    <w:p w14:paraId="3E864A9A">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黑体" w:cs="Times New Roman"/>
          <w:sz w:val="32"/>
        </w:rPr>
      </w:pPr>
      <w:r>
        <w:rPr>
          <w:rFonts w:hint="default" w:ascii="Times New Roman" w:hAnsi="Times New Roman" w:eastAsia="黑体" w:cs="Times New Roman"/>
          <w:sz w:val="32"/>
        </w:rPr>
        <w:t>一、征收集体土地情况</w:t>
      </w:r>
    </w:p>
    <w:p w14:paraId="4A7CF2EF">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rPr>
        <w:t>征收</w:t>
      </w:r>
      <w:r>
        <w:rPr>
          <w:rFonts w:hint="eastAsia" w:eastAsia="仿宋_GB2312" w:cs="Times New Roman"/>
          <w:sz w:val="32"/>
          <w:szCs w:val="32"/>
          <w:highlight w:val="none"/>
          <w:lang w:val="en-US" w:eastAsia="zh-CN"/>
        </w:rPr>
        <w:t>秀全</w:t>
      </w:r>
      <w:r>
        <w:rPr>
          <w:rFonts w:hint="default" w:ascii="Times New Roman" w:hAnsi="Times New Roman" w:eastAsia="仿宋_GB2312" w:cs="Times New Roman"/>
          <w:sz w:val="32"/>
          <w:szCs w:val="32"/>
          <w:highlight w:val="none"/>
        </w:rPr>
        <w:t>街</w:t>
      </w:r>
      <w:r>
        <w:rPr>
          <w:rFonts w:hint="eastAsia" w:eastAsia="仿宋_GB2312" w:cs="Times New Roman"/>
          <w:sz w:val="32"/>
          <w:szCs w:val="32"/>
          <w:highlight w:val="none"/>
          <w:lang w:val="en-US" w:eastAsia="zh-CN"/>
        </w:rPr>
        <w:t>岐山</w:t>
      </w:r>
      <w:r>
        <w:rPr>
          <w:rFonts w:hint="default" w:ascii="Times New Roman" w:hAnsi="Times New Roman" w:eastAsia="仿宋_GB2312" w:cs="Times New Roman"/>
          <w:sz w:val="32"/>
          <w:szCs w:val="32"/>
          <w:highlight w:val="none"/>
        </w:rPr>
        <w:t>村</w:t>
      </w:r>
      <w:r>
        <w:rPr>
          <w:rFonts w:hint="default" w:ascii="Times New Roman" w:hAnsi="Times New Roman" w:eastAsia="仿宋_GB2312" w:cs="Times New Roman"/>
          <w:sz w:val="32"/>
          <w:highlight w:val="none"/>
        </w:rPr>
        <w:t>集体土地总面积</w:t>
      </w:r>
      <w:r>
        <w:rPr>
          <w:rFonts w:hint="eastAsia" w:eastAsia="仿宋_GB2312" w:cs="Times New Roman"/>
          <w:sz w:val="32"/>
          <w:szCs w:val="32"/>
          <w:highlight w:val="none"/>
          <w:lang w:val="en-US" w:eastAsia="zh-CN"/>
        </w:rPr>
        <w:t>3.4416</w:t>
      </w:r>
      <w:r>
        <w:rPr>
          <w:rFonts w:hint="default" w:ascii="Times New Roman" w:hAnsi="Times New Roman" w:eastAsia="仿宋_GB2312" w:cs="Times New Roman"/>
          <w:sz w:val="32"/>
          <w:highlight w:val="none"/>
        </w:rPr>
        <w:t>公顷，</w:t>
      </w:r>
      <w:r>
        <w:rPr>
          <w:rFonts w:hint="eastAsia" w:eastAsia="仿宋_GB2312" w:cs="Times New Roman"/>
          <w:sz w:val="32"/>
          <w:highlight w:val="none"/>
          <w:lang w:eastAsia="zh-CN"/>
        </w:rPr>
        <w:t>其中农用地</w:t>
      </w:r>
      <w:r>
        <w:rPr>
          <w:rFonts w:hint="eastAsia" w:eastAsia="仿宋_GB2312" w:cs="Times New Roman"/>
          <w:sz w:val="32"/>
          <w:highlight w:val="none"/>
          <w:lang w:val="en-US" w:eastAsia="zh-CN"/>
        </w:rPr>
        <w:t>3.4416公顷（园地0.4</w:t>
      </w:r>
      <w:r>
        <w:rPr>
          <w:rFonts w:hint="eastAsia" w:eastAsia="仿宋_GB2312" w:cs="Times New Roman"/>
          <w:sz w:val="32"/>
          <w:lang w:val="en-US" w:eastAsia="zh-CN"/>
        </w:rPr>
        <w:t>187公顷、其他农用地3.0229公顷）；秀全街马溪村集体土地总面积2.9851公顷，</w:t>
      </w:r>
      <w:r>
        <w:rPr>
          <w:rFonts w:hint="eastAsia" w:eastAsia="仿宋_GB2312" w:cs="Times New Roman"/>
          <w:sz w:val="32"/>
          <w:lang w:eastAsia="zh-CN"/>
        </w:rPr>
        <w:t>其中农用地</w:t>
      </w:r>
      <w:r>
        <w:rPr>
          <w:rFonts w:hint="eastAsia" w:eastAsia="仿宋_GB2312" w:cs="Times New Roman"/>
          <w:sz w:val="32"/>
          <w:lang w:val="en-US" w:eastAsia="zh-CN"/>
        </w:rPr>
        <w:t>2.9851公顷（园地0.8845公顷、其他农用地2.1006公顷）</w:t>
      </w:r>
      <w:r>
        <w:rPr>
          <w:rFonts w:hint="default" w:ascii="Times New Roman" w:hAnsi="Times New Roman" w:eastAsia="仿宋_GB2312" w:cs="Times New Roman"/>
          <w:sz w:val="32"/>
          <w:szCs w:val="32"/>
        </w:rPr>
        <w:t>。</w:t>
      </w:r>
    </w:p>
    <w:p w14:paraId="1AFC785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黑体" w:cs="Times New Roman"/>
          <w:sz w:val="32"/>
        </w:rPr>
      </w:pPr>
      <w:r>
        <w:rPr>
          <w:rFonts w:hint="default" w:ascii="Times New Roman" w:hAnsi="Times New Roman" w:eastAsia="黑体" w:cs="Times New Roman"/>
          <w:sz w:val="32"/>
        </w:rPr>
        <w:t>二、征地补偿标准</w:t>
      </w:r>
      <w:bookmarkStart w:id="0" w:name="_GoBack"/>
      <w:bookmarkEnd w:id="0"/>
    </w:p>
    <w:p w14:paraId="3103C8AD">
      <w:pPr>
        <w:keepNext w:val="0"/>
        <w:keepLines w:val="0"/>
        <w:pageBreakBefore w:val="0"/>
        <w:widowControl w:val="0"/>
        <w:kinsoku/>
        <w:wordWrap/>
        <w:overflowPunct/>
        <w:topLinePunct w:val="0"/>
        <w:autoSpaceDE/>
        <w:autoSpaceDN/>
        <w:bidi w:val="0"/>
        <w:adjustRightInd/>
        <w:snapToGrid w:val="0"/>
        <w:spacing w:line="540" w:lineRule="exact"/>
        <w:ind w:firstLine="480" w:firstLineChars="150"/>
        <w:textAlignment w:val="auto"/>
        <w:rPr>
          <w:rFonts w:hint="default" w:ascii="Times New Roman" w:hAnsi="Times New Roman" w:eastAsia="方正小标宋简体" w:cs="Times New Roman"/>
          <w:sz w:val="32"/>
          <w:szCs w:val="32"/>
        </w:rPr>
      </w:pPr>
      <w:r>
        <w:rPr>
          <w:rFonts w:hint="default" w:ascii="Times New Roman" w:hAnsi="Times New Roman" w:eastAsia="仿宋_GB2312" w:cs="Times New Roman"/>
          <w:sz w:val="32"/>
        </w:rPr>
        <w:t>（一）土地补偿费与安置补助费</w:t>
      </w:r>
    </w:p>
    <w:p w14:paraId="1B2BE614">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方正小标宋简体" w:cs="Times New Roman"/>
          <w:sz w:val="32"/>
          <w:szCs w:val="32"/>
        </w:rPr>
        <w:sectPr>
          <w:headerReference r:id="rId3" w:type="default"/>
          <w:pgSz w:w="11906" w:h="16838"/>
          <w:pgMar w:top="1588" w:right="1474" w:bottom="1644" w:left="1418" w:header="851" w:footer="992" w:gutter="0"/>
          <w:cols w:space="720" w:num="1"/>
          <w:docGrid w:type="lines" w:linePitch="327" w:charSpace="0"/>
        </w:sectPr>
      </w:pPr>
    </w:p>
    <w:p w14:paraId="6568382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土地补偿费与安置补助费一览表（一）</w:t>
      </w:r>
    </w:p>
    <w:p w14:paraId="59BB8D33">
      <w:pPr>
        <w:keepNext w:val="0"/>
        <w:keepLines w:val="0"/>
        <w:pageBreakBefore w:val="0"/>
        <w:kinsoku/>
        <w:wordWrap/>
        <w:overflowPunct/>
        <w:topLinePunct w:val="0"/>
        <w:autoSpaceDE/>
        <w:autoSpaceDN/>
        <w:bidi w:val="0"/>
        <w:adjustRightInd/>
        <w:spacing w:line="540" w:lineRule="exact"/>
        <w:jc w:val="right"/>
        <w:rPr>
          <w:rFonts w:hint="default" w:ascii="Times New Roman" w:hAnsi="Times New Roman" w:eastAsia="仿宋_GB2312" w:cs="Times New Roman"/>
          <w:sz w:val="24"/>
        </w:rPr>
      </w:pPr>
      <w:r>
        <w:rPr>
          <w:rFonts w:hint="default" w:ascii="Times New Roman" w:hAnsi="Times New Roman" w:eastAsia="仿宋_GB2312" w:cs="Times New Roman"/>
          <w:sz w:val="24"/>
        </w:rPr>
        <w:t>（单位：公顷、万元/公顷、万元）</w:t>
      </w:r>
    </w:p>
    <w:tbl>
      <w:tblPr>
        <w:tblStyle w:val="7"/>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974"/>
        <w:gridCol w:w="1124"/>
        <w:gridCol w:w="992"/>
        <w:gridCol w:w="1163"/>
        <w:gridCol w:w="994"/>
        <w:gridCol w:w="1103"/>
        <w:gridCol w:w="1409"/>
      </w:tblGrid>
      <w:tr w14:paraId="3F5CF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14:paraId="7AA8AE47">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单位</w:t>
            </w:r>
          </w:p>
        </w:tc>
        <w:tc>
          <w:tcPr>
            <w:tcW w:w="1541" w:type="dxa"/>
            <w:gridSpan w:val="2"/>
            <w:vMerge w:val="restart"/>
            <w:vAlign w:val="center"/>
          </w:tcPr>
          <w:p w14:paraId="60FD1C5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土地类别</w:t>
            </w:r>
          </w:p>
        </w:tc>
        <w:tc>
          <w:tcPr>
            <w:tcW w:w="1124" w:type="dxa"/>
            <w:vMerge w:val="restart"/>
            <w:vAlign w:val="center"/>
          </w:tcPr>
          <w:p w14:paraId="7ADFC6DD">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面积</w:t>
            </w:r>
          </w:p>
        </w:tc>
        <w:tc>
          <w:tcPr>
            <w:tcW w:w="2155" w:type="dxa"/>
            <w:gridSpan w:val="2"/>
            <w:vAlign w:val="center"/>
          </w:tcPr>
          <w:p w14:paraId="552DDFF5">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土地补偿费</w:t>
            </w:r>
          </w:p>
        </w:tc>
        <w:tc>
          <w:tcPr>
            <w:tcW w:w="2097" w:type="dxa"/>
            <w:gridSpan w:val="2"/>
            <w:vAlign w:val="center"/>
          </w:tcPr>
          <w:p w14:paraId="02CE501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安置补助费</w:t>
            </w:r>
          </w:p>
        </w:tc>
        <w:tc>
          <w:tcPr>
            <w:tcW w:w="1409" w:type="dxa"/>
            <w:tcBorders>
              <w:bottom w:val="single" w:color="auto" w:sz="4" w:space="0"/>
            </w:tcBorders>
            <w:vAlign w:val="center"/>
          </w:tcPr>
          <w:p w14:paraId="5963C7C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合计</w:t>
            </w:r>
          </w:p>
        </w:tc>
      </w:tr>
      <w:tr w14:paraId="61ED7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14:paraId="2E3F8477">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p>
        </w:tc>
        <w:tc>
          <w:tcPr>
            <w:tcW w:w="1541" w:type="dxa"/>
            <w:gridSpan w:val="2"/>
            <w:vMerge w:val="continue"/>
            <w:vAlign w:val="center"/>
          </w:tcPr>
          <w:p w14:paraId="2BEE705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p>
        </w:tc>
        <w:tc>
          <w:tcPr>
            <w:tcW w:w="1124" w:type="dxa"/>
            <w:vMerge w:val="continue"/>
            <w:vAlign w:val="center"/>
          </w:tcPr>
          <w:p w14:paraId="7D3CFBA9">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p>
        </w:tc>
        <w:tc>
          <w:tcPr>
            <w:tcW w:w="992" w:type="dxa"/>
            <w:vAlign w:val="center"/>
          </w:tcPr>
          <w:p w14:paraId="647F434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补偿</w:t>
            </w:r>
          </w:p>
          <w:p w14:paraId="047E02E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标准</w:t>
            </w:r>
          </w:p>
        </w:tc>
        <w:tc>
          <w:tcPr>
            <w:tcW w:w="1163" w:type="dxa"/>
            <w:vAlign w:val="center"/>
          </w:tcPr>
          <w:p w14:paraId="5AEEEC1E">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补偿</w:t>
            </w:r>
          </w:p>
          <w:p w14:paraId="0EAB5A0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金额</w:t>
            </w:r>
          </w:p>
        </w:tc>
        <w:tc>
          <w:tcPr>
            <w:tcW w:w="994" w:type="dxa"/>
            <w:vAlign w:val="center"/>
          </w:tcPr>
          <w:p w14:paraId="7F06E10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补助</w:t>
            </w:r>
          </w:p>
          <w:p w14:paraId="6D7EFBF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标准</w:t>
            </w:r>
          </w:p>
        </w:tc>
        <w:tc>
          <w:tcPr>
            <w:tcW w:w="1103" w:type="dxa"/>
            <w:vAlign w:val="center"/>
          </w:tcPr>
          <w:p w14:paraId="0537231A">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补助</w:t>
            </w:r>
          </w:p>
          <w:p w14:paraId="1AF6745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金额</w:t>
            </w:r>
          </w:p>
        </w:tc>
        <w:tc>
          <w:tcPr>
            <w:tcW w:w="1409" w:type="dxa"/>
            <w:tcBorders>
              <w:tl2br w:val="single" w:color="auto" w:sz="4" w:space="0"/>
              <w:tr2bl w:val="nil"/>
            </w:tcBorders>
            <w:vAlign w:val="center"/>
          </w:tcPr>
          <w:p w14:paraId="16C4ABE7">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p>
        </w:tc>
      </w:tr>
      <w:tr w14:paraId="1F862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restart"/>
            <w:vAlign w:val="center"/>
          </w:tcPr>
          <w:p w14:paraId="1E7B0E82">
            <w:pPr>
              <w:keepNext w:val="0"/>
              <w:keepLines w:val="0"/>
              <w:pageBreakBefore w:val="0"/>
              <w:widowControl/>
              <w:kinsoku/>
              <w:wordWrap/>
              <w:overflowPunct/>
              <w:topLinePunct w:val="0"/>
              <w:autoSpaceDE/>
              <w:autoSpaceDN/>
              <w:bidi w:val="0"/>
              <w:adjustRightInd/>
              <w:spacing w:line="540" w:lineRule="exact"/>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广州市花都区</w:t>
            </w:r>
            <w:r>
              <w:rPr>
                <w:rFonts w:hint="eastAsia" w:eastAsia="仿宋_GB2312" w:cs="Times New Roman"/>
                <w:sz w:val="24"/>
                <w:highlight w:val="none"/>
                <w:lang w:val="en-US" w:eastAsia="zh-CN"/>
              </w:rPr>
              <w:t>秀全</w:t>
            </w:r>
            <w:r>
              <w:rPr>
                <w:rFonts w:hint="default" w:ascii="Times New Roman" w:hAnsi="Times New Roman" w:eastAsia="仿宋_GB2312" w:cs="Times New Roman"/>
                <w:sz w:val="24"/>
                <w:highlight w:val="none"/>
              </w:rPr>
              <w:t>街</w:t>
            </w:r>
            <w:r>
              <w:rPr>
                <w:rFonts w:hint="eastAsia" w:eastAsia="仿宋_GB2312" w:cs="Times New Roman"/>
                <w:sz w:val="24"/>
                <w:highlight w:val="none"/>
                <w:lang w:val="en-US" w:eastAsia="zh-CN"/>
              </w:rPr>
              <w:t>岐山</w:t>
            </w:r>
            <w:r>
              <w:rPr>
                <w:rFonts w:hint="eastAsia" w:eastAsia="仿宋_GB2312" w:cs="Times New Roman"/>
                <w:sz w:val="24"/>
                <w:highlight w:val="none"/>
                <w:lang w:eastAsia="zh-CN"/>
              </w:rPr>
              <w:t>村</w:t>
            </w:r>
            <w:r>
              <w:rPr>
                <w:rFonts w:hint="eastAsia" w:eastAsia="仿宋_GB2312" w:cs="Times New Roman"/>
                <w:sz w:val="24"/>
                <w:highlight w:val="none"/>
                <w:lang w:val="en-US" w:eastAsia="zh-CN"/>
              </w:rPr>
              <w:t>岐南</w:t>
            </w:r>
            <w:r>
              <w:rPr>
                <w:rFonts w:hint="default" w:ascii="Times New Roman" w:hAnsi="Times New Roman" w:eastAsia="仿宋_GB2312" w:cs="Times New Roman"/>
                <w:sz w:val="24"/>
                <w:highlight w:val="none"/>
              </w:rPr>
              <w:t>经济联合社</w:t>
            </w:r>
            <w:r>
              <w:rPr>
                <w:rFonts w:hint="eastAsia" w:eastAsia="仿宋_GB2312" w:cs="Times New Roman"/>
                <w:sz w:val="24"/>
                <w:highlight w:val="none"/>
                <w:lang w:eastAsia="zh-CN"/>
              </w:rPr>
              <w:t>、</w:t>
            </w:r>
            <w:r>
              <w:rPr>
                <w:rFonts w:hint="eastAsia" w:eastAsia="仿宋_GB2312" w:cs="Times New Roman"/>
                <w:sz w:val="24"/>
                <w:highlight w:val="none"/>
                <w:lang w:val="en-US" w:eastAsia="zh-CN"/>
              </w:rPr>
              <w:t>岐山</w:t>
            </w:r>
            <w:r>
              <w:rPr>
                <w:rFonts w:hint="eastAsia" w:eastAsia="仿宋_GB2312" w:cs="Times New Roman"/>
                <w:sz w:val="24"/>
                <w:highlight w:val="none"/>
                <w:lang w:eastAsia="zh-CN"/>
              </w:rPr>
              <w:t>村</w:t>
            </w:r>
            <w:r>
              <w:rPr>
                <w:rFonts w:hint="default" w:ascii="Times New Roman" w:hAnsi="Times New Roman" w:eastAsia="仿宋_GB2312" w:cs="Times New Roman"/>
                <w:sz w:val="24"/>
                <w:highlight w:val="none"/>
              </w:rPr>
              <w:t>经济联合社</w:t>
            </w:r>
            <w:r>
              <w:rPr>
                <w:rFonts w:hint="default" w:ascii="Times New Roman" w:hAnsi="Times New Roman" w:eastAsia="仿宋_GB2312" w:cs="Times New Roman"/>
                <w:sz w:val="24"/>
              </w:rPr>
              <w:t xml:space="preserve">； </w:t>
            </w:r>
          </w:p>
        </w:tc>
        <w:tc>
          <w:tcPr>
            <w:tcW w:w="567" w:type="dxa"/>
            <w:vMerge w:val="restart"/>
            <w:vAlign w:val="center"/>
          </w:tcPr>
          <w:p w14:paraId="1451659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耕地</w:t>
            </w:r>
          </w:p>
        </w:tc>
        <w:tc>
          <w:tcPr>
            <w:tcW w:w="974" w:type="dxa"/>
            <w:vAlign w:val="center"/>
          </w:tcPr>
          <w:p w14:paraId="06A3AB49">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水田</w:t>
            </w:r>
          </w:p>
        </w:tc>
        <w:tc>
          <w:tcPr>
            <w:tcW w:w="1124" w:type="dxa"/>
            <w:vAlign w:val="center"/>
          </w:tcPr>
          <w:p w14:paraId="616185F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14:paraId="1F7CACC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579EA2C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4" w:type="dxa"/>
            <w:vAlign w:val="center"/>
          </w:tcPr>
          <w:p w14:paraId="0D05981A">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14:paraId="42CDCA8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1409" w:type="dxa"/>
            <w:vAlign w:val="center"/>
          </w:tcPr>
          <w:p w14:paraId="271E6CB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r>
      <w:tr w14:paraId="5243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14:paraId="6DCA9BE4">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567" w:type="dxa"/>
            <w:vMerge w:val="continue"/>
            <w:vAlign w:val="center"/>
          </w:tcPr>
          <w:p w14:paraId="0EDE1BBE">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974" w:type="dxa"/>
            <w:vAlign w:val="center"/>
          </w:tcPr>
          <w:p w14:paraId="2502A20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水浇地</w:t>
            </w:r>
          </w:p>
        </w:tc>
        <w:tc>
          <w:tcPr>
            <w:tcW w:w="1124" w:type="dxa"/>
            <w:vAlign w:val="center"/>
          </w:tcPr>
          <w:p w14:paraId="73935D6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14:paraId="379063D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20053975">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c>
          <w:tcPr>
            <w:tcW w:w="994" w:type="dxa"/>
            <w:vAlign w:val="center"/>
          </w:tcPr>
          <w:p w14:paraId="7E8DFDF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14:paraId="1E5EA51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c>
          <w:tcPr>
            <w:tcW w:w="1409" w:type="dxa"/>
            <w:vAlign w:val="center"/>
          </w:tcPr>
          <w:p w14:paraId="7C958D8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r>
      <w:tr w14:paraId="6C3F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129" w:type="dxa"/>
            <w:vMerge w:val="continue"/>
            <w:vAlign w:val="center"/>
          </w:tcPr>
          <w:p w14:paraId="7403174D">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567" w:type="dxa"/>
            <w:vMerge w:val="continue"/>
            <w:vAlign w:val="center"/>
          </w:tcPr>
          <w:p w14:paraId="2813448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974" w:type="dxa"/>
            <w:vAlign w:val="center"/>
          </w:tcPr>
          <w:p w14:paraId="5B94AEB9">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旱地</w:t>
            </w:r>
          </w:p>
        </w:tc>
        <w:tc>
          <w:tcPr>
            <w:tcW w:w="1124" w:type="dxa"/>
            <w:vAlign w:val="center"/>
          </w:tcPr>
          <w:p w14:paraId="43843E7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14:paraId="0AF70A3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6C20CD2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4" w:type="dxa"/>
            <w:vAlign w:val="center"/>
          </w:tcPr>
          <w:p w14:paraId="282869F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14:paraId="41EF9057">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1409" w:type="dxa"/>
            <w:vAlign w:val="center"/>
          </w:tcPr>
          <w:p w14:paraId="00EADCC9">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r>
      <w:tr w14:paraId="7184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129" w:type="dxa"/>
            <w:vMerge w:val="continue"/>
            <w:vAlign w:val="center"/>
          </w:tcPr>
          <w:p w14:paraId="7BDFF0F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1541" w:type="dxa"/>
            <w:gridSpan w:val="2"/>
            <w:vAlign w:val="center"/>
          </w:tcPr>
          <w:p w14:paraId="33D884D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园地</w:t>
            </w:r>
          </w:p>
        </w:tc>
        <w:tc>
          <w:tcPr>
            <w:tcW w:w="1124" w:type="dxa"/>
            <w:vAlign w:val="center"/>
          </w:tcPr>
          <w:p w14:paraId="0876E419">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0.4187</w:t>
            </w:r>
          </w:p>
        </w:tc>
        <w:tc>
          <w:tcPr>
            <w:tcW w:w="992" w:type="dxa"/>
            <w:vAlign w:val="center"/>
          </w:tcPr>
          <w:p w14:paraId="7A7367E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0E9697A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50.2440</w:t>
            </w:r>
          </w:p>
        </w:tc>
        <w:tc>
          <w:tcPr>
            <w:tcW w:w="994" w:type="dxa"/>
            <w:vAlign w:val="center"/>
          </w:tcPr>
          <w:p w14:paraId="4D53A21E">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14:paraId="50392DDD">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eastAsia" w:cs="Times New Roman" w:eastAsiaTheme="minorEastAsia"/>
                <w:szCs w:val="21"/>
                <w:lang w:val="en-US" w:eastAsia="zh-CN"/>
              </w:rPr>
              <w:t>50.2440</w:t>
            </w:r>
          </w:p>
        </w:tc>
        <w:tc>
          <w:tcPr>
            <w:tcW w:w="1409" w:type="dxa"/>
            <w:vAlign w:val="center"/>
          </w:tcPr>
          <w:p w14:paraId="4378598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100.4880</w:t>
            </w:r>
          </w:p>
        </w:tc>
      </w:tr>
      <w:tr w14:paraId="2BBA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129" w:type="dxa"/>
            <w:vMerge w:val="continue"/>
            <w:vAlign w:val="center"/>
          </w:tcPr>
          <w:p w14:paraId="3A6B5BB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1541" w:type="dxa"/>
            <w:gridSpan w:val="2"/>
            <w:vAlign w:val="center"/>
          </w:tcPr>
          <w:p w14:paraId="07DA3A2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eastAsia" w:eastAsia="仿宋_GB2312" w:cs="Times New Roman"/>
                <w:sz w:val="24"/>
                <w:lang w:val="en-US" w:eastAsia="zh-CN"/>
              </w:rPr>
              <w:t>林</w:t>
            </w:r>
            <w:r>
              <w:rPr>
                <w:rFonts w:hint="default" w:ascii="Times New Roman" w:hAnsi="Times New Roman" w:eastAsia="仿宋_GB2312" w:cs="Times New Roman"/>
                <w:sz w:val="24"/>
              </w:rPr>
              <w:t>地</w:t>
            </w:r>
          </w:p>
        </w:tc>
        <w:tc>
          <w:tcPr>
            <w:tcW w:w="1124" w:type="dxa"/>
            <w:vAlign w:val="center"/>
          </w:tcPr>
          <w:p w14:paraId="41C13304">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14:paraId="0B75456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62AC9D3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4" w:type="dxa"/>
            <w:vAlign w:val="center"/>
          </w:tcPr>
          <w:p w14:paraId="10A31FBA">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14:paraId="03E3B9D7">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1409" w:type="dxa"/>
            <w:vAlign w:val="center"/>
          </w:tcPr>
          <w:p w14:paraId="7BED8D5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r>
      <w:tr w14:paraId="3364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129" w:type="dxa"/>
            <w:vMerge w:val="continue"/>
            <w:vAlign w:val="center"/>
          </w:tcPr>
          <w:p w14:paraId="3E99944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1541" w:type="dxa"/>
            <w:gridSpan w:val="2"/>
            <w:vAlign w:val="center"/>
          </w:tcPr>
          <w:p w14:paraId="232F18D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其他农用地</w:t>
            </w:r>
          </w:p>
        </w:tc>
        <w:tc>
          <w:tcPr>
            <w:tcW w:w="1124" w:type="dxa"/>
            <w:vAlign w:val="center"/>
          </w:tcPr>
          <w:p w14:paraId="33C20D5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3.0229</w:t>
            </w:r>
          </w:p>
        </w:tc>
        <w:tc>
          <w:tcPr>
            <w:tcW w:w="992" w:type="dxa"/>
            <w:vAlign w:val="center"/>
          </w:tcPr>
          <w:p w14:paraId="72DA494E">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59CFF7F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362.7480</w:t>
            </w:r>
          </w:p>
        </w:tc>
        <w:tc>
          <w:tcPr>
            <w:tcW w:w="994" w:type="dxa"/>
            <w:tcBorders>
              <w:bottom w:val="single" w:color="auto" w:sz="4" w:space="0"/>
            </w:tcBorders>
            <w:vAlign w:val="center"/>
          </w:tcPr>
          <w:p w14:paraId="64E5991E">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tcBorders>
              <w:bottom w:val="single" w:color="auto" w:sz="4" w:space="0"/>
            </w:tcBorders>
            <w:vAlign w:val="center"/>
          </w:tcPr>
          <w:p w14:paraId="634BC8D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eastAsia" w:cs="Times New Roman" w:eastAsiaTheme="minorEastAsia"/>
                <w:szCs w:val="21"/>
                <w:lang w:val="en-US" w:eastAsia="zh-CN"/>
              </w:rPr>
              <w:t>362.7480</w:t>
            </w:r>
          </w:p>
        </w:tc>
        <w:tc>
          <w:tcPr>
            <w:tcW w:w="1409" w:type="dxa"/>
            <w:vAlign w:val="center"/>
          </w:tcPr>
          <w:p w14:paraId="0B7821B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725.4960</w:t>
            </w:r>
          </w:p>
        </w:tc>
      </w:tr>
      <w:tr w14:paraId="44A9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129" w:type="dxa"/>
            <w:vMerge w:val="continue"/>
            <w:vAlign w:val="center"/>
          </w:tcPr>
          <w:p w14:paraId="5D908019">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1541" w:type="dxa"/>
            <w:gridSpan w:val="2"/>
            <w:vAlign w:val="center"/>
          </w:tcPr>
          <w:p w14:paraId="54F38FD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建设用地</w:t>
            </w:r>
          </w:p>
        </w:tc>
        <w:tc>
          <w:tcPr>
            <w:tcW w:w="1124" w:type="dxa"/>
            <w:vAlign w:val="center"/>
          </w:tcPr>
          <w:p w14:paraId="56FE7951">
            <w:pPr>
              <w:keepNext w:val="0"/>
              <w:keepLines w:val="0"/>
              <w:pageBreakBefore w:val="0"/>
              <w:kinsoku/>
              <w:wordWrap/>
              <w:overflowPunct/>
              <w:topLinePunct w:val="0"/>
              <w:autoSpaceDE/>
              <w:autoSpaceDN/>
              <w:bidi w:val="0"/>
              <w:adjustRightInd/>
              <w:spacing w:line="540" w:lineRule="exact"/>
              <w:jc w:val="center"/>
              <w:rPr>
                <w:rFonts w:hint="eastAsia"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c>
          <w:tcPr>
            <w:tcW w:w="992" w:type="dxa"/>
            <w:vAlign w:val="center"/>
          </w:tcPr>
          <w:p w14:paraId="4F444FD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240</w:t>
            </w:r>
          </w:p>
        </w:tc>
        <w:tc>
          <w:tcPr>
            <w:tcW w:w="1163" w:type="dxa"/>
            <w:vAlign w:val="center"/>
          </w:tcPr>
          <w:p w14:paraId="57AD11F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c>
          <w:tcPr>
            <w:tcW w:w="994" w:type="dxa"/>
            <w:tcBorders>
              <w:bottom w:val="single" w:color="auto" w:sz="4" w:space="0"/>
              <w:tl2br w:val="single" w:color="auto" w:sz="4" w:space="0"/>
              <w:tr2bl w:val="nil"/>
            </w:tcBorders>
            <w:vAlign w:val="center"/>
          </w:tcPr>
          <w:p w14:paraId="44304C95">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p>
        </w:tc>
        <w:tc>
          <w:tcPr>
            <w:tcW w:w="1103" w:type="dxa"/>
            <w:tcBorders>
              <w:bottom w:val="single" w:color="auto" w:sz="4" w:space="0"/>
              <w:tl2br w:val="single" w:color="auto" w:sz="4" w:space="0"/>
              <w:tr2bl w:val="nil"/>
            </w:tcBorders>
            <w:vAlign w:val="center"/>
          </w:tcPr>
          <w:p w14:paraId="3ECFF47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p>
        </w:tc>
        <w:tc>
          <w:tcPr>
            <w:tcW w:w="1409" w:type="dxa"/>
            <w:vAlign w:val="center"/>
          </w:tcPr>
          <w:p w14:paraId="2ED81B27">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r>
      <w:tr w14:paraId="2B1D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29" w:type="dxa"/>
            <w:vMerge w:val="continue"/>
            <w:vAlign w:val="center"/>
          </w:tcPr>
          <w:p w14:paraId="1003CA3D">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1541" w:type="dxa"/>
            <w:gridSpan w:val="2"/>
            <w:vAlign w:val="center"/>
          </w:tcPr>
          <w:p w14:paraId="3FC54F1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未利用地</w:t>
            </w:r>
          </w:p>
        </w:tc>
        <w:tc>
          <w:tcPr>
            <w:tcW w:w="1124" w:type="dxa"/>
            <w:vAlign w:val="center"/>
          </w:tcPr>
          <w:p w14:paraId="37D7844E">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14:paraId="76649704">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240</w:t>
            </w:r>
          </w:p>
        </w:tc>
        <w:tc>
          <w:tcPr>
            <w:tcW w:w="1163" w:type="dxa"/>
            <w:vAlign w:val="center"/>
          </w:tcPr>
          <w:p w14:paraId="29EFAE4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c>
          <w:tcPr>
            <w:tcW w:w="994" w:type="dxa"/>
            <w:tcBorders>
              <w:tl2br w:val="single" w:color="auto" w:sz="4" w:space="0"/>
              <w:tr2bl w:val="nil"/>
            </w:tcBorders>
            <w:vAlign w:val="center"/>
          </w:tcPr>
          <w:p w14:paraId="7CA51105">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p>
        </w:tc>
        <w:tc>
          <w:tcPr>
            <w:tcW w:w="1103" w:type="dxa"/>
            <w:tcBorders>
              <w:tl2br w:val="single" w:color="auto" w:sz="4" w:space="0"/>
              <w:tr2bl w:val="nil"/>
            </w:tcBorders>
            <w:vAlign w:val="center"/>
          </w:tcPr>
          <w:p w14:paraId="456C10DE">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p>
        </w:tc>
        <w:tc>
          <w:tcPr>
            <w:tcW w:w="1409" w:type="dxa"/>
            <w:vAlign w:val="center"/>
          </w:tcPr>
          <w:p w14:paraId="1CCF388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r>
      <w:tr w14:paraId="5524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129" w:type="dxa"/>
            <w:vMerge w:val="continue"/>
            <w:vAlign w:val="center"/>
          </w:tcPr>
          <w:p w14:paraId="62AB00D9">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6917" w:type="dxa"/>
            <w:gridSpan w:val="7"/>
            <w:vAlign w:val="center"/>
          </w:tcPr>
          <w:p w14:paraId="71F6777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eastAsia="仿宋_GB2312" w:cs="Times New Roman"/>
                <w:sz w:val="24"/>
              </w:rPr>
              <w:t>土地补偿费与安置补助费合计</w:t>
            </w:r>
          </w:p>
        </w:tc>
        <w:tc>
          <w:tcPr>
            <w:tcW w:w="1409" w:type="dxa"/>
            <w:vAlign w:val="center"/>
          </w:tcPr>
          <w:p w14:paraId="4A71AD69">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825.9840</w:t>
            </w:r>
          </w:p>
        </w:tc>
      </w:tr>
    </w:tbl>
    <w:p w14:paraId="2B27863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32"/>
          <w:szCs w:val="32"/>
        </w:rPr>
      </w:pPr>
    </w:p>
    <w:p w14:paraId="5E5A1745">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32"/>
          <w:szCs w:val="32"/>
        </w:rPr>
        <w:t>土地补偿费与安置补助费一览表（</w:t>
      </w:r>
      <w:r>
        <w:rPr>
          <w:rFonts w:hint="eastAsia" w:eastAsia="方正小标宋简体" w:cs="Times New Roman"/>
          <w:sz w:val="32"/>
          <w:szCs w:val="32"/>
          <w:lang w:val="en-US" w:eastAsia="zh-CN"/>
        </w:rPr>
        <w:t>二</w:t>
      </w:r>
      <w:r>
        <w:rPr>
          <w:rFonts w:hint="default" w:ascii="Times New Roman" w:hAnsi="Times New Roman" w:eastAsia="方正小标宋简体" w:cs="Times New Roman"/>
          <w:sz w:val="32"/>
          <w:szCs w:val="32"/>
        </w:rPr>
        <w:t>）</w:t>
      </w:r>
    </w:p>
    <w:p w14:paraId="5EE9C6C6">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eastAsia="仿宋_GB2312" w:cs="Times New Roman"/>
          <w:sz w:val="24"/>
        </w:rPr>
      </w:pPr>
      <w:r>
        <w:rPr>
          <w:rFonts w:hint="default" w:ascii="Times New Roman" w:hAnsi="Times New Roman" w:eastAsia="仿宋_GB2312" w:cs="Times New Roman"/>
          <w:sz w:val="24"/>
        </w:rPr>
        <w:t>（单位：公顷、万元/公顷、万元）</w:t>
      </w:r>
    </w:p>
    <w:tbl>
      <w:tblPr>
        <w:tblStyle w:val="7"/>
        <w:tblW w:w="9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567"/>
        <w:gridCol w:w="974"/>
        <w:gridCol w:w="1124"/>
        <w:gridCol w:w="992"/>
        <w:gridCol w:w="1163"/>
        <w:gridCol w:w="994"/>
        <w:gridCol w:w="1103"/>
        <w:gridCol w:w="1409"/>
      </w:tblGrid>
      <w:tr w14:paraId="2516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14:paraId="1750DB8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单位</w:t>
            </w:r>
          </w:p>
        </w:tc>
        <w:tc>
          <w:tcPr>
            <w:tcW w:w="1541" w:type="dxa"/>
            <w:gridSpan w:val="2"/>
            <w:vMerge w:val="restart"/>
            <w:vAlign w:val="center"/>
          </w:tcPr>
          <w:p w14:paraId="6352172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土地类别</w:t>
            </w:r>
          </w:p>
        </w:tc>
        <w:tc>
          <w:tcPr>
            <w:tcW w:w="1124" w:type="dxa"/>
            <w:vMerge w:val="restart"/>
            <w:vAlign w:val="center"/>
          </w:tcPr>
          <w:p w14:paraId="4CE6FE2A">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面积</w:t>
            </w:r>
          </w:p>
        </w:tc>
        <w:tc>
          <w:tcPr>
            <w:tcW w:w="2155" w:type="dxa"/>
            <w:gridSpan w:val="2"/>
            <w:vAlign w:val="center"/>
          </w:tcPr>
          <w:p w14:paraId="348B284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土地补偿费</w:t>
            </w:r>
          </w:p>
        </w:tc>
        <w:tc>
          <w:tcPr>
            <w:tcW w:w="2097" w:type="dxa"/>
            <w:gridSpan w:val="2"/>
            <w:vAlign w:val="center"/>
          </w:tcPr>
          <w:p w14:paraId="00AEA15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安置补助费</w:t>
            </w:r>
          </w:p>
        </w:tc>
        <w:tc>
          <w:tcPr>
            <w:tcW w:w="1409" w:type="dxa"/>
            <w:tcBorders>
              <w:bottom w:val="single" w:color="auto" w:sz="4" w:space="0"/>
            </w:tcBorders>
            <w:vAlign w:val="center"/>
          </w:tcPr>
          <w:p w14:paraId="14393E1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合计</w:t>
            </w:r>
          </w:p>
        </w:tc>
      </w:tr>
      <w:tr w14:paraId="237E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14:paraId="0DB5BAB4">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p>
        </w:tc>
        <w:tc>
          <w:tcPr>
            <w:tcW w:w="1541" w:type="dxa"/>
            <w:gridSpan w:val="2"/>
            <w:vMerge w:val="continue"/>
            <w:vAlign w:val="center"/>
          </w:tcPr>
          <w:p w14:paraId="05566DB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p>
        </w:tc>
        <w:tc>
          <w:tcPr>
            <w:tcW w:w="1124" w:type="dxa"/>
            <w:vMerge w:val="continue"/>
            <w:vAlign w:val="center"/>
          </w:tcPr>
          <w:p w14:paraId="4BAC53B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p>
        </w:tc>
        <w:tc>
          <w:tcPr>
            <w:tcW w:w="992" w:type="dxa"/>
            <w:vAlign w:val="center"/>
          </w:tcPr>
          <w:p w14:paraId="4C284B7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补偿</w:t>
            </w:r>
          </w:p>
          <w:p w14:paraId="11977C8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标准</w:t>
            </w:r>
          </w:p>
        </w:tc>
        <w:tc>
          <w:tcPr>
            <w:tcW w:w="1163" w:type="dxa"/>
            <w:vAlign w:val="center"/>
          </w:tcPr>
          <w:p w14:paraId="1EEF28E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补偿</w:t>
            </w:r>
          </w:p>
          <w:p w14:paraId="4DB9DC4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金额</w:t>
            </w:r>
          </w:p>
        </w:tc>
        <w:tc>
          <w:tcPr>
            <w:tcW w:w="994" w:type="dxa"/>
            <w:vAlign w:val="center"/>
          </w:tcPr>
          <w:p w14:paraId="3D51782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补助</w:t>
            </w:r>
          </w:p>
          <w:p w14:paraId="08ED3CF7">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标准</w:t>
            </w:r>
          </w:p>
        </w:tc>
        <w:tc>
          <w:tcPr>
            <w:tcW w:w="1103" w:type="dxa"/>
            <w:vAlign w:val="center"/>
          </w:tcPr>
          <w:p w14:paraId="26BA97C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补助</w:t>
            </w:r>
          </w:p>
          <w:p w14:paraId="637B5BF5">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r>
              <w:rPr>
                <w:rFonts w:hint="default" w:ascii="Times New Roman" w:hAnsi="Times New Roman" w:eastAsia="仿宋_GB2312" w:cs="Times New Roman"/>
                <w:b/>
                <w:bCs/>
                <w:sz w:val="24"/>
              </w:rPr>
              <w:t>金额</w:t>
            </w:r>
          </w:p>
        </w:tc>
        <w:tc>
          <w:tcPr>
            <w:tcW w:w="1409" w:type="dxa"/>
            <w:tcBorders>
              <w:tl2br w:val="single" w:color="auto" w:sz="4" w:space="0"/>
              <w:tr2bl w:val="nil"/>
            </w:tcBorders>
            <w:vAlign w:val="center"/>
          </w:tcPr>
          <w:p w14:paraId="1FC105F4">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b/>
                <w:bCs/>
                <w:sz w:val="24"/>
              </w:rPr>
            </w:pPr>
          </w:p>
        </w:tc>
      </w:tr>
      <w:tr w14:paraId="262E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restart"/>
            <w:vAlign w:val="center"/>
          </w:tcPr>
          <w:p w14:paraId="7A79A97C">
            <w:pPr>
              <w:keepNext w:val="0"/>
              <w:keepLines w:val="0"/>
              <w:pageBreakBefore w:val="0"/>
              <w:widowControl/>
              <w:kinsoku/>
              <w:wordWrap/>
              <w:overflowPunct/>
              <w:topLinePunct w:val="0"/>
              <w:autoSpaceDE/>
              <w:autoSpaceDN/>
              <w:bidi w:val="0"/>
              <w:adjustRightInd/>
              <w:spacing w:line="540" w:lineRule="exact"/>
              <w:jc w:val="center"/>
              <w:textAlignment w:val="center"/>
              <w:rPr>
                <w:rFonts w:hint="default" w:ascii="Times New Roman" w:hAnsi="Times New Roman" w:eastAsia="仿宋_GB2312" w:cs="Times New Roman"/>
                <w:sz w:val="24"/>
              </w:rPr>
            </w:pPr>
            <w:r>
              <w:rPr>
                <w:rFonts w:hint="default" w:ascii="Times New Roman" w:hAnsi="Times New Roman" w:eastAsia="仿宋_GB2312" w:cs="Times New Roman"/>
                <w:sz w:val="24"/>
              </w:rPr>
              <w:t>广州市花都区</w:t>
            </w:r>
            <w:r>
              <w:rPr>
                <w:rFonts w:hint="eastAsia" w:eastAsia="仿宋_GB2312" w:cs="Times New Roman"/>
                <w:sz w:val="24"/>
                <w:highlight w:val="none"/>
                <w:lang w:val="en-US" w:eastAsia="zh-CN"/>
              </w:rPr>
              <w:t>秀全</w:t>
            </w:r>
            <w:r>
              <w:rPr>
                <w:rFonts w:hint="default" w:ascii="Times New Roman" w:hAnsi="Times New Roman" w:eastAsia="仿宋_GB2312" w:cs="Times New Roman"/>
                <w:sz w:val="24"/>
                <w:highlight w:val="none"/>
              </w:rPr>
              <w:t>街</w:t>
            </w:r>
            <w:r>
              <w:rPr>
                <w:rFonts w:hint="eastAsia" w:eastAsia="仿宋_GB2312" w:cs="Times New Roman"/>
                <w:sz w:val="24"/>
                <w:highlight w:val="none"/>
                <w:lang w:val="en-US" w:eastAsia="zh-CN"/>
              </w:rPr>
              <w:t>马溪</w:t>
            </w:r>
            <w:r>
              <w:rPr>
                <w:rFonts w:hint="eastAsia" w:eastAsia="仿宋_GB2312" w:cs="Times New Roman"/>
                <w:sz w:val="24"/>
                <w:highlight w:val="none"/>
                <w:lang w:eastAsia="zh-CN"/>
              </w:rPr>
              <w:t>村</w:t>
            </w:r>
            <w:r>
              <w:rPr>
                <w:rFonts w:hint="eastAsia" w:eastAsia="仿宋_GB2312" w:cs="Times New Roman"/>
                <w:sz w:val="24"/>
                <w:highlight w:val="none"/>
                <w:lang w:val="en-US" w:eastAsia="zh-CN"/>
              </w:rPr>
              <w:t>马溪</w:t>
            </w:r>
            <w:r>
              <w:rPr>
                <w:rFonts w:hint="default" w:ascii="Times New Roman" w:hAnsi="Times New Roman" w:eastAsia="仿宋_GB2312" w:cs="Times New Roman"/>
                <w:sz w:val="24"/>
                <w:highlight w:val="none"/>
              </w:rPr>
              <w:t>经济联合社</w:t>
            </w:r>
            <w:r>
              <w:rPr>
                <w:rFonts w:hint="default" w:ascii="Times New Roman" w:hAnsi="Times New Roman" w:eastAsia="仿宋_GB2312" w:cs="Times New Roman"/>
                <w:sz w:val="24"/>
              </w:rPr>
              <w:t>；</w:t>
            </w:r>
          </w:p>
        </w:tc>
        <w:tc>
          <w:tcPr>
            <w:tcW w:w="567" w:type="dxa"/>
            <w:vMerge w:val="restart"/>
            <w:vAlign w:val="center"/>
          </w:tcPr>
          <w:p w14:paraId="3E0C1744">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耕地</w:t>
            </w:r>
          </w:p>
        </w:tc>
        <w:tc>
          <w:tcPr>
            <w:tcW w:w="974" w:type="dxa"/>
            <w:vAlign w:val="center"/>
          </w:tcPr>
          <w:p w14:paraId="54F5FDF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水田</w:t>
            </w:r>
          </w:p>
        </w:tc>
        <w:tc>
          <w:tcPr>
            <w:tcW w:w="1124" w:type="dxa"/>
            <w:vAlign w:val="center"/>
          </w:tcPr>
          <w:p w14:paraId="6CE73A3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14:paraId="69F6FD7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3E5BF34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4" w:type="dxa"/>
            <w:vAlign w:val="center"/>
          </w:tcPr>
          <w:p w14:paraId="58DA2B54">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14:paraId="60C4FF7A">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1409" w:type="dxa"/>
            <w:vAlign w:val="center"/>
          </w:tcPr>
          <w:p w14:paraId="10579B2D">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r>
      <w:tr w14:paraId="2AE2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14:paraId="0B4A40B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567" w:type="dxa"/>
            <w:vMerge w:val="continue"/>
            <w:vAlign w:val="center"/>
          </w:tcPr>
          <w:p w14:paraId="4946A39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974" w:type="dxa"/>
            <w:vAlign w:val="center"/>
          </w:tcPr>
          <w:p w14:paraId="6905C1C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水浇地</w:t>
            </w:r>
          </w:p>
        </w:tc>
        <w:tc>
          <w:tcPr>
            <w:tcW w:w="1124" w:type="dxa"/>
            <w:vAlign w:val="center"/>
          </w:tcPr>
          <w:p w14:paraId="0355B7B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14:paraId="00E336E9">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462BF5E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c>
          <w:tcPr>
            <w:tcW w:w="994" w:type="dxa"/>
            <w:vAlign w:val="center"/>
          </w:tcPr>
          <w:p w14:paraId="2ADD708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14:paraId="6B70B625">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c>
          <w:tcPr>
            <w:tcW w:w="1409" w:type="dxa"/>
            <w:vAlign w:val="center"/>
          </w:tcPr>
          <w:p w14:paraId="377E790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r>
      <w:tr w14:paraId="30CE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29" w:type="dxa"/>
            <w:vMerge w:val="continue"/>
            <w:vAlign w:val="center"/>
          </w:tcPr>
          <w:p w14:paraId="554CA46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567" w:type="dxa"/>
            <w:vMerge w:val="continue"/>
            <w:vAlign w:val="center"/>
          </w:tcPr>
          <w:p w14:paraId="0E4F31B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974" w:type="dxa"/>
            <w:vAlign w:val="center"/>
          </w:tcPr>
          <w:p w14:paraId="38C607D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旱地</w:t>
            </w:r>
          </w:p>
        </w:tc>
        <w:tc>
          <w:tcPr>
            <w:tcW w:w="1124" w:type="dxa"/>
            <w:vAlign w:val="center"/>
          </w:tcPr>
          <w:p w14:paraId="0EA4BAB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14:paraId="49C3FF2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796AAED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4" w:type="dxa"/>
            <w:vAlign w:val="center"/>
          </w:tcPr>
          <w:p w14:paraId="238B2CE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14:paraId="345FDF2D">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1409" w:type="dxa"/>
            <w:vAlign w:val="center"/>
          </w:tcPr>
          <w:p w14:paraId="549F808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r>
      <w:tr w14:paraId="7B3F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29" w:type="dxa"/>
            <w:vMerge w:val="continue"/>
            <w:vAlign w:val="center"/>
          </w:tcPr>
          <w:p w14:paraId="73AE418D">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1541" w:type="dxa"/>
            <w:gridSpan w:val="2"/>
            <w:vAlign w:val="center"/>
          </w:tcPr>
          <w:p w14:paraId="2957BAC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园地</w:t>
            </w:r>
          </w:p>
        </w:tc>
        <w:tc>
          <w:tcPr>
            <w:tcW w:w="1124" w:type="dxa"/>
            <w:vAlign w:val="center"/>
          </w:tcPr>
          <w:p w14:paraId="387DEA6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ascii="Times New Roman" w:hAnsi="Times New Roman" w:cs="Times New Roman" w:eastAsiaTheme="minorEastAsia"/>
                <w:szCs w:val="21"/>
                <w:lang w:val="en-US" w:eastAsia="zh-CN"/>
              </w:rPr>
              <w:t>0.8845</w:t>
            </w:r>
          </w:p>
        </w:tc>
        <w:tc>
          <w:tcPr>
            <w:tcW w:w="992" w:type="dxa"/>
            <w:vAlign w:val="center"/>
          </w:tcPr>
          <w:p w14:paraId="240B1BAE">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4AF636E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106.1400</w:t>
            </w:r>
          </w:p>
        </w:tc>
        <w:tc>
          <w:tcPr>
            <w:tcW w:w="994" w:type="dxa"/>
            <w:vAlign w:val="center"/>
          </w:tcPr>
          <w:p w14:paraId="3F2BF9C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14:paraId="3460786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kern w:val="2"/>
                <w:sz w:val="21"/>
                <w:szCs w:val="21"/>
                <w:lang w:val="en-US" w:eastAsia="zh-CN" w:bidi="ar-SA"/>
              </w:rPr>
            </w:pPr>
            <w:r>
              <w:rPr>
                <w:rFonts w:hint="eastAsia" w:cs="Times New Roman" w:eastAsiaTheme="minorEastAsia"/>
                <w:szCs w:val="21"/>
                <w:lang w:val="en-US" w:eastAsia="zh-CN"/>
              </w:rPr>
              <w:t>106.1400</w:t>
            </w:r>
          </w:p>
        </w:tc>
        <w:tc>
          <w:tcPr>
            <w:tcW w:w="1409" w:type="dxa"/>
            <w:vAlign w:val="center"/>
          </w:tcPr>
          <w:p w14:paraId="13E44B8D">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212.2800</w:t>
            </w:r>
          </w:p>
        </w:tc>
      </w:tr>
      <w:tr w14:paraId="04CEB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29" w:type="dxa"/>
            <w:vMerge w:val="continue"/>
            <w:vAlign w:val="center"/>
          </w:tcPr>
          <w:p w14:paraId="4679D4D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1541" w:type="dxa"/>
            <w:gridSpan w:val="2"/>
            <w:vAlign w:val="center"/>
          </w:tcPr>
          <w:p w14:paraId="4BDAA51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eastAsia" w:eastAsia="仿宋_GB2312" w:cs="Times New Roman"/>
                <w:sz w:val="24"/>
                <w:lang w:val="en-US" w:eastAsia="zh-CN"/>
              </w:rPr>
              <w:t>林</w:t>
            </w:r>
            <w:r>
              <w:rPr>
                <w:rFonts w:hint="default" w:ascii="Times New Roman" w:hAnsi="Times New Roman" w:eastAsia="仿宋_GB2312" w:cs="Times New Roman"/>
                <w:sz w:val="24"/>
              </w:rPr>
              <w:t>地</w:t>
            </w:r>
          </w:p>
        </w:tc>
        <w:tc>
          <w:tcPr>
            <w:tcW w:w="1124" w:type="dxa"/>
            <w:vAlign w:val="center"/>
          </w:tcPr>
          <w:p w14:paraId="79D190F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14:paraId="5FFD967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6AF90D95">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4" w:type="dxa"/>
            <w:vAlign w:val="center"/>
          </w:tcPr>
          <w:p w14:paraId="60141A9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03" w:type="dxa"/>
            <w:vAlign w:val="center"/>
          </w:tcPr>
          <w:p w14:paraId="425F393F">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1409" w:type="dxa"/>
            <w:vAlign w:val="center"/>
          </w:tcPr>
          <w:p w14:paraId="4F7D26C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r>
      <w:tr w14:paraId="6103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29" w:type="dxa"/>
            <w:vMerge w:val="continue"/>
            <w:vAlign w:val="center"/>
          </w:tcPr>
          <w:p w14:paraId="7CC36C18">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1541" w:type="dxa"/>
            <w:gridSpan w:val="2"/>
            <w:vAlign w:val="center"/>
          </w:tcPr>
          <w:p w14:paraId="69FF8784">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其他农用地</w:t>
            </w:r>
          </w:p>
        </w:tc>
        <w:tc>
          <w:tcPr>
            <w:tcW w:w="1124" w:type="dxa"/>
            <w:vAlign w:val="center"/>
          </w:tcPr>
          <w:p w14:paraId="39981EC5">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2.1006</w:t>
            </w:r>
          </w:p>
        </w:tc>
        <w:tc>
          <w:tcPr>
            <w:tcW w:w="992" w:type="dxa"/>
            <w:vAlign w:val="center"/>
          </w:tcPr>
          <w:p w14:paraId="60F2DB17">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120</w:t>
            </w:r>
          </w:p>
        </w:tc>
        <w:tc>
          <w:tcPr>
            <w:tcW w:w="1163" w:type="dxa"/>
            <w:vAlign w:val="center"/>
          </w:tcPr>
          <w:p w14:paraId="09A731B7">
            <w:pPr>
              <w:keepNext w:val="0"/>
              <w:keepLines w:val="0"/>
              <w:pageBreakBefore w:val="0"/>
              <w:kinsoku/>
              <w:wordWrap/>
              <w:overflowPunct/>
              <w:topLinePunct w:val="0"/>
              <w:autoSpaceDE/>
              <w:autoSpaceDN/>
              <w:bidi w:val="0"/>
              <w:adjustRightInd/>
              <w:spacing w:line="540" w:lineRule="exact"/>
              <w:jc w:val="center"/>
              <w:rPr>
                <w:rFonts w:hint="default" w:cs="Times New Roman" w:eastAsiaTheme="minorEastAsia"/>
                <w:szCs w:val="21"/>
                <w:lang w:val="en-US" w:eastAsia="zh-CN"/>
              </w:rPr>
            </w:pPr>
            <w:r>
              <w:rPr>
                <w:rFonts w:hint="eastAsia" w:cs="Times New Roman" w:eastAsiaTheme="minorEastAsia"/>
                <w:szCs w:val="21"/>
                <w:lang w:val="en-US" w:eastAsia="zh-CN"/>
              </w:rPr>
              <w:t>252.0720</w:t>
            </w:r>
          </w:p>
        </w:tc>
        <w:tc>
          <w:tcPr>
            <w:tcW w:w="994" w:type="dxa"/>
            <w:tcBorders>
              <w:bottom w:val="single" w:color="auto" w:sz="4" w:space="0"/>
            </w:tcBorders>
            <w:vAlign w:val="center"/>
          </w:tcPr>
          <w:p w14:paraId="73599188">
            <w:pPr>
              <w:keepNext w:val="0"/>
              <w:keepLines w:val="0"/>
              <w:pageBreakBefore w:val="0"/>
              <w:kinsoku/>
              <w:wordWrap/>
              <w:overflowPunct/>
              <w:topLinePunct w:val="0"/>
              <w:autoSpaceDE/>
              <w:autoSpaceDN/>
              <w:bidi w:val="0"/>
              <w:adjustRightInd/>
              <w:spacing w:line="540" w:lineRule="exact"/>
              <w:jc w:val="center"/>
              <w:rPr>
                <w:rFonts w:hint="default" w:cs="Times New Roman" w:eastAsiaTheme="minorEastAsia"/>
                <w:szCs w:val="21"/>
                <w:lang w:val="en-US" w:eastAsia="zh-CN"/>
              </w:rPr>
            </w:pPr>
            <w:r>
              <w:rPr>
                <w:rFonts w:hint="default" w:cs="Times New Roman" w:eastAsiaTheme="minorEastAsia"/>
                <w:szCs w:val="21"/>
                <w:lang w:val="en-US" w:eastAsia="zh-CN"/>
              </w:rPr>
              <w:t>120</w:t>
            </w:r>
          </w:p>
        </w:tc>
        <w:tc>
          <w:tcPr>
            <w:tcW w:w="1103" w:type="dxa"/>
            <w:tcBorders>
              <w:bottom w:val="single" w:color="auto" w:sz="4" w:space="0"/>
            </w:tcBorders>
            <w:vAlign w:val="center"/>
          </w:tcPr>
          <w:p w14:paraId="5FB7674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eastAsia" w:cs="Times New Roman" w:eastAsiaTheme="minorEastAsia"/>
                <w:szCs w:val="21"/>
                <w:lang w:val="en-US" w:eastAsia="zh-CN"/>
              </w:rPr>
              <w:t>252.0720</w:t>
            </w:r>
          </w:p>
        </w:tc>
        <w:tc>
          <w:tcPr>
            <w:tcW w:w="1409" w:type="dxa"/>
            <w:vAlign w:val="center"/>
          </w:tcPr>
          <w:p w14:paraId="1126FAB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504.1440</w:t>
            </w:r>
          </w:p>
        </w:tc>
      </w:tr>
      <w:tr w14:paraId="71A0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129" w:type="dxa"/>
            <w:vMerge w:val="continue"/>
            <w:vAlign w:val="center"/>
          </w:tcPr>
          <w:p w14:paraId="031BD80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1541" w:type="dxa"/>
            <w:gridSpan w:val="2"/>
            <w:vAlign w:val="center"/>
          </w:tcPr>
          <w:p w14:paraId="3E99AC9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建设用地</w:t>
            </w:r>
          </w:p>
        </w:tc>
        <w:tc>
          <w:tcPr>
            <w:tcW w:w="1124" w:type="dxa"/>
            <w:vAlign w:val="center"/>
          </w:tcPr>
          <w:p w14:paraId="090FA375">
            <w:pPr>
              <w:keepNext w:val="0"/>
              <w:keepLines w:val="0"/>
              <w:pageBreakBefore w:val="0"/>
              <w:kinsoku/>
              <w:wordWrap/>
              <w:overflowPunct/>
              <w:topLinePunct w:val="0"/>
              <w:autoSpaceDE/>
              <w:autoSpaceDN/>
              <w:bidi w:val="0"/>
              <w:adjustRightInd/>
              <w:spacing w:line="540" w:lineRule="exact"/>
              <w:jc w:val="center"/>
              <w:rPr>
                <w:rFonts w:hint="eastAsia"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c>
          <w:tcPr>
            <w:tcW w:w="992" w:type="dxa"/>
            <w:vAlign w:val="center"/>
          </w:tcPr>
          <w:p w14:paraId="658087D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240</w:t>
            </w:r>
          </w:p>
        </w:tc>
        <w:tc>
          <w:tcPr>
            <w:tcW w:w="1163" w:type="dxa"/>
            <w:vAlign w:val="center"/>
          </w:tcPr>
          <w:p w14:paraId="585EE61A">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c>
          <w:tcPr>
            <w:tcW w:w="994" w:type="dxa"/>
            <w:tcBorders>
              <w:bottom w:val="single" w:color="auto" w:sz="4" w:space="0"/>
              <w:tl2br w:val="single" w:color="auto" w:sz="4" w:space="0"/>
              <w:tr2bl w:val="nil"/>
            </w:tcBorders>
            <w:vAlign w:val="center"/>
          </w:tcPr>
          <w:p w14:paraId="37C68EF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p>
        </w:tc>
        <w:tc>
          <w:tcPr>
            <w:tcW w:w="1103" w:type="dxa"/>
            <w:tcBorders>
              <w:bottom w:val="single" w:color="auto" w:sz="4" w:space="0"/>
              <w:tl2br w:val="single" w:color="auto" w:sz="4" w:space="0"/>
              <w:tr2bl w:val="nil"/>
            </w:tcBorders>
            <w:vAlign w:val="center"/>
          </w:tcPr>
          <w:p w14:paraId="1DC6B6B3">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p>
        </w:tc>
        <w:tc>
          <w:tcPr>
            <w:tcW w:w="1409" w:type="dxa"/>
            <w:vAlign w:val="center"/>
          </w:tcPr>
          <w:p w14:paraId="50C257C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0</w:t>
            </w:r>
          </w:p>
        </w:tc>
      </w:tr>
      <w:tr w14:paraId="30FD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129" w:type="dxa"/>
            <w:vMerge w:val="continue"/>
            <w:vAlign w:val="center"/>
          </w:tcPr>
          <w:p w14:paraId="5C142742">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1541" w:type="dxa"/>
            <w:gridSpan w:val="2"/>
            <w:vAlign w:val="center"/>
          </w:tcPr>
          <w:p w14:paraId="03749DD5">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未利用地</w:t>
            </w:r>
          </w:p>
        </w:tc>
        <w:tc>
          <w:tcPr>
            <w:tcW w:w="1124" w:type="dxa"/>
            <w:vAlign w:val="center"/>
          </w:tcPr>
          <w:p w14:paraId="0A62357B">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0</w:t>
            </w:r>
          </w:p>
        </w:tc>
        <w:tc>
          <w:tcPr>
            <w:tcW w:w="992" w:type="dxa"/>
            <w:vAlign w:val="center"/>
          </w:tcPr>
          <w:p w14:paraId="04CA7969">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cs="Times New Roman" w:eastAsiaTheme="minorEastAsia"/>
                <w:szCs w:val="21"/>
              </w:rPr>
              <w:t>240</w:t>
            </w:r>
          </w:p>
        </w:tc>
        <w:tc>
          <w:tcPr>
            <w:tcW w:w="1163" w:type="dxa"/>
            <w:vAlign w:val="center"/>
          </w:tcPr>
          <w:p w14:paraId="4807025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c>
          <w:tcPr>
            <w:tcW w:w="994" w:type="dxa"/>
            <w:tcBorders>
              <w:tl2br w:val="single" w:color="auto" w:sz="4" w:space="0"/>
              <w:tr2bl w:val="nil"/>
            </w:tcBorders>
            <w:vAlign w:val="center"/>
          </w:tcPr>
          <w:p w14:paraId="2BD668B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p>
        </w:tc>
        <w:tc>
          <w:tcPr>
            <w:tcW w:w="1103" w:type="dxa"/>
            <w:tcBorders>
              <w:tl2br w:val="single" w:color="auto" w:sz="4" w:space="0"/>
              <w:tr2bl w:val="nil"/>
            </w:tcBorders>
            <w:vAlign w:val="center"/>
          </w:tcPr>
          <w:p w14:paraId="4E2C2506">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p>
        </w:tc>
        <w:tc>
          <w:tcPr>
            <w:tcW w:w="1409" w:type="dxa"/>
            <w:vAlign w:val="center"/>
          </w:tcPr>
          <w:p w14:paraId="696696ED">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eastAsia="zh-CN"/>
              </w:rPr>
            </w:pPr>
            <w:r>
              <w:rPr>
                <w:rFonts w:hint="default" w:ascii="Times New Roman" w:hAnsi="Times New Roman" w:cs="Times New Roman" w:eastAsiaTheme="minorEastAsia"/>
                <w:szCs w:val="21"/>
                <w:lang w:val="en-US" w:eastAsia="zh-CN"/>
              </w:rPr>
              <w:t>0</w:t>
            </w:r>
          </w:p>
        </w:tc>
      </w:tr>
      <w:tr w14:paraId="21AB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129" w:type="dxa"/>
            <w:vMerge w:val="continue"/>
            <w:vAlign w:val="center"/>
          </w:tcPr>
          <w:p w14:paraId="1D924E6C">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eastAsia="仿宋_GB2312" w:cs="Times New Roman"/>
                <w:sz w:val="24"/>
              </w:rPr>
            </w:pPr>
          </w:p>
        </w:tc>
        <w:tc>
          <w:tcPr>
            <w:tcW w:w="6917" w:type="dxa"/>
            <w:gridSpan w:val="7"/>
            <w:vAlign w:val="center"/>
          </w:tcPr>
          <w:p w14:paraId="104D1431">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rPr>
            </w:pPr>
            <w:r>
              <w:rPr>
                <w:rFonts w:hint="default" w:ascii="Times New Roman" w:hAnsi="Times New Roman" w:eastAsia="仿宋_GB2312" w:cs="Times New Roman"/>
                <w:sz w:val="24"/>
              </w:rPr>
              <w:t>土地补偿费与安置补助费合计</w:t>
            </w:r>
          </w:p>
        </w:tc>
        <w:tc>
          <w:tcPr>
            <w:tcW w:w="1409" w:type="dxa"/>
            <w:vAlign w:val="center"/>
          </w:tcPr>
          <w:p w14:paraId="506B0160">
            <w:pPr>
              <w:keepNext w:val="0"/>
              <w:keepLines w:val="0"/>
              <w:pageBreakBefore w:val="0"/>
              <w:kinsoku/>
              <w:wordWrap/>
              <w:overflowPunct/>
              <w:topLinePunct w:val="0"/>
              <w:autoSpaceDE/>
              <w:autoSpaceDN/>
              <w:bidi w:val="0"/>
              <w:adjustRightInd/>
              <w:spacing w:line="540" w:lineRule="exact"/>
              <w:jc w:val="center"/>
              <w:rPr>
                <w:rFonts w:hint="default" w:ascii="Times New Roman" w:hAnsi="Times New Roman" w:cs="Times New Roman" w:eastAsiaTheme="minorEastAsia"/>
                <w:szCs w:val="21"/>
                <w:lang w:val="en-US" w:eastAsia="zh-CN"/>
              </w:rPr>
            </w:pPr>
            <w:r>
              <w:rPr>
                <w:rFonts w:hint="eastAsia" w:cs="Times New Roman" w:eastAsiaTheme="minorEastAsia"/>
                <w:szCs w:val="21"/>
                <w:lang w:val="en-US" w:eastAsia="zh-CN"/>
              </w:rPr>
              <w:t>716.4240</w:t>
            </w:r>
          </w:p>
        </w:tc>
      </w:tr>
    </w:tbl>
    <w:p w14:paraId="5CAF857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方正小标宋简体" w:cs="Times New Roman"/>
          <w:sz w:val="32"/>
          <w:szCs w:val="32"/>
        </w:rPr>
      </w:pPr>
      <w:r>
        <w:rPr>
          <w:rFonts w:hint="default" w:ascii="Times New Roman" w:hAnsi="Times New Roman" w:eastAsia="仿宋_GB2312" w:cs="Times New Roman"/>
          <w:sz w:val="32"/>
          <w:szCs w:val="32"/>
        </w:rPr>
        <w:t>备注：因被征收土地的现状调查数据变化导致补偿金额调整的</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在支付补偿款时重新计算补偿金额并作出差额补足。</w:t>
      </w:r>
    </w:p>
    <w:p w14:paraId="0C2641A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（二）青苗补偿费及地上附着物补偿费。征地范围内的青苗补偿费及地上附着物补偿费等其他补偿费用按</w:t>
      </w:r>
      <w:r>
        <w:rPr>
          <w:rFonts w:hint="default" w:ascii="Times New Roman" w:hAnsi="Times New Roman" w:eastAsia="仿宋_GB2312" w:cs="Times New Roman"/>
          <w:color w:val="000000" w:themeColor="text1"/>
          <w:sz w:val="32"/>
          <w:szCs w:val="32"/>
          <w14:textFill>
            <w14:solidFill>
              <w14:schemeClr w14:val="tx1"/>
            </w14:solidFill>
          </w14:textFill>
        </w:rPr>
        <w:t>《广州市人民政府办公厅关于印发广州市农民集体所有土地征收补偿试行办法的通知》（穗府办规〔2017〕10号）、《广州市花都区人民政府办公室印发花都区征地包干补偿工作方案的通知》(花府办〔2016〕12号）</w:t>
      </w:r>
      <w:r>
        <w:rPr>
          <w:rFonts w:hint="default" w:ascii="Times New Roman" w:hAnsi="Times New Roman" w:eastAsia="仿宋_GB2312" w:cs="Times New Roman"/>
          <w:sz w:val="32"/>
          <w:szCs w:val="32"/>
        </w:rPr>
        <w:t>等有关规定</w:t>
      </w:r>
      <w:r>
        <w:rPr>
          <w:rFonts w:hint="default" w:ascii="Times New Roman" w:hAnsi="Times New Roman" w:eastAsia="仿宋_GB2312" w:cs="Times New Roman"/>
          <w:sz w:val="32"/>
        </w:rPr>
        <w:t>进行补偿。</w:t>
      </w:r>
    </w:p>
    <w:p w14:paraId="4C0AE78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三）农业人口安置。本次征收土地所涉及的被安置农业人员由被征地村以货币补偿的形式安置。征地批复后，由被征地农村集体经济组织在征地公告期内到广州市规划和自然资源局花都区分局领取办理安置农业人口征地农转非手续的函件。</w:t>
      </w:r>
    </w:p>
    <w:p w14:paraId="6A44F6C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rPr>
      </w:pPr>
      <w:r>
        <w:rPr>
          <w:rFonts w:hint="default" w:ascii="Times New Roman" w:hAnsi="Times New Roman" w:eastAsia="黑体" w:cs="Times New Roman"/>
          <w:sz w:val="32"/>
        </w:rPr>
        <w:t>三、安置措施情况</w:t>
      </w:r>
    </w:p>
    <w:p w14:paraId="3CB91C8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为妥善安置被征地农民，切实解决被征地农民的生产生活出路。在保证货币安置落实的同时，我区根据</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eastAsia="仿宋_GB2312" w:cs="Times New Roman"/>
          <w:color w:val="000000" w:themeColor="text1"/>
          <w:sz w:val="32"/>
          <w:szCs w:val="32"/>
          <w:highlight w:val="none"/>
          <w:lang w:val="en-US" w:eastAsia="zh-CN"/>
          <w14:textFill>
            <w14:solidFill>
              <w14:schemeClr w14:val="tx1"/>
            </w14:solidFill>
          </w14:textFill>
        </w:rPr>
        <w:t>印发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广东省征收农村集体土地留用地管理办法（试行）</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的通知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》（粤府办〔2009〕41号）</w:t>
      </w:r>
      <w:r>
        <w:rPr>
          <w:rFonts w:hint="eastAsia"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auto"/>
          <w:sz w:val="32"/>
          <w:szCs w:val="32"/>
          <w:highlight w:val="none"/>
          <w:lang w:val="en-US" w:eastAsia="zh-CN"/>
        </w:rPr>
        <w:t>《广东省人民政府办公厅关于加强征收农村集体土地留用地安置管理工作的意见》（粤府办〔2016〕30号）</w:t>
      </w:r>
      <w:r>
        <w:rPr>
          <w:rFonts w:hint="eastAsia" w:eastAsia="仿宋_GB2312" w:cs="Times New Roman"/>
          <w:color w:val="auto"/>
          <w:sz w:val="32"/>
          <w:szCs w:val="32"/>
          <w:highlight w:val="none"/>
          <w:lang w:val="en-US" w:eastAsia="zh-CN"/>
        </w:rPr>
        <w:t>和</w:t>
      </w:r>
      <w:r>
        <w:rPr>
          <w:rFonts w:hint="default" w:ascii="Times New Roman" w:hAnsi="Times New Roman" w:eastAsia="仿宋_GB2312" w:cs="Times New Roman"/>
          <w:color w:val="auto"/>
          <w:sz w:val="32"/>
          <w:szCs w:val="32"/>
          <w:highlight w:val="none"/>
          <w:lang w:val="en-US" w:eastAsia="zh-CN"/>
        </w:rPr>
        <w:t>《广州市人民政府办公厅关于进一步加强征收农村集体土地留用地管理的意见》（穗府办规〔2018〕17号）</w:t>
      </w:r>
      <w:r>
        <w:rPr>
          <w:rFonts w:hint="eastAsia" w:ascii="Times New Roman" w:hAnsi="Times New Roman" w:cs="Times New Roman"/>
          <w:color w:val="auto"/>
          <w:sz w:val="32"/>
          <w:szCs w:val="32"/>
          <w:highlight w:val="none"/>
          <w:lang w:val="en-US" w:eastAsia="zh-CN"/>
        </w:rPr>
        <w:t>的规定</w:t>
      </w:r>
      <w:r>
        <w:rPr>
          <w:rFonts w:hint="default" w:ascii="Times New Roman" w:hAnsi="Times New Roman" w:eastAsia="仿宋_GB2312" w:cs="Times New Roman"/>
          <w:sz w:val="32"/>
        </w:rPr>
        <w:t>，</w:t>
      </w:r>
      <w:r>
        <w:rPr>
          <w:rFonts w:eastAsia="仿宋_GB2312"/>
          <w:sz w:val="32"/>
          <w:szCs w:val="32"/>
        </w:rPr>
        <w:t>留用地按实际征收土地面</w:t>
      </w:r>
      <w:r>
        <w:rPr>
          <w:rFonts w:hint="eastAsia" w:eastAsia="仿宋_GB2312"/>
          <w:sz w:val="32"/>
          <w:szCs w:val="32"/>
        </w:rPr>
        <w:t>积</w:t>
      </w:r>
      <w:r>
        <w:rPr>
          <w:rFonts w:hint="eastAsia" w:eastAsia="仿宋_GB2312"/>
          <w:sz w:val="32"/>
          <w:szCs w:val="32"/>
          <w:lang w:val="en-US" w:eastAsia="zh-CN"/>
        </w:rPr>
        <w:t>6.4267公顷的</w:t>
      </w:r>
      <w:r>
        <w:rPr>
          <w:rFonts w:eastAsia="仿宋_GB2312"/>
          <w:sz w:val="32"/>
          <w:szCs w:val="32"/>
        </w:rPr>
        <w:t>10%计算</w:t>
      </w:r>
      <w:r>
        <w:rPr>
          <w:rFonts w:hint="eastAsia" w:ascii="仿宋_GB2312" w:eastAsia="仿宋_GB2312"/>
          <w:sz w:val="32"/>
          <w:szCs w:val="32"/>
        </w:rPr>
        <w:t>安排给被征地村集体</w:t>
      </w:r>
      <w:r>
        <w:rPr>
          <w:rFonts w:hint="eastAsia" w:ascii="仿宋_GB2312" w:eastAsia="仿宋_GB2312"/>
          <w:sz w:val="32"/>
          <w:szCs w:val="32"/>
          <w:lang w:eastAsia="zh-CN"/>
        </w:rPr>
        <w:t>，面积为</w:t>
      </w:r>
      <w:r>
        <w:rPr>
          <w:rFonts w:hint="eastAsia" w:ascii="仿宋_GB2312" w:eastAsia="仿宋_GB2312"/>
          <w:sz w:val="32"/>
          <w:szCs w:val="32"/>
          <w:lang w:val="en-US" w:eastAsia="zh-CN"/>
        </w:rPr>
        <w:t>0.6427公顷</w:t>
      </w:r>
      <w:r>
        <w:rPr>
          <w:rFonts w:hint="default" w:ascii="Times New Roman" w:hAnsi="Times New Roman" w:eastAsia="仿宋_GB2312" w:cs="Times New Roman"/>
          <w:sz w:val="32"/>
          <w:highlight w:val="none"/>
          <w:lang w:val="en-US" w:eastAsia="zh-CN"/>
        </w:rPr>
        <w:t>，</w:t>
      </w:r>
      <w:r>
        <w:rPr>
          <w:rFonts w:hint="eastAsia" w:ascii="仿宋_GB2312" w:eastAsia="仿宋_GB2312"/>
          <w:sz w:val="32"/>
          <w:szCs w:val="32"/>
        </w:rPr>
        <w:t>留用地兑现方式为</w:t>
      </w:r>
      <w:r>
        <w:rPr>
          <w:rFonts w:hint="eastAsia" w:ascii="仿宋_GB2312" w:eastAsia="仿宋_GB2312"/>
          <w:sz w:val="32"/>
          <w:szCs w:val="32"/>
          <w:highlight w:val="none"/>
        </w:rPr>
        <w:t>实</w:t>
      </w:r>
      <w:r>
        <w:rPr>
          <w:rFonts w:hint="eastAsia" w:ascii="仿宋_GB2312" w:eastAsia="仿宋_GB2312"/>
          <w:sz w:val="32"/>
          <w:szCs w:val="32"/>
          <w:highlight w:val="none"/>
          <w:lang w:eastAsia="zh-CN"/>
        </w:rPr>
        <w:t>物</w:t>
      </w:r>
      <w:r>
        <w:rPr>
          <w:rFonts w:hint="eastAsia" w:ascii="仿宋_GB2312" w:eastAsia="仿宋_GB2312"/>
          <w:sz w:val="32"/>
          <w:szCs w:val="32"/>
          <w:highlight w:val="none"/>
        </w:rPr>
        <w:t>留地，</w:t>
      </w:r>
      <w:r>
        <w:rPr>
          <w:rFonts w:hint="eastAsia" w:eastAsia="仿宋_GB2312" w:cs="Times New Roman"/>
          <w:color w:val="auto"/>
          <w:sz w:val="32"/>
          <w:szCs w:val="32"/>
          <w:highlight w:val="none"/>
          <w:lang w:val="en-US" w:eastAsia="zh-CN"/>
        </w:rPr>
        <w:t>拟在地块外另行选址安排落实</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rPr>
        <w:t>给上述被征地农民落实基本养老保障和培训就业等社会保障措施，确保被征地农民的原有生活水平不降低，长远生计有保障，具体将按省的征地社会保障实施方案办理。</w:t>
      </w:r>
    </w:p>
    <w:p w14:paraId="32511D5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eastAsia="仿宋_GB2312" w:cs="Times New Roman"/>
          <w:sz w:val="32"/>
          <w:szCs w:val="32"/>
        </w:rPr>
      </w:pPr>
    </w:p>
    <w:p w14:paraId="671C31F8">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eastAsia="仿宋_GB2312" w:cs="Times New Roman"/>
          <w:sz w:val="32"/>
          <w:szCs w:val="32"/>
        </w:rPr>
      </w:pPr>
    </w:p>
    <w:p w14:paraId="657241CB">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eastAsia="仿宋_GB2312" w:cs="Times New Roman"/>
          <w:sz w:val="32"/>
          <w:szCs w:val="32"/>
        </w:rPr>
      </w:pPr>
    </w:p>
    <w:p w14:paraId="01B1C794">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广州市规划和自然资源局花都区分局</w:t>
      </w:r>
    </w:p>
    <w:p w14:paraId="0CE9C852">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17</w:t>
      </w:r>
      <w:r>
        <w:rPr>
          <w:rFonts w:hint="default" w:ascii="Times New Roman" w:hAnsi="Times New Roman" w:eastAsia="仿宋_GB2312" w:cs="Times New Roman"/>
          <w:sz w:val="32"/>
          <w:szCs w:val="32"/>
        </w:rPr>
        <w:t>日</w:t>
      </w:r>
    </w:p>
    <w:sectPr>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FFEE9">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c3MmFjZmRiMWFmNWI2M2I0ZGM5ZWFiMWY3YjM3MjMifQ=="/>
  </w:docVars>
  <w:rsids>
    <w:rsidRoot w:val="00172A27"/>
    <w:rsid w:val="000158F3"/>
    <w:rsid w:val="000259EC"/>
    <w:rsid w:val="00046479"/>
    <w:rsid w:val="00083A9C"/>
    <w:rsid w:val="00094904"/>
    <w:rsid w:val="000B61A4"/>
    <w:rsid w:val="000C26E7"/>
    <w:rsid w:val="000C7A2F"/>
    <w:rsid w:val="00104D4A"/>
    <w:rsid w:val="00121551"/>
    <w:rsid w:val="00127188"/>
    <w:rsid w:val="0013451A"/>
    <w:rsid w:val="00143A6E"/>
    <w:rsid w:val="0015151A"/>
    <w:rsid w:val="00151ED8"/>
    <w:rsid w:val="00155629"/>
    <w:rsid w:val="00157041"/>
    <w:rsid w:val="00170253"/>
    <w:rsid w:val="00172A27"/>
    <w:rsid w:val="001823A7"/>
    <w:rsid w:val="001A443F"/>
    <w:rsid w:val="001B19A8"/>
    <w:rsid w:val="001D39AE"/>
    <w:rsid w:val="001D74FB"/>
    <w:rsid w:val="001E275D"/>
    <w:rsid w:val="001E6030"/>
    <w:rsid w:val="001F2286"/>
    <w:rsid w:val="0020176A"/>
    <w:rsid w:val="002073CC"/>
    <w:rsid w:val="00213FB1"/>
    <w:rsid w:val="00217E18"/>
    <w:rsid w:val="002274E7"/>
    <w:rsid w:val="00252E5A"/>
    <w:rsid w:val="002B5A34"/>
    <w:rsid w:val="003036B6"/>
    <w:rsid w:val="0032241B"/>
    <w:rsid w:val="00342F85"/>
    <w:rsid w:val="003436C7"/>
    <w:rsid w:val="003746AC"/>
    <w:rsid w:val="0038304F"/>
    <w:rsid w:val="003956C6"/>
    <w:rsid w:val="003D0024"/>
    <w:rsid w:val="003D163F"/>
    <w:rsid w:val="003D281A"/>
    <w:rsid w:val="00411A1B"/>
    <w:rsid w:val="00413DAF"/>
    <w:rsid w:val="0042456A"/>
    <w:rsid w:val="0044713F"/>
    <w:rsid w:val="00451E1D"/>
    <w:rsid w:val="00454AC2"/>
    <w:rsid w:val="004630A4"/>
    <w:rsid w:val="00476A81"/>
    <w:rsid w:val="00483A85"/>
    <w:rsid w:val="0048686E"/>
    <w:rsid w:val="004A0D3F"/>
    <w:rsid w:val="004B6BFF"/>
    <w:rsid w:val="004B6E2C"/>
    <w:rsid w:val="004D09C3"/>
    <w:rsid w:val="004D1919"/>
    <w:rsid w:val="004F100B"/>
    <w:rsid w:val="004F2328"/>
    <w:rsid w:val="005111FD"/>
    <w:rsid w:val="00521569"/>
    <w:rsid w:val="00522EF4"/>
    <w:rsid w:val="005271AE"/>
    <w:rsid w:val="005357A0"/>
    <w:rsid w:val="00544378"/>
    <w:rsid w:val="00545540"/>
    <w:rsid w:val="005743FE"/>
    <w:rsid w:val="005A4E49"/>
    <w:rsid w:val="005B3C61"/>
    <w:rsid w:val="005C19AC"/>
    <w:rsid w:val="005E0A5C"/>
    <w:rsid w:val="005F1581"/>
    <w:rsid w:val="005F1E27"/>
    <w:rsid w:val="005F46A1"/>
    <w:rsid w:val="005F5334"/>
    <w:rsid w:val="006024FC"/>
    <w:rsid w:val="006035D8"/>
    <w:rsid w:val="0060619B"/>
    <w:rsid w:val="00610A4A"/>
    <w:rsid w:val="00615CAA"/>
    <w:rsid w:val="006162A6"/>
    <w:rsid w:val="00637EED"/>
    <w:rsid w:val="006438DE"/>
    <w:rsid w:val="00645839"/>
    <w:rsid w:val="00652B87"/>
    <w:rsid w:val="00654C53"/>
    <w:rsid w:val="00655693"/>
    <w:rsid w:val="00674925"/>
    <w:rsid w:val="00676018"/>
    <w:rsid w:val="00676536"/>
    <w:rsid w:val="0068659F"/>
    <w:rsid w:val="00686873"/>
    <w:rsid w:val="00697B46"/>
    <w:rsid w:val="006A5D68"/>
    <w:rsid w:val="006D27A4"/>
    <w:rsid w:val="006E0E61"/>
    <w:rsid w:val="006F5C51"/>
    <w:rsid w:val="006F6507"/>
    <w:rsid w:val="007029A2"/>
    <w:rsid w:val="00721F51"/>
    <w:rsid w:val="00734336"/>
    <w:rsid w:val="007368D4"/>
    <w:rsid w:val="007717E7"/>
    <w:rsid w:val="00772F21"/>
    <w:rsid w:val="00781008"/>
    <w:rsid w:val="007852FE"/>
    <w:rsid w:val="00793BB2"/>
    <w:rsid w:val="007E14C5"/>
    <w:rsid w:val="007F15EB"/>
    <w:rsid w:val="00833C90"/>
    <w:rsid w:val="00844234"/>
    <w:rsid w:val="0086311C"/>
    <w:rsid w:val="00886363"/>
    <w:rsid w:val="008B134A"/>
    <w:rsid w:val="008C44D6"/>
    <w:rsid w:val="008D2B89"/>
    <w:rsid w:val="008D5037"/>
    <w:rsid w:val="008D6365"/>
    <w:rsid w:val="008E023E"/>
    <w:rsid w:val="008F76F1"/>
    <w:rsid w:val="008F7950"/>
    <w:rsid w:val="00941381"/>
    <w:rsid w:val="009E0C1F"/>
    <w:rsid w:val="00A0133D"/>
    <w:rsid w:val="00A16C08"/>
    <w:rsid w:val="00A2173B"/>
    <w:rsid w:val="00A27BF0"/>
    <w:rsid w:val="00A30967"/>
    <w:rsid w:val="00A3416A"/>
    <w:rsid w:val="00A42845"/>
    <w:rsid w:val="00A50A5B"/>
    <w:rsid w:val="00A61726"/>
    <w:rsid w:val="00A71A09"/>
    <w:rsid w:val="00AA4AB7"/>
    <w:rsid w:val="00AA655F"/>
    <w:rsid w:val="00AB03B9"/>
    <w:rsid w:val="00AD2D84"/>
    <w:rsid w:val="00AE7EB6"/>
    <w:rsid w:val="00B103D3"/>
    <w:rsid w:val="00B136A7"/>
    <w:rsid w:val="00B245BF"/>
    <w:rsid w:val="00B3449F"/>
    <w:rsid w:val="00B475F4"/>
    <w:rsid w:val="00B53A0D"/>
    <w:rsid w:val="00B83780"/>
    <w:rsid w:val="00B84307"/>
    <w:rsid w:val="00B85200"/>
    <w:rsid w:val="00B9060C"/>
    <w:rsid w:val="00B96925"/>
    <w:rsid w:val="00BC56E0"/>
    <w:rsid w:val="00BC7F48"/>
    <w:rsid w:val="00BE7B0D"/>
    <w:rsid w:val="00BF60DE"/>
    <w:rsid w:val="00BF745D"/>
    <w:rsid w:val="00C128B0"/>
    <w:rsid w:val="00C1343F"/>
    <w:rsid w:val="00C34151"/>
    <w:rsid w:val="00C41E25"/>
    <w:rsid w:val="00C43BF5"/>
    <w:rsid w:val="00C52CC9"/>
    <w:rsid w:val="00C921A1"/>
    <w:rsid w:val="00C9338C"/>
    <w:rsid w:val="00CA0267"/>
    <w:rsid w:val="00CB5667"/>
    <w:rsid w:val="00CE3F2C"/>
    <w:rsid w:val="00CE7209"/>
    <w:rsid w:val="00CF5672"/>
    <w:rsid w:val="00CF7256"/>
    <w:rsid w:val="00D05CD6"/>
    <w:rsid w:val="00D17410"/>
    <w:rsid w:val="00D23ED9"/>
    <w:rsid w:val="00D56324"/>
    <w:rsid w:val="00D741E3"/>
    <w:rsid w:val="00D90775"/>
    <w:rsid w:val="00D91536"/>
    <w:rsid w:val="00D918FC"/>
    <w:rsid w:val="00DB78DD"/>
    <w:rsid w:val="00DD03E7"/>
    <w:rsid w:val="00E15F21"/>
    <w:rsid w:val="00E20365"/>
    <w:rsid w:val="00E35022"/>
    <w:rsid w:val="00E37310"/>
    <w:rsid w:val="00E44B2D"/>
    <w:rsid w:val="00E5270A"/>
    <w:rsid w:val="00E72163"/>
    <w:rsid w:val="00E84C41"/>
    <w:rsid w:val="00E95F11"/>
    <w:rsid w:val="00E962C5"/>
    <w:rsid w:val="00EA6195"/>
    <w:rsid w:val="00EC66ED"/>
    <w:rsid w:val="00ED2C7C"/>
    <w:rsid w:val="00ED41DB"/>
    <w:rsid w:val="00EE09F4"/>
    <w:rsid w:val="00EE43A2"/>
    <w:rsid w:val="00EE78EE"/>
    <w:rsid w:val="00F20D0F"/>
    <w:rsid w:val="00F244D5"/>
    <w:rsid w:val="00F35A4F"/>
    <w:rsid w:val="00F35D99"/>
    <w:rsid w:val="00F42F8F"/>
    <w:rsid w:val="00F47CC9"/>
    <w:rsid w:val="00F5072C"/>
    <w:rsid w:val="00F64688"/>
    <w:rsid w:val="00F650FD"/>
    <w:rsid w:val="00F66A72"/>
    <w:rsid w:val="00F76202"/>
    <w:rsid w:val="00F83B81"/>
    <w:rsid w:val="00F8405C"/>
    <w:rsid w:val="00F873F0"/>
    <w:rsid w:val="00FA553B"/>
    <w:rsid w:val="00FB13C2"/>
    <w:rsid w:val="00FB72BB"/>
    <w:rsid w:val="00FC22FF"/>
    <w:rsid w:val="00FC7708"/>
    <w:rsid w:val="00FE6F6C"/>
    <w:rsid w:val="00FE79A2"/>
    <w:rsid w:val="00FF17BE"/>
    <w:rsid w:val="047D565D"/>
    <w:rsid w:val="09373001"/>
    <w:rsid w:val="0C4869FB"/>
    <w:rsid w:val="0E8E79F1"/>
    <w:rsid w:val="0F036D42"/>
    <w:rsid w:val="0F7468AC"/>
    <w:rsid w:val="175775B7"/>
    <w:rsid w:val="1AAE50AD"/>
    <w:rsid w:val="1B473BEA"/>
    <w:rsid w:val="1B67425E"/>
    <w:rsid w:val="1CA7512B"/>
    <w:rsid w:val="217F0425"/>
    <w:rsid w:val="23455745"/>
    <w:rsid w:val="271D2DE6"/>
    <w:rsid w:val="27C92CE4"/>
    <w:rsid w:val="289B209A"/>
    <w:rsid w:val="2EF75A9F"/>
    <w:rsid w:val="33E11483"/>
    <w:rsid w:val="35914836"/>
    <w:rsid w:val="384E028B"/>
    <w:rsid w:val="3C38025F"/>
    <w:rsid w:val="3C992538"/>
    <w:rsid w:val="3F3B12E2"/>
    <w:rsid w:val="43232767"/>
    <w:rsid w:val="44056110"/>
    <w:rsid w:val="45296E84"/>
    <w:rsid w:val="46212862"/>
    <w:rsid w:val="47C40AA6"/>
    <w:rsid w:val="494E5AF8"/>
    <w:rsid w:val="4B3F663F"/>
    <w:rsid w:val="4B442BE5"/>
    <w:rsid w:val="4D82500E"/>
    <w:rsid w:val="4F022724"/>
    <w:rsid w:val="53CB23A2"/>
    <w:rsid w:val="54182451"/>
    <w:rsid w:val="572C1E49"/>
    <w:rsid w:val="58021AF1"/>
    <w:rsid w:val="5E2D6537"/>
    <w:rsid w:val="5F19102D"/>
    <w:rsid w:val="622845F4"/>
    <w:rsid w:val="664F20F3"/>
    <w:rsid w:val="6A2503CE"/>
    <w:rsid w:val="6B3D53FB"/>
    <w:rsid w:val="6D4C5CE1"/>
    <w:rsid w:val="6EE131FC"/>
    <w:rsid w:val="6F3B53E9"/>
    <w:rsid w:val="6F8F0E00"/>
    <w:rsid w:val="701E610F"/>
    <w:rsid w:val="72825083"/>
    <w:rsid w:val="72EE757E"/>
    <w:rsid w:val="73C32F03"/>
    <w:rsid w:val="76C951AF"/>
    <w:rsid w:val="7C69166D"/>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电脑室</Company>
  <Pages>4</Pages>
  <Words>1361</Words>
  <Characters>1613</Characters>
  <Lines>10</Lines>
  <Paragraphs>2</Paragraphs>
  <TotalTime>7</TotalTime>
  <ScaleCrop>false</ScaleCrop>
  <LinksUpToDate>false</LinksUpToDate>
  <CharactersWithSpaces>1648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杨铠冰</cp:lastModifiedBy>
  <cp:lastPrinted>2021-09-07T03:16:00Z</cp:lastPrinted>
  <dcterms:modified xsi:type="dcterms:W3CDTF">2026-07-23T02:40:13Z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68FA5955E7C6429983FE0034159071CF</vt:lpwstr>
  </property>
</Properties>
</file>