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7A20B">
      <w:pPr>
        <w:widowControl/>
        <w:spacing w:line="600" w:lineRule="exact"/>
        <w:ind w:firstLine="645"/>
        <w:jc w:val="right"/>
        <w:textAlignment w:val="baseline"/>
        <w:rPr>
          <w:rFonts w:hint="eastAsia" w:eastAsia="仿宋_GB2312"/>
          <w:color w:val="auto"/>
          <w:sz w:val="32"/>
          <w:szCs w:val="32"/>
          <w:highlight w:val="none"/>
        </w:rPr>
      </w:pPr>
    </w:p>
    <w:p w14:paraId="1A44E224">
      <w:pPr>
        <w:widowControl/>
        <w:spacing w:line="600" w:lineRule="exact"/>
        <w:ind w:firstLine="645"/>
        <w:jc w:val="right"/>
        <w:textAlignment w:val="baseline"/>
        <w:rPr>
          <w:rFonts w:hint="eastAsia" w:eastAsia="仿宋_GB2312"/>
          <w:color w:val="auto"/>
          <w:sz w:val="32"/>
          <w:szCs w:val="32"/>
          <w:highlight w:val="none"/>
        </w:rPr>
      </w:pPr>
    </w:p>
    <w:p w14:paraId="4A97F209">
      <w:pPr>
        <w:widowControl/>
        <w:spacing w:line="600" w:lineRule="exact"/>
        <w:ind w:firstLine="645"/>
        <w:jc w:val="right"/>
        <w:textAlignment w:val="baseline"/>
        <w:rPr>
          <w:rFonts w:hint="eastAsia" w:eastAsia="仿宋_GB2312"/>
          <w:color w:val="auto"/>
          <w:sz w:val="32"/>
          <w:szCs w:val="32"/>
          <w:highlight w:val="none"/>
        </w:rPr>
      </w:pPr>
      <w:r>
        <w:rPr>
          <w:rFonts w:hint="eastAsia" w:eastAsia="仿宋_GB2312"/>
          <w:color w:val="auto"/>
          <w:sz w:val="32"/>
          <w:szCs w:val="32"/>
          <w:highlight w:val="none"/>
        </w:rPr>
        <w:t>粤府土审</w:t>
      </w:r>
      <w:r>
        <w:rPr>
          <w:rFonts w:hint="eastAsia" w:ascii="Times New Roman" w:hAnsi="Times New Roman" w:eastAsia="仿宋_GB2312" w:cs="Times New Roman"/>
          <w:color w:val="auto"/>
          <w:sz w:val="32"/>
          <w:szCs w:val="32"/>
          <w:highlight w:val="none"/>
        </w:rPr>
        <w:t>（02）〔20</w:t>
      </w:r>
      <w:r>
        <w:rPr>
          <w:rFonts w:hint="default"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77</w:t>
      </w:r>
      <w:r>
        <w:rPr>
          <w:rFonts w:hint="eastAsia" w:eastAsia="仿宋_GB2312"/>
          <w:color w:val="auto"/>
          <w:sz w:val="32"/>
          <w:szCs w:val="32"/>
          <w:highlight w:val="none"/>
        </w:rPr>
        <w:t>号</w:t>
      </w:r>
    </w:p>
    <w:p w14:paraId="4EEBA48D">
      <w:pPr>
        <w:spacing w:line="600" w:lineRule="exact"/>
        <w:jc w:val="center"/>
        <w:rPr>
          <w:rFonts w:hint="eastAsia" w:ascii="方正小标宋简体" w:hAnsi="方正小标宋简体" w:eastAsia="方正小标宋简体" w:cs="方正小标宋简体"/>
          <w:bCs/>
          <w:color w:val="auto"/>
          <w:sz w:val="44"/>
          <w:szCs w:val="44"/>
          <w:highlight w:val="none"/>
        </w:rPr>
      </w:pPr>
    </w:p>
    <w:p w14:paraId="6BAE88AD">
      <w:pPr>
        <w:spacing w:line="560" w:lineRule="exact"/>
        <w:jc w:val="center"/>
        <w:rPr>
          <w:rFonts w:hint="eastAsia"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广东省人民政府关于广州市花都区（空港经济区）2023年度第五十九批次城镇</w:t>
      </w:r>
    </w:p>
    <w:p w14:paraId="5327ACCD">
      <w:pPr>
        <w:spacing w:line="560" w:lineRule="exact"/>
        <w:jc w:val="center"/>
        <w:rPr>
          <w:rFonts w:hint="eastAsia" w:ascii="方正小标宋_GBK" w:hAnsi="方正小标宋_GBK" w:eastAsia="方正小标宋_GBK" w:cs="方正小标宋_GBK"/>
          <w:bCs/>
          <w:color w:val="auto"/>
          <w:sz w:val="44"/>
          <w:szCs w:val="44"/>
          <w:highlight w:val="none"/>
          <w:u w:val="none"/>
        </w:rPr>
      </w:pPr>
      <w:r>
        <w:rPr>
          <w:rFonts w:hint="eastAsia" w:ascii="方正小标宋_GBK" w:hAnsi="方正小标宋_GBK" w:eastAsia="方正小标宋_GBK" w:cs="方正小标宋_GBK"/>
          <w:bCs/>
          <w:color w:val="auto"/>
          <w:sz w:val="44"/>
          <w:szCs w:val="44"/>
          <w:highlight w:val="none"/>
        </w:rPr>
        <w:t>建设用地</w:t>
      </w:r>
      <w:r>
        <w:rPr>
          <w:rFonts w:hint="eastAsia" w:ascii="方正小标宋_GBK" w:hAnsi="方正小标宋_GBK" w:eastAsia="方正小标宋_GBK" w:cs="方正小标宋_GBK"/>
          <w:bCs/>
          <w:color w:val="auto"/>
          <w:sz w:val="44"/>
          <w:szCs w:val="44"/>
          <w:highlight w:val="none"/>
          <w:u w:val="none"/>
        </w:rPr>
        <w:t>的批复</w:t>
      </w:r>
    </w:p>
    <w:p w14:paraId="2B6F2AB6">
      <w:pPr>
        <w:widowControl/>
        <w:spacing w:line="600" w:lineRule="exact"/>
        <w:jc w:val="center"/>
        <w:textAlignment w:val="baseline"/>
        <w:rPr>
          <w:rFonts w:hint="eastAsia"/>
          <w:b/>
          <w:color w:val="auto"/>
          <w:sz w:val="32"/>
          <w:szCs w:val="32"/>
          <w:highlight w:val="none"/>
          <w:u w:val="none"/>
        </w:rPr>
      </w:pPr>
    </w:p>
    <w:p w14:paraId="4B875EFA">
      <w:pPr>
        <w:widowControl/>
        <w:spacing w:line="600" w:lineRule="exact"/>
        <w:jc w:val="center"/>
        <w:textAlignment w:val="baseline"/>
        <w:rPr>
          <w:rFonts w:hint="eastAsia"/>
          <w:b/>
          <w:color w:val="auto"/>
          <w:sz w:val="32"/>
          <w:szCs w:val="32"/>
          <w:highlight w:val="none"/>
          <w:u w:val="none"/>
        </w:rPr>
      </w:pPr>
    </w:p>
    <w:p w14:paraId="28E09915">
      <w:pPr>
        <w:widowControl/>
        <w:spacing w:line="560" w:lineRule="exact"/>
        <w:jc w:val="left"/>
        <w:textAlignment w:val="baseline"/>
        <w:rPr>
          <w:rFonts w:hint="eastAsia" w:eastAsia="仿宋_GB2312"/>
          <w:color w:val="auto"/>
          <w:sz w:val="32"/>
          <w:szCs w:val="32"/>
          <w:highlight w:val="none"/>
          <w:u w:val="none"/>
        </w:rPr>
      </w:pPr>
      <w:r>
        <w:rPr>
          <w:rFonts w:hint="eastAsia" w:eastAsia="仿宋_GB2312"/>
          <w:color w:val="auto"/>
          <w:sz w:val="32"/>
          <w:szCs w:val="32"/>
          <w:highlight w:val="none"/>
          <w:u w:val="none"/>
        </w:rPr>
        <w:t>广州市人民政府：</w:t>
      </w:r>
    </w:p>
    <w:p w14:paraId="0CA2E7BB">
      <w:pPr>
        <w:widowControl/>
        <w:spacing w:line="560" w:lineRule="exact"/>
        <w:ind w:firstLine="645"/>
        <w:textAlignment w:val="baseline"/>
        <w:rPr>
          <w:rFonts w:eastAsia="仿宋_GB2312"/>
          <w:color w:val="auto"/>
          <w:sz w:val="32"/>
          <w:szCs w:val="32"/>
          <w:highlight w:val="none"/>
          <w:u w:val="none"/>
        </w:rPr>
      </w:pPr>
      <w:r>
        <w:rPr>
          <w:rFonts w:eastAsia="仿宋_GB2312"/>
          <w:color w:val="auto"/>
          <w:sz w:val="32"/>
          <w:szCs w:val="32"/>
          <w:highlight w:val="none"/>
          <w:u w:val="none"/>
        </w:rPr>
        <w:t>《</w:t>
      </w:r>
      <w:r>
        <w:rPr>
          <w:rFonts w:hint="eastAsia" w:eastAsia="仿宋_GB2312"/>
          <w:color w:val="auto"/>
          <w:sz w:val="32"/>
          <w:szCs w:val="32"/>
          <w:highlight w:val="none"/>
          <w:u w:val="none"/>
          <w:lang w:eastAsia="zh-CN"/>
        </w:rPr>
        <w:t>广州市规划和自然资源局</w:t>
      </w:r>
      <w:r>
        <w:rPr>
          <w:rFonts w:eastAsia="仿宋_GB2312"/>
          <w:color w:val="auto"/>
          <w:sz w:val="32"/>
          <w:szCs w:val="32"/>
          <w:highlight w:val="none"/>
          <w:u w:val="none"/>
        </w:rPr>
        <w:t>关于</w:t>
      </w:r>
      <w:r>
        <w:rPr>
          <w:rFonts w:hint="default" w:eastAsia="仿宋_GB2312"/>
          <w:color w:val="auto"/>
          <w:sz w:val="32"/>
          <w:szCs w:val="32"/>
          <w:highlight w:val="none"/>
          <w:u w:val="none"/>
        </w:rPr>
        <w:t>审</w:t>
      </w:r>
      <w:r>
        <w:rPr>
          <w:rFonts w:hint="default" w:ascii="Times New Roman" w:hAnsi="Times New Roman" w:eastAsia="仿宋_GB2312" w:cs="Times New Roman"/>
          <w:color w:val="auto"/>
          <w:sz w:val="32"/>
          <w:szCs w:val="32"/>
          <w:highlight w:val="none"/>
          <w:u w:val="none"/>
        </w:rPr>
        <w:t>批广州市花都区（空港经济区）2023年度第五十九批次城镇建设用地</w:t>
      </w:r>
      <w:r>
        <w:rPr>
          <w:rFonts w:eastAsia="仿宋_GB2312"/>
          <w:color w:val="auto"/>
          <w:sz w:val="32"/>
          <w:szCs w:val="32"/>
          <w:highlight w:val="none"/>
          <w:u w:val="none"/>
        </w:rPr>
        <w:t>的请示》（</w:t>
      </w:r>
      <w:r>
        <w:rPr>
          <w:rFonts w:hint="eastAsia" w:eastAsia="仿宋_GB2312"/>
          <w:color w:val="auto"/>
          <w:sz w:val="32"/>
          <w:szCs w:val="32"/>
          <w:highlight w:val="none"/>
          <w:u w:val="none"/>
          <w:lang w:eastAsia="zh-CN"/>
        </w:rPr>
        <w:t>穗规划资源（用地）报〔2025〕223号</w:t>
      </w:r>
      <w:r>
        <w:rPr>
          <w:rFonts w:eastAsia="仿宋_GB2312"/>
          <w:color w:val="auto"/>
          <w:sz w:val="32"/>
          <w:szCs w:val="32"/>
          <w:highlight w:val="none"/>
          <w:u w:val="none"/>
        </w:rPr>
        <w:t>）</w:t>
      </w:r>
      <w:r>
        <w:rPr>
          <w:rFonts w:hint="eastAsia" w:eastAsia="仿宋_GB2312"/>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广州市花都区人民政府关于申请广州市花都区（空港经济区）2023年度第五十九批次城镇建设用地</w:t>
      </w:r>
      <w:r>
        <w:rPr>
          <w:rFonts w:hint="eastAsia" w:eastAsia="仿宋_GB2312" w:cs="Times New Roman"/>
          <w:color w:val="auto"/>
          <w:sz w:val="32"/>
          <w:szCs w:val="32"/>
          <w:highlight w:val="none"/>
          <w:lang w:val="en-US" w:eastAsia="zh-CN"/>
        </w:rPr>
        <w:t>土地征收的请</w:t>
      </w:r>
      <w:r>
        <w:rPr>
          <w:rFonts w:hint="eastAsia" w:ascii="Times New Roman" w:hAnsi="Times New Roman" w:eastAsia="仿宋_GB2312" w:cs="Times New Roman"/>
          <w:color w:val="auto"/>
          <w:sz w:val="32"/>
          <w:szCs w:val="32"/>
          <w:highlight w:val="none"/>
          <w:lang w:val="en-US" w:eastAsia="zh-CN"/>
        </w:rPr>
        <w:t>示</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花府字〔2025〕28号</w:t>
      </w:r>
      <w:r>
        <w:rPr>
          <w:rFonts w:hint="default" w:ascii="Times New Roman" w:hAnsi="Times New Roman" w:eastAsia="仿宋_GB2312" w:cs="Times New Roman"/>
          <w:color w:val="auto"/>
          <w:sz w:val="32"/>
          <w:szCs w:val="32"/>
          <w:highlight w:val="none"/>
          <w:lang w:val="zh-CN" w:eastAsia="zh-CN"/>
        </w:rPr>
        <w:t>）</w:t>
      </w:r>
      <w:r>
        <w:rPr>
          <w:rFonts w:hint="eastAsia" w:ascii="Times New Roman" w:hAnsi="Times New Roman" w:eastAsia="仿宋_GB2312" w:cs="Times New Roman"/>
          <w:color w:val="auto"/>
          <w:sz w:val="32"/>
          <w:szCs w:val="32"/>
          <w:highlight w:val="none"/>
          <w:lang w:val="en-US" w:eastAsia="zh-CN"/>
        </w:rPr>
        <w:t>及相关材</w:t>
      </w:r>
      <w:r>
        <w:rPr>
          <w:rFonts w:eastAsia="仿宋_GB2312"/>
          <w:color w:val="auto"/>
          <w:sz w:val="32"/>
          <w:szCs w:val="32"/>
          <w:highlight w:val="none"/>
          <w:u w:val="none"/>
        </w:rPr>
        <w:t>料已通过审核。根据《中华人民共和国土地管理法》第四十四、</w:t>
      </w:r>
      <w:r>
        <w:rPr>
          <w:rFonts w:hint="default" w:eastAsia="仿宋_GB2312"/>
          <w:color w:val="auto"/>
          <w:sz w:val="32"/>
          <w:szCs w:val="32"/>
          <w:highlight w:val="none"/>
          <w:u w:val="none"/>
          <w:lang w:eastAsia="zh-CN"/>
        </w:rPr>
        <w:t>四十五、</w:t>
      </w:r>
      <w:r>
        <w:rPr>
          <w:rFonts w:eastAsia="仿宋_GB2312"/>
          <w:color w:val="auto"/>
          <w:sz w:val="32"/>
          <w:szCs w:val="32"/>
          <w:highlight w:val="none"/>
          <w:u w:val="none"/>
        </w:rPr>
        <w:t>四十</w:t>
      </w:r>
      <w:r>
        <w:rPr>
          <w:rFonts w:hint="default" w:eastAsia="仿宋_GB2312"/>
          <w:color w:val="auto"/>
          <w:sz w:val="32"/>
          <w:szCs w:val="32"/>
          <w:highlight w:val="none"/>
          <w:u w:val="none"/>
          <w:lang w:val="en-US" w:eastAsia="zh-CN"/>
        </w:rPr>
        <w:t>六</w:t>
      </w:r>
      <w:r>
        <w:rPr>
          <w:rFonts w:eastAsia="仿宋_GB2312"/>
          <w:color w:val="auto"/>
          <w:sz w:val="32"/>
          <w:szCs w:val="32"/>
          <w:highlight w:val="none"/>
          <w:u w:val="none"/>
        </w:rPr>
        <w:t>条</w:t>
      </w:r>
      <w:bookmarkStart w:id="0" w:name="_GoBack"/>
      <w:bookmarkEnd w:id="0"/>
      <w:r>
        <w:rPr>
          <w:rFonts w:eastAsia="仿宋_GB2312"/>
          <w:color w:val="auto"/>
          <w:sz w:val="32"/>
          <w:szCs w:val="32"/>
          <w:highlight w:val="none"/>
          <w:u w:val="none"/>
        </w:rPr>
        <w:t>以及《</w:t>
      </w:r>
      <w:r>
        <w:rPr>
          <w:rFonts w:hint="eastAsia" w:eastAsia="仿宋_GB2312"/>
          <w:color w:val="auto"/>
          <w:sz w:val="32"/>
          <w:szCs w:val="32"/>
          <w:highlight w:val="none"/>
          <w:u w:val="none"/>
        </w:rPr>
        <w:t>广东省土地管理条例》</w:t>
      </w:r>
      <w:r>
        <w:rPr>
          <w:rFonts w:eastAsia="仿宋_GB2312"/>
          <w:color w:val="auto"/>
          <w:sz w:val="32"/>
          <w:szCs w:val="32"/>
          <w:highlight w:val="none"/>
          <w:u w:val="none"/>
        </w:rPr>
        <w:t>第二十</w:t>
      </w:r>
      <w:r>
        <w:rPr>
          <w:rFonts w:hint="eastAsia" w:eastAsia="仿宋_GB2312"/>
          <w:color w:val="auto"/>
          <w:sz w:val="32"/>
          <w:szCs w:val="32"/>
          <w:highlight w:val="none"/>
          <w:u w:val="none"/>
          <w:lang w:eastAsia="zh-CN"/>
        </w:rPr>
        <w:t>五</w:t>
      </w:r>
      <w:r>
        <w:rPr>
          <w:rFonts w:eastAsia="仿宋_GB2312"/>
          <w:color w:val="auto"/>
          <w:sz w:val="32"/>
          <w:szCs w:val="32"/>
          <w:highlight w:val="none"/>
          <w:u w:val="none"/>
        </w:rPr>
        <w:t>条的有关规定，批复如下：</w:t>
      </w:r>
    </w:p>
    <w:p w14:paraId="63AC756F">
      <w:pPr>
        <w:pStyle w:val="6"/>
        <w:widowControl w:val="0"/>
        <w:autoSpaceDE w:val="0"/>
        <w:autoSpaceDN w:val="0"/>
        <w:spacing w:line="580" w:lineRule="exact"/>
        <w:ind w:firstLine="632" w:firstLineChars="200"/>
        <w:textAlignment w:val="auto"/>
        <w:rPr>
          <w:rFonts w:eastAsia="仿宋_GB2312"/>
          <w:color w:val="auto"/>
          <w:sz w:val="32"/>
          <w:szCs w:val="32"/>
          <w:highlight w:val="none"/>
        </w:rPr>
      </w:pPr>
      <w:r>
        <w:rPr>
          <w:rFonts w:hint="eastAsia" w:eastAsia="仿宋_GB2312"/>
          <w:color w:val="auto"/>
          <w:sz w:val="32"/>
          <w:szCs w:val="32"/>
          <w:highlight w:val="none"/>
          <w:lang w:eastAsia="zh-CN"/>
        </w:rPr>
        <w:t>一、</w:t>
      </w:r>
      <w:r>
        <w:rPr>
          <w:rFonts w:hint="eastAsia" w:eastAsia="仿宋_GB2312"/>
          <w:color w:val="auto"/>
          <w:sz w:val="32"/>
          <w:szCs w:val="32"/>
          <w:highlight w:val="none"/>
        </w:rPr>
        <w:t>同</w:t>
      </w:r>
      <w:r>
        <w:rPr>
          <w:rFonts w:hint="eastAsia" w:ascii="Times New Roman" w:hAnsi="Times New Roman" w:eastAsia="仿宋_GB2312" w:cs="Times New Roman"/>
          <w:color w:val="auto"/>
          <w:sz w:val="32"/>
          <w:szCs w:val="32"/>
          <w:highlight w:val="none"/>
          <w:u w:val="none"/>
        </w:rPr>
        <w:t>意使用</w:t>
      </w:r>
      <w:r>
        <w:rPr>
          <w:rFonts w:hint="eastAsia" w:ascii="Times New Roman" w:hAnsi="Times New Roman" w:eastAsia="仿宋_GB2312" w:cs="Times New Roman"/>
          <w:color w:val="auto"/>
          <w:sz w:val="32"/>
          <w:szCs w:val="32"/>
          <w:highlight w:val="none"/>
          <w:u w:val="none"/>
          <w:lang w:val="en-US" w:eastAsia="zh-CN"/>
        </w:rPr>
        <w:t>8.5954</w:t>
      </w:r>
      <w:r>
        <w:rPr>
          <w:rFonts w:hint="eastAsia" w:ascii="Times New Roman" w:hAnsi="Times New Roman" w:eastAsia="仿宋_GB2312" w:cs="Times New Roman"/>
          <w:color w:val="auto"/>
          <w:sz w:val="32"/>
          <w:szCs w:val="32"/>
          <w:highlight w:val="none"/>
          <w:u w:val="none"/>
        </w:rPr>
        <w:t>公顷城</w:t>
      </w:r>
      <w:r>
        <w:rPr>
          <w:rFonts w:hint="eastAsia" w:ascii="Times New Roman" w:hAnsi="Times New Roman" w:eastAsia="仿宋_GB2312" w:cs="Times New Roman"/>
          <w:color w:val="auto"/>
          <w:sz w:val="32"/>
          <w:szCs w:val="32"/>
          <w:highlight w:val="none"/>
          <w:u w:val="none"/>
          <w:lang w:eastAsia="zh-CN"/>
        </w:rPr>
        <w:t>镇</w:t>
      </w:r>
      <w:r>
        <w:rPr>
          <w:rFonts w:hint="eastAsia" w:ascii="Times New Roman" w:hAnsi="Times New Roman" w:eastAsia="仿宋_GB2312" w:cs="Times New Roman"/>
          <w:color w:val="auto"/>
          <w:sz w:val="32"/>
          <w:szCs w:val="32"/>
          <w:highlight w:val="none"/>
          <w:u w:val="none"/>
        </w:rPr>
        <w:t>建设用地</w:t>
      </w:r>
      <w:r>
        <w:rPr>
          <w:rFonts w:hint="eastAsia" w:ascii="Times New Roman" w:hAnsi="Times New Roman" w:eastAsia="仿宋_GB2312" w:cs="Times New Roman"/>
          <w:color w:val="auto"/>
          <w:sz w:val="32"/>
          <w:szCs w:val="32"/>
          <w:highlight w:val="none"/>
          <w:u w:val="none"/>
          <w:lang w:eastAsia="zh-CN"/>
        </w:rPr>
        <w:t>，即</w:t>
      </w:r>
      <w:r>
        <w:rPr>
          <w:rFonts w:ascii="Times New Roman" w:hAnsi="Times New Roman" w:eastAsia="仿宋_GB2312" w:cs="Times New Roman"/>
          <w:color w:val="auto"/>
          <w:sz w:val="32"/>
          <w:szCs w:val="32"/>
          <w:highlight w:val="none"/>
          <w:u w:val="none"/>
        </w:rPr>
        <w:t>同意你市将</w:t>
      </w:r>
      <w:r>
        <w:rPr>
          <w:rFonts w:hint="eastAsia" w:ascii="Times New Roman" w:hAnsi="Times New Roman" w:eastAsia="仿宋_GB2312" w:cs="Times New Roman"/>
          <w:color w:val="auto"/>
          <w:sz w:val="32"/>
          <w:szCs w:val="32"/>
          <w:highlight w:val="none"/>
          <w:u w:val="none"/>
          <w:lang w:eastAsia="zh-CN"/>
        </w:rPr>
        <w:t>花都</w:t>
      </w:r>
      <w:r>
        <w:rPr>
          <w:rFonts w:hint="default" w:ascii="Times New Roman" w:hAnsi="Times New Roman" w:eastAsia="仿宋_GB2312" w:cs="Times New Roman"/>
          <w:color w:val="auto"/>
          <w:sz w:val="32"/>
          <w:szCs w:val="32"/>
          <w:highlight w:val="none"/>
          <w:u w:val="none"/>
        </w:rPr>
        <w:t>区</w:t>
      </w:r>
      <w:r>
        <w:rPr>
          <w:rFonts w:hint="eastAsia" w:ascii="Times New Roman" w:hAnsi="Times New Roman" w:eastAsia="仿宋_GB2312" w:cs="Times New Roman"/>
          <w:color w:val="auto"/>
          <w:sz w:val="32"/>
          <w:szCs w:val="32"/>
          <w:highlight w:val="none"/>
          <w:u w:val="none"/>
          <w:lang w:val="en-US" w:eastAsia="zh-CN"/>
        </w:rPr>
        <w:t>花山镇平东村第十三经济合作社、小㘵村西岭经济合作社</w:t>
      </w:r>
      <w:r>
        <w:rPr>
          <w:rFonts w:ascii="Times New Roman" w:hAnsi="Times New Roman" w:eastAsia="仿宋_GB2312" w:cs="Times New Roman"/>
          <w:color w:val="auto"/>
          <w:sz w:val="32"/>
          <w:szCs w:val="32"/>
          <w:highlight w:val="none"/>
          <w:u w:val="none"/>
        </w:rPr>
        <w:t>属下的集体农用地</w:t>
      </w:r>
      <w:r>
        <w:rPr>
          <w:rFonts w:hint="default" w:ascii="Times New Roman" w:hAnsi="Times New Roman" w:eastAsia="仿宋_GB2312" w:cs="Times New Roman"/>
          <w:color w:val="auto"/>
          <w:sz w:val="32"/>
          <w:szCs w:val="32"/>
          <w:highlight w:val="none"/>
          <w:lang w:val="en-US" w:eastAsia="zh-CN"/>
        </w:rPr>
        <w:t>7.0775</w:t>
      </w:r>
      <w:r>
        <w:rPr>
          <w:rFonts w:ascii="Times New Roman" w:hAnsi="Times New Roman" w:eastAsia="仿宋_GB2312" w:cs="Times New Roman"/>
          <w:color w:val="auto"/>
          <w:sz w:val="32"/>
          <w:szCs w:val="32"/>
          <w:highlight w:val="none"/>
          <w:u w:val="none"/>
        </w:rPr>
        <w:t>公顷（</w:t>
      </w:r>
      <w:r>
        <w:rPr>
          <w:rFonts w:hint="eastAsia" w:ascii="Times New Roman" w:hAnsi="Times New Roman" w:eastAsia="仿宋_GB2312" w:cs="Times New Roman"/>
          <w:color w:val="auto"/>
          <w:sz w:val="32"/>
          <w:szCs w:val="32"/>
          <w:highlight w:val="none"/>
          <w:u w:val="none"/>
          <w:lang w:eastAsia="zh-CN"/>
        </w:rPr>
        <w:t>其中</w:t>
      </w:r>
      <w:r>
        <w:rPr>
          <w:rFonts w:ascii="Times New Roman" w:hAnsi="Times New Roman" w:eastAsia="仿宋_GB2312" w:cs="Times New Roman"/>
          <w:color w:val="auto"/>
          <w:sz w:val="32"/>
          <w:szCs w:val="32"/>
          <w:highlight w:val="none"/>
          <w:u w:val="none"/>
        </w:rPr>
        <w:t>耕地</w:t>
      </w:r>
      <w:r>
        <w:rPr>
          <w:rFonts w:hint="eastAsia" w:ascii="Times New Roman" w:hAnsi="Times New Roman" w:cs="Times New Roman"/>
          <w:color w:val="auto"/>
          <w:sz w:val="32"/>
          <w:szCs w:val="32"/>
          <w:highlight w:val="none"/>
          <w:lang w:val="en-US" w:eastAsia="zh-CN"/>
        </w:rPr>
        <w:t>0.1432</w:t>
      </w:r>
      <w:r>
        <w:rPr>
          <w:rFonts w:ascii="Times New Roman" w:hAnsi="Times New Roman" w:eastAsia="仿宋_GB2312" w:cs="Times New Roman"/>
          <w:color w:val="auto"/>
          <w:sz w:val="32"/>
          <w:szCs w:val="32"/>
          <w:highlight w:val="none"/>
          <w:u w:val="none"/>
        </w:rPr>
        <w:t>公顷）</w:t>
      </w:r>
      <w:r>
        <w:rPr>
          <w:rFonts w:hint="eastAsia" w:ascii="Times New Roman" w:hAnsi="Times New Roman" w:eastAsia="仿宋_GB2312" w:cs="Times New Roman"/>
          <w:color w:val="auto"/>
          <w:sz w:val="32"/>
          <w:szCs w:val="32"/>
          <w:highlight w:val="none"/>
          <w:u w:val="none"/>
          <w:lang w:eastAsia="zh-CN"/>
        </w:rPr>
        <w:t>、</w:t>
      </w:r>
      <w:r>
        <w:rPr>
          <w:rFonts w:ascii="Times New Roman" w:hAnsi="Times New Roman" w:eastAsia="仿宋_GB2312" w:cs="Times New Roman"/>
          <w:color w:val="auto"/>
          <w:sz w:val="32"/>
          <w:szCs w:val="32"/>
          <w:highlight w:val="none"/>
          <w:u w:val="none"/>
        </w:rPr>
        <w:t>未利用地</w:t>
      </w:r>
      <w:r>
        <w:rPr>
          <w:rFonts w:hint="eastAsia" w:ascii="Times New Roman" w:hAnsi="Times New Roman" w:cs="Times New Roman"/>
          <w:color w:val="auto"/>
          <w:sz w:val="32"/>
          <w:szCs w:val="32"/>
          <w:highlight w:val="none"/>
          <w:lang w:val="en-US" w:eastAsia="zh-CN"/>
        </w:rPr>
        <w:t>1.5179</w:t>
      </w:r>
      <w:r>
        <w:rPr>
          <w:rFonts w:ascii="Times New Roman" w:hAnsi="Times New Roman" w:eastAsia="仿宋_GB2312" w:cs="Times New Roman"/>
          <w:color w:val="auto"/>
          <w:sz w:val="32"/>
          <w:szCs w:val="32"/>
          <w:highlight w:val="none"/>
          <w:u w:val="none"/>
        </w:rPr>
        <w:t>公顷</w:t>
      </w:r>
      <w:r>
        <w:rPr>
          <w:rFonts w:eastAsia="仿宋_GB2312"/>
          <w:color w:val="auto"/>
          <w:sz w:val="32"/>
          <w:szCs w:val="32"/>
          <w:highlight w:val="none"/>
          <w:u w:val="none"/>
        </w:rPr>
        <w:t>转为建设用地，</w:t>
      </w:r>
      <w:r>
        <w:rPr>
          <w:rFonts w:ascii="Times New Roman" w:hAnsi="Times New Roman" w:eastAsia="仿宋_GB2312" w:cs="Times New Roman"/>
          <w:color w:val="auto"/>
          <w:sz w:val="32"/>
          <w:szCs w:val="32"/>
          <w:highlight w:val="none"/>
          <w:u w:val="none"/>
        </w:rPr>
        <w:t>以上合计</w:t>
      </w:r>
      <w:r>
        <w:rPr>
          <w:rFonts w:hint="eastAsia" w:ascii="Times New Roman" w:hAnsi="Times New Roman" w:eastAsia="仿宋_GB2312" w:cs="Times New Roman"/>
          <w:color w:val="auto"/>
          <w:sz w:val="32"/>
          <w:szCs w:val="32"/>
          <w:highlight w:val="none"/>
          <w:u w:val="none"/>
          <w:lang w:val="en-US" w:eastAsia="zh-CN"/>
        </w:rPr>
        <w:t>8.5954</w:t>
      </w:r>
      <w:r>
        <w:rPr>
          <w:rFonts w:ascii="Times New Roman" w:hAnsi="Times New Roman" w:eastAsia="仿宋_GB2312" w:cs="Times New Roman"/>
          <w:color w:val="auto"/>
          <w:sz w:val="32"/>
          <w:szCs w:val="32"/>
          <w:highlight w:val="none"/>
          <w:u w:val="none"/>
        </w:rPr>
        <w:t>公顷集体土地一并办理</w:t>
      </w:r>
      <w:r>
        <w:rPr>
          <w:rFonts w:hint="eastAsia" w:ascii="Times New Roman" w:hAnsi="Times New Roman" w:eastAsia="仿宋_GB2312" w:cs="Times New Roman"/>
          <w:color w:val="auto"/>
          <w:sz w:val="32"/>
          <w:szCs w:val="32"/>
          <w:highlight w:val="none"/>
          <w:u w:val="none"/>
          <w:lang w:eastAsia="zh-CN"/>
        </w:rPr>
        <w:t>征地</w:t>
      </w:r>
      <w:r>
        <w:rPr>
          <w:rFonts w:ascii="Times New Roman" w:hAnsi="Times New Roman" w:eastAsia="仿宋_GB2312" w:cs="Times New Roman"/>
          <w:color w:val="auto"/>
          <w:sz w:val="32"/>
          <w:szCs w:val="32"/>
          <w:highlight w:val="none"/>
          <w:u w:val="none"/>
        </w:rPr>
        <w:t>手续</w:t>
      </w:r>
      <w:r>
        <w:rPr>
          <w:rFonts w:hint="eastAsia" w:eastAsia="仿宋_GB2312" w:cs="Times New Roman"/>
          <w:color w:val="auto"/>
          <w:sz w:val="32"/>
          <w:szCs w:val="32"/>
          <w:highlight w:val="none"/>
          <w:u w:val="none"/>
          <w:lang w:eastAsia="zh-CN"/>
        </w:rPr>
        <w:t>，</w:t>
      </w:r>
      <w:r>
        <w:rPr>
          <w:rFonts w:eastAsia="仿宋_GB2312"/>
          <w:color w:val="auto"/>
          <w:sz w:val="32"/>
          <w:szCs w:val="32"/>
          <w:highlight w:val="none"/>
          <w:u w:val="none"/>
        </w:rPr>
        <w:t>上述</w:t>
      </w:r>
      <w:r>
        <w:rPr>
          <w:rFonts w:hint="eastAsia" w:eastAsia="仿宋_GB2312"/>
          <w:color w:val="auto"/>
          <w:sz w:val="32"/>
          <w:szCs w:val="32"/>
          <w:highlight w:val="none"/>
          <w:u w:val="none"/>
          <w:lang w:eastAsia="zh-CN"/>
        </w:rPr>
        <w:t>批准建设用地</w:t>
      </w:r>
      <w:r>
        <w:rPr>
          <w:rFonts w:hint="eastAsia" w:ascii="Times New Roman" w:hAnsi="Times New Roman" w:eastAsia="仿宋_GB2312" w:cs="Times New Roman"/>
          <w:color w:val="auto"/>
          <w:sz w:val="32"/>
          <w:szCs w:val="32"/>
          <w:highlight w:val="none"/>
          <w:u w:val="none"/>
          <w:lang w:val="en-US" w:eastAsia="zh-CN"/>
        </w:rPr>
        <w:t>8.5954</w:t>
      </w:r>
      <w:r>
        <w:rPr>
          <w:rFonts w:eastAsia="仿宋_GB2312"/>
          <w:color w:val="auto"/>
          <w:sz w:val="32"/>
          <w:szCs w:val="32"/>
          <w:highlight w:val="none"/>
          <w:u w:val="none"/>
        </w:rPr>
        <w:t>公顷</w:t>
      </w:r>
      <w:r>
        <w:rPr>
          <w:rFonts w:hint="default" w:ascii="Times New Roman" w:hAnsi="Times New Roman" w:eastAsia="仿宋_GB2312" w:cs="Times New Roman"/>
          <w:color w:val="auto"/>
          <w:sz w:val="32"/>
          <w:szCs w:val="32"/>
          <w:highlight w:val="none"/>
          <w:lang w:val="en-US" w:eastAsia="zh-CN"/>
        </w:rPr>
        <w:t>由</w:t>
      </w:r>
      <w:r>
        <w:rPr>
          <w:rFonts w:hint="default" w:ascii="Times New Roman" w:hAnsi="Times New Roman" w:eastAsia="仿宋_GB2312" w:cs="Times New Roman"/>
          <w:color w:val="auto"/>
          <w:kern w:val="0"/>
          <w:sz w:val="32"/>
          <w:szCs w:val="32"/>
          <w:highlight w:val="none"/>
          <w:u w:val="none"/>
          <w:lang w:val="en-US" w:eastAsia="zh-CN" w:bidi="ar"/>
        </w:rPr>
        <w:t>当地人民政府</w:t>
      </w:r>
      <w:r>
        <w:rPr>
          <w:rFonts w:hint="eastAsia" w:eastAsia="仿宋_GB2312" w:cs="Times New Roman"/>
          <w:color w:val="auto"/>
          <w:kern w:val="0"/>
          <w:sz w:val="32"/>
          <w:szCs w:val="32"/>
          <w:highlight w:val="none"/>
          <w:u w:val="none"/>
          <w:lang w:val="en-US" w:eastAsia="zh-CN" w:bidi="ar"/>
        </w:rPr>
        <w:t>依法依规</w:t>
      </w:r>
      <w:r>
        <w:rPr>
          <w:rFonts w:hint="default" w:ascii="Times New Roman" w:hAnsi="Times New Roman" w:eastAsia="仿宋_GB2312" w:cs="Times New Roman"/>
          <w:color w:val="auto"/>
          <w:kern w:val="0"/>
          <w:sz w:val="32"/>
          <w:szCs w:val="32"/>
          <w:highlight w:val="none"/>
          <w:u w:val="none"/>
          <w:lang w:val="en-US" w:eastAsia="zh-CN" w:bidi="ar"/>
        </w:rPr>
        <w:t>供应</w:t>
      </w:r>
      <w:r>
        <w:rPr>
          <w:rFonts w:eastAsia="仿宋_GB2312"/>
          <w:color w:val="auto"/>
          <w:sz w:val="32"/>
          <w:szCs w:val="32"/>
          <w:highlight w:val="none"/>
        </w:rPr>
        <w:t>。</w:t>
      </w:r>
    </w:p>
    <w:p w14:paraId="2F0AED51">
      <w:pPr>
        <w:widowControl/>
        <w:spacing w:line="560" w:lineRule="exact"/>
        <w:ind w:firstLine="645"/>
        <w:textAlignment w:val="baseline"/>
        <w:rPr>
          <w:rFonts w:hint="eastAsia" w:eastAsia="仿宋_GB2312"/>
          <w:color w:val="auto"/>
          <w:sz w:val="32"/>
          <w:szCs w:val="32"/>
          <w:highlight w:val="none"/>
          <w:lang w:val="en-US" w:eastAsia="zh-CN"/>
        </w:rPr>
      </w:pPr>
      <w:r>
        <w:rPr>
          <w:rFonts w:hint="eastAsia" w:eastAsia="仿宋_GB2312"/>
          <w:color w:val="auto"/>
          <w:sz w:val="32"/>
          <w:szCs w:val="32"/>
          <w:highlight w:val="none"/>
          <w:lang w:eastAsia="zh-CN"/>
        </w:rPr>
        <w:t>二</w:t>
      </w:r>
      <w:r>
        <w:rPr>
          <w:rFonts w:eastAsia="仿宋_GB2312"/>
          <w:color w:val="auto"/>
          <w:sz w:val="32"/>
          <w:szCs w:val="32"/>
          <w:highlight w:val="none"/>
        </w:rPr>
        <w:t>、</w:t>
      </w:r>
      <w:r>
        <w:rPr>
          <w:rFonts w:hint="default" w:ascii="Times New Roman" w:hAnsi="Times New Roman" w:eastAsia="仿宋_GB2312" w:cs="Times New Roman"/>
          <w:color w:val="auto"/>
          <w:kern w:val="2"/>
          <w:sz w:val="32"/>
          <w:szCs w:val="32"/>
          <w:highlight w:val="none"/>
          <w:u w:val="none"/>
          <w:lang w:val="en-US" w:eastAsia="zh-CN" w:bidi="ar-SA"/>
        </w:rPr>
        <w:t>请你市人民政府负责落实补充耕地</w:t>
      </w:r>
      <w:r>
        <w:rPr>
          <w:rFonts w:hint="eastAsia" w:ascii="Times New Roman" w:hAnsi="Times New Roman" w:eastAsia="仿宋_GB2312" w:cs="Times New Roman"/>
          <w:color w:val="auto"/>
          <w:kern w:val="2"/>
          <w:sz w:val="32"/>
          <w:szCs w:val="32"/>
          <w:highlight w:val="none"/>
          <w:u w:val="none"/>
          <w:lang w:val="en-US" w:eastAsia="zh-CN" w:bidi="ar-SA"/>
        </w:rPr>
        <w:t>。督促补充耕地责任单位认真落实耕地占补平衡，补充数量相等、质量相当的耕地，对应核销耕地数量、水田规模和标准粮食产能指标（确认信息编号：440000202502628171）</w:t>
      </w:r>
      <w:r>
        <w:rPr>
          <w:rFonts w:hint="eastAsia" w:eastAsia="仿宋_GB2312"/>
          <w:color w:val="auto"/>
          <w:sz w:val="32"/>
          <w:szCs w:val="32"/>
          <w:highlight w:val="none"/>
        </w:rPr>
        <w:t>。</w:t>
      </w:r>
    </w:p>
    <w:p w14:paraId="1A6C39E4">
      <w:pPr>
        <w:widowControl/>
        <w:spacing w:line="560" w:lineRule="exact"/>
        <w:ind w:firstLine="645"/>
        <w:textAlignment w:val="baseline"/>
        <w:rPr>
          <w:rFonts w:eastAsia="仿宋_GB2312"/>
          <w:color w:val="auto"/>
          <w:sz w:val="32"/>
          <w:szCs w:val="32"/>
          <w:highlight w:val="none"/>
        </w:rPr>
      </w:pPr>
      <w:r>
        <w:rPr>
          <w:rFonts w:hint="eastAsia" w:eastAsia="仿宋_GB2312"/>
          <w:color w:val="auto"/>
          <w:sz w:val="32"/>
          <w:szCs w:val="32"/>
          <w:highlight w:val="none"/>
          <w:lang w:eastAsia="zh-CN"/>
        </w:rPr>
        <w:t>三</w:t>
      </w:r>
      <w:r>
        <w:rPr>
          <w:rFonts w:eastAsia="仿宋_GB2312"/>
          <w:color w:val="auto"/>
          <w:sz w:val="32"/>
          <w:szCs w:val="32"/>
          <w:highlight w:val="none"/>
        </w:rPr>
        <w:t>、</w:t>
      </w:r>
      <w:r>
        <w:rPr>
          <w:rFonts w:hint="default" w:ascii="Times New Roman" w:hAnsi="Times New Roman" w:eastAsia="仿宋_GB2312" w:cs="Times New Roman"/>
          <w:color w:val="auto"/>
          <w:kern w:val="0"/>
          <w:sz w:val="32"/>
          <w:szCs w:val="32"/>
          <w:highlight w:val="none"/>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Times New Roman" w:hAnsi="Times New Roman" w:eastAsia="仿宋_GB2312" w:cs="Times New Roman"/>
          <w:color w:val="auto"/>
          <w:kern w:val="0"/>
          <w:sz w:val="32"/>
          <w:szCs w:val="32"/>
          <w:highlight w:val="none"/>
          <w:lang w:val="en-US" w:eastAsia="zh-CN" w:bidi="ar"/>
        </w:rPr>
        <w:t>。</w:t>
      </w:r>
      <w:r>
        <w:rPr>
          <w:rFonts w:hint="eastAsia" w:eastAsia="仿宋_GB2312"/>
          <w:color w:val="auto"/>
          <w:sz w:val="32"/>
          <w:szCs w:val="32"/>
          <w:highlight w:val="none"/>
          <w:u w:val="none"/>
          <w:lang w:eastAsia="zh-CN"/>
        </w:rPr>
        <w:t>你市相关不动产登记机构以此办理集体土地所有权注销或变更登记。</w:t>
      </w:r>
    </w:p>
    <w:p w14:paraId="667ED849">
      <w:pPr>
        <w:widowControl/>
        <w:spacing w:line="560" w:lineRule="exact"/>
        <w:ind w:firstLine="645"/>
        <w:textAlignment w:val="baseline"/>
        <w:rPr>
          <w:rFonts w:eastAsia="仿宋_GB2312"/>
          <w:b w:val="0"/>
          <w:color w:val="auto"/>
          <w:sz w:val="32"/>
          <w:szCs w:val="32"/>
          <w:highlight w:val="none"/>
        </w:rPr>
      </w:pPr>
      <w:r>
        <w:rPr>
          <w:rFonts w:eastAsia="仿宋_GB2312"/>
          <w:color w:val="auto"/>
          <w:sz w:val="32"/>
          <w:szCs w:val="32"/>
          <w:highlight w:val="none"/>
        </w:rPr>
        <w:t>四、</w:t>
      </w:r>
      <w:r>
        <w:rPr>
          <w:rFonts w:hint="default" w:ascii="Times New Roman" w:hAnsi="Times New Roman" w:eastAsia="仿宋_GB2312" w:cs="Times New Roman"/>
          <w:b w:val="0"/>
          <w:bCs w:val="0"/>
          <w:color w:val="auto"/>
          <w:kern w:val="0"/>
          <w:sz w:val="32"/>
          <w:szCs w:val="32"/>
          <w:highlight w:val="none"/>
          <w:lang w:eastAsia="zh-CN" w:bidi="ar"/>
        </w:rPr>
        <w:t>使用土地涉及</w:t>
      </w:r>
      <w:r>
        <w:rPr>
          <w:rFonts w:hint="eastAsia" w:ascii="Times New Roman" w:hAnsi="Times New Roman" w:eastAsia="仿宋_GB2312" w:cs="Times New Roman"/>
          <w:b w:val="0"/>
          <w:bCs w:val="0"/>
          <w:color w:val="auto"/>
          <w:kern w:val="0"/>
          <w:sz w:val="32"/>
          <w:szCs w:val="32"/>
          <w:highlight w:val="none"/>
          <w:lang w:eastAsia="zh-CN" w:bidi="ar"/>
        </w:rPr>
        <w:t>的耕地占用税等</w:t>
      </w:r>
      <w:r>
        <w:rPr>
          <w:rFonts w:hint="default" w:ascii="Times New Roman" w:hAnsi="Times New Roman" w:eastAsia="仿宋_GB2312" w:cs="Times New Roman"/>
          <w:b w:val="0"/>
          <w:bCs w:val="0"/>
          <w:color w:val="auto"/>
          <w:kern w:val="0"/>
          <w:sz w:val="32"/>
          <w:szCs w:val="32"/>
          <w:highlight w:val="none"/>
          <w:lang w:eastAsia="zh-CN" w:bidi="ar"/>
        </w:rPr>
        <w:t>有关税费的收缴或调整，请按有关规定办理</w:t>
      </w:r>
      <w:r>
        <w:rPr>
          <w:rFonts w:hint="default" w:ascii="Times New Roman" w:hAnsi="Times New Roman" w:eastAsia="仿宋_GB2312" w:cs="Times New Roman"/>
          <w:color w:val="auto"/>
          <w:kern w:val="0"/>
          <w:sz w:val="32"/>
          <w:szCs w:val="32"/>
          <w:highlight w:val="none"/>
          <w:lang w:val="en-US" w:eastAsia="zh-CN" w:bidi="ar"/>
        </w:rPr>
        <w:t>。</w:t>
      </w:r>
    </w:p>
    <w:p w14:paraId="67AB36D8">
      <w:pPr>
        <w:widowControl/>
        <w:spacing w:line="560" w:lineRule="exact"/>
        <w:ind w:firstLine="645"/>
        <w:textAlignment w:val="baseline"/>
        <w:rPr>
          <w:rFonts w:eastAsia="仿宋_GB2312"/>
          <w:b w:val="0"/>
          <w:color w:val="auto"/>
          <w:sz w:val="32"/>
          <w:szCs w:val="32"/>
          <w:highlight w:val="none"/>
        </w:rPr>
      </w:pPr>
      <w:r>
        <w:rPr>
          <w:rFonts w:eastAsia="仿宋_GB2312"/>
          <w:color w:val="auto"/>
          <w:sz w:val="32"/>
          <w:szCs w:val="32"/>
          <w:highlight w:val="none"/>
        </w:rPr>
        <w:t>五、</w:t>
      </w:r>
      <w:r>
        <w:rPr>
          <w:rFonts w:eastAsia="仿宋_GB2312"/>
          <w:color w:val="auto"/>
          <w:sz w:val="32"/>
          <w:szCs w:val="32"/>
          <w:highlight w:val="none"/>
          <w:u w:val="none"/>
        </w:rPr>
        <w:t>批后实施情况和</w:t>
      </w:r>
      <w:r>
        <w:rPr>
          <w:rFonts w:eastAsia="仿宋_GB2312"/>
          <w:color w:val="auto"/>
          <w:sz w:val="32"/>
          <w:szCs w:val="32"/>
          <w:highlight w:val="none"/>
        </w:rPr>
        <w:t>具体项目供地情况须按规定报备。</w:t>
      </w:r>
    </w:p>
    <w:p w14:paraId="71F57C16">
      <w:pPr>
        <w:widowControl/>
        <w:spacing w:line="600" w:lineRule="exact"/>
        <w:textAlignment w:val="baseline"/>
        <w:rPr>
          <w:rFonts w:eastAsia="仿宋_GB2312"/>
          <w:color w:val="auto"/>
          <w:sz w:val="32"/>
          <w:szCs w:val="32"/>
          <w:highlight w:val="none"/>
        </w:rPr>
      </w:pPr>
    </w:p>
    <w:p w14:paraId="1A58C84E">
      <w:pPr>
        <w:widowControl/>
        <w:spacing w:line="600" w:lineRule="exact"/>
        <w:ind w:firstLine="645"/>
        <w:textAlignment w:val="baseline"/>
        <w:rPr>
          <w:rFonts w:eastAsia="仿宋_GB2312"/>
          <w:color w:val="auto"/>
          <w:sz w:val="32"/>
          <w:szCs w:val="32"/>
          <w:highlight w:val="none"/>
        </w:rPr>
      </w:pPr>
      <w:r>
        <w:rPr>
          <w:rFonts w:hint="eastAsia" w:eastAsia="仿宋_GB2312"/>
          <w:color w:val="auto"/>
          <w:sz w:val="32"/>
          <w:szCs w:val="32"/>
          <w:highlight w:val="none"/>
        </w:rPr>
        <w:t xml:space="preserve">                               </w:t>
      </w:r>
      <w:r>
        <w:rPr>
          <w:rFonts w:eastAsia="仿宋_GB2312"/>
          <w:color w:val="auto"/>
          <w:sz w:val="32"/>
          <w:szCs w:val="32"/>
          <w:highlight w:val="none"/>
        </w:rPr>
        <w:t>广东省人民政府</w:t>
      </w:r>
    </w:p>
    <w:p w14:paraId="499F4DA6">
      <w:pPr>
        <w:widowControl/>
        <w:spacing w:line="600" w:lineRule="exact"/>
        <w:ind w:firstLine="645"/>
        <w:jc w:val="center"/>
        <w:textAlignment w:val="baseline"/>
        <w:rPr>
          <w:rFonts w:hint="eastAsia" w:eastAsia="仿宋_GB2312"/>
          <w:color w:val="auto"/>
          <w:sz w:val="32"/>
          <w:szCs w:val="32"/>
          <w:highlight w:val="none"/>
        </w:rPr>
      </w:pPr>
      <w:r>
        <w:rPr>
          <w:rFonts w:hint="eastAsia" w:eastAsia="仿宋_GB2312"/>
          <w:color w:val="auto"/>
          <w:sz w:val="32"/>
          <w:szCs w:val="32"/>
          <w:highlight w:val="none"/>
        </w:rPr>
        <w:t xml:space="preserve">                     </w:t>
      </w:r>
      <w:r>
        <w:rPr>
          <w:rFonts w:hint="default" w:ascii="Times New Roman" w:hAnsi="Times New Roman" w:eastAsia="仿宋_GB2312" w:cs="Times New Roman"/>
          <w:color w:val="auto"/>
          <w:sz w:val="32"/>
          <w:szCs w:val="32"/>
          <w:highlight w:val="none"/>
        </w:rPr>
        <w:t xml:space="preserve">   </w:t>
      </w:r>
      <w:r>
        <w:rPr>
          <w:rFonts w:hint="eastAsia" w:eastAsia="仿宋_GB2312" w:cs="Times New Roman"/>
          <w:color w:val="auto"/>
          <w:sz w:val="32"/>
          <w:szCs w:val="32"/>
          <w:highlight w:val="none"/>
          <w:lang w:val="en-US" w:eastAsia="zh-CN"/>
        </w:rPr>
        <w:t>2025</w:t>
      </w:r>
      <w:r>
        <w:rPr>
          <w:rFonts w:eastAsia="仿宋_GB2312"/>
          <w:color w:val="auto"/>
          <w:sz w:val="32"/>
          <w:szCs w:val="32"/>
          <w:highlight w:val="none"/>
        </w:rPr>
        <w:t>年</w:t>
      </w:r>
      <w:r>
        <w:rPr>
          <w:rFonts w:hint="eastAsia" w:eastAsia="仿宋_GB2312"/>
          <w:color w:val="auto"/>
          <w:sz w:val="32"/>
          <w:szCs w:val="32"/>
          <w:highlight w:val="none"/>
          <w:lang w:val="en-US" w:eastAsia="zh-CN"/>
        </w:rPr>
        <w:t>6</w:t>
      </w:r>
      <w:r>
        <w:rPr>
          <w:rFonts w:eastAsia="仿宋_GB2312"/>
          <w:color w:val="auto"/>
          <w:sz w:val="32"/>
          <w:szCs w:val="32"/>
          <w:highlight w:val="none"/>
        </w:rPr>
        <w:t>月</w:t>
      </w:r>
      <w:r>
        <w:rPr>
          <w:rFonts w:hint="eastAsia" w:eastAsia="仿宋_GB2312" w:cs="Times New Roman"/>
          <w:color w:val="auto"/>
          <w:sz w:val="32"/>
          <w:szCs w:val="32"/>
          <w:highlight w:val="none"/>
          <w:lang w:val="en-US" w:eastAsia="zh-CN"/>
        </w:rPr>
        <w:t>7</w:t>
      </w:r>
      <w:r>
        <w:rPr>
          <w:rFonts w:eastAsia="仿宋_GB2312"/>
          <w:color w:val="auto"/>
          <w:sz w:val="32"/>
          <w:szCs w:val="32"/>
          <w:highlight w:val="none"/>
        </w:rPr>
        <w:t>日</w:t>
      </w:r>
    </w:p>
    <w:p w14:paraId="475618B3">
      <w:pPr>
        <w:widowControl/>
        <w:spacing w:line="600" w:lineRule="exact"/>
        <w:textAlignment w:val="baseline"/>
        <w:rPr>
          <w:rFonts w:hint="eastAsia" w:eastAsia="仿宋_GB2312"/>
          <w:color w:val="auto"/>
          <w:sz w:val="32"/>
          <w:szCs w:val="32"/>
          <w:highlight w:val="none"/>
        </w:rPr>
      </w:pPr>
    </w:p>
    <w:p w14:paraId="4C6D94EF">
      <w:pPr>
        <w:spacing w:line="600" w:lineRule="exact"/>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公开方式：</w:t>
      </w:r>
      <w:r>
        <w:rPr>
          <w:rFonts w:hint="eastAsia" w:eastAsia="仿宋_GB2312"/>
          <w:color w:val="auto"/>
          <w:sz w:val="32"/>
          <w:szCs w:val="32"/>
          <w:highlight w:val="none"/>
        </w:rPr>
        <w:t>主动公开</w:t>
      </w:r>
    </w:p>
    <w:p w14:paraId="4997D9D9">
      <w:pPr>
        <w:spacing w:line="560" w:lineRule="exact"/>
        <w:ind w:left="1104" w:leftChars="201" w:hanging="690" w:hangingChars="250"/>
        <w:rPr>
          <w:rFonts w:hint="eastAsia"/>
          <w:color w:val="auto"/>
          <w:szCs w:val="32"/>
          <w:highlight w:val="none"/>
        </w:rPr>
      </w:pPr>
      <w:r>
        <w:rPr>
          <w:rFonts w:eastAsia="仿宋_GB2312"/>
          <w:color w:val="auto"/>
          <w:sz w:val="28"/>
          <w:szCs w:val="28"/>
          <w:highlight w:val="none"/>
        </w:rPr>
        <w:t>抄送：</w:t>
      </w:r>
      <w:r>
        <w:rPr>
          <w:rFonts w:hint="eastAsia" w:eastAsia="仿宋_GB2312"/>
          <w:color w:val="auto"/>
          <w:sz w:val="28"/>
          <w:szCs w:val="28"/>
          <w:highlight w:val="none"/>
        </w:rPr>
        <w:t>国家自然资源督察广州局，财政部广东监管局，省财政厅、省人力资源和社会保障厅、省自然资源厅、省农业农村厅、国家税务总局广东省税务局</w:t>
      </w:r>
      <w:r>
        <w:rPr>
          <w:rFonts w:hint="eastAsia" w:eastAsia="仿宋_GB2312"/>
          <w:color w:val="auto"/>
          <w:sz w:val="28"/>
          <w:szCs w:val="28"/>
          <w:highlight w:val="none"/>
          <w:lang w:eastAsia="zh-CN"/>
        </w:rPr>
        <w:t>。</w:t>
      </w:r>
    </w:p>
    <w:p w14:paraId="6D209F75">
      <w:pPr>
        <w:rPr>
          <w:color w:val="auto"/>
          <w:highlight w:val="none"/>
        </w:rPr>
      </w:pPr>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6E282">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14:paraId="40296977">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AC57F">
    <w:pPr>
      <w:pStyle w:val="2"/>
      <w:framePr w:wrap="around" w:vAnchor="text" w:hAnchor="margin" w:xAlign="outside" w:y="1"/>
      <w:rPr>
        <w:rStyle w:val="5"/>
      </w:rPr>
    </w:pPr>
    <w:r>
      <w:fldChar w:fldCharType="begin"/>
    </w:r>
    <w:r>
      <w:rPr>
        <w:rStyle w:val="5"/>
      </w:rPr>
      <w:instrText xml:space="preserve">PAGE  </w:instrText>
    </w:r>
    <w:r>
      <w:fldChar w:fldCharType="end"/>
    </w:r>
  </w:p>
  <w:p w14:paraId="60408E4F">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996950"/>
    <w:rsid w:val="08706661"/>
    <w:rsid w:val="0B797BB3"/>
    <w:rsid w:val="0F3E7085"/>
    <w:rsid w:val="1DB360F4"/>
    <w:rsid w:val="2E3648D4"/>
    <w:rsid w:val="326F2A13"/>
    <w:rsid w:val="5F8E2682"/>
    <w:rsid w:val="70154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8</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2025-04-28T02:22:00Z</dcterms:created>
  <dc:creator>Administrator</dc:creator>
  <cp:lastModifiedBy>Administrator</cp:lastModifiedBy>
  <dcterms:modified xsi:type="dcterms:W3CDTF">2026-07-23T06:11:39Z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82B68583325C4B62B669810FE7490731</vt:lpwstr>
  </property>
</Properties>
</file>