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6C5B03">
      <w:pPr>
        <w:jc w:val="both"/>
        <w:rPr>
          <w:rFonts w:hint="eastAsia"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附件</w:t>
      </w:r>
    </w:p>
    <w:p w14:paraId="41A2BA27">
      <w:pPr>
        <w:jc w:val="center"/>
        <w:rPr>
          <w:rFonts w:hint="eastAsia" w:ascii="仿宋_GB2312" w:eastAsia="仿宋_GB2312"/>
          <w:b/>
          <w:color w:val="auto"/>
          <w:sz w:val="11"/>
          <w:szCs w:val="11"/>
          <w:highlight w:val="none"/>
        </w:rPr>
      </w:pPr>
    </w:p>
    <w:p w14:paraId="6C23A3AC">
      <w:pPr>
        <w:jc w:val="center"/>
        <w:rPr>
          <w:rFonts w:hint="eastAsia" w:ascii="仿宋_GB2312" w:eastAsia="仿宋_GB2312"/>
          <w:b/>
          <w:color w:val="auto"/>
          <w:sz w:val="32"/>
          <w:szCs w:val="32"/>
          <w:highlight w:val="none"/>
        </w:rPr>
      </w:pPr>
    </w:p>
    <w:p w14:paraId="4EDFAAE7">
      <w:pPr>
        <w:tabs>
          <w:tab w:val="left" w:pos="5644"/>
        </w:tabs>
        <w:rPr>
          <w:rFonts w:hint="eastAsia" w:ascii="仿宋_GB2312" w:eastAsia="仿宋_GB2312"/>
          <w:b/>
          <w:color w:val="auto"/>
          <w:sz w:val="44"/>
          <w:szCs w:val="44"/>
          <w:highlight w:val="none"/>
        </w:rPr>
      </w:pPr>
      <w:r>
        <w:rPr>
          <w:rFonts w:hint="eastAsia" w:ascii="仿宋_GB2312" w:eastAsia="仿宋_GB2312"/>
          <w:b/>
          <w:color w:val="auto"/>
          <w:sz w:val="44"/>
          <w:szCs w:val="44"/>
          <w:highlight w:val="none"/>
        </w:rPr>
        <w:tab/>
      </w:r>
    </w:p>
    <w:p w14:paraId="1E4259D4">
      <w:pPr>
        <w:jc w:val="center"/>
        <w:rPr>
          <w:rFonts w:hint="eastAsia" w:ascii="方正小标宋简体" w:hAnsi="方正小标宋简体" w:eastAsia="方正小标宋简体" w:cs="方正小标宋简体"/>
          <w:b w:val="0"/>
          <w:bCs/>
          <w:color w:val="auto"/>
          <w:sz w:val="52"/>
          <w:szCs w:val="52"/>
          <w:highlight w:val="none"/>
        </w:rPr>
      </w:pPr>
      <w:r>
        <w:rPr>
          <w:rFonts w:hint="eastAsia" w:ascii="方正小标宋简体" w:hAnsi="方正小标宋简体" w:eastAsia="方正小标宋简体" w:cs="方正小标宋简体"/>
          <w:b w:val="0"/>
          <w:bCs/>
          <w:color w:val="auto"/>
          <w:sz w:val="52"/>
          <w:szCs w:val="52"/>
          <w:highlight w:val="none"/>
          <w:lang w:val="en-US" w:eastAsia="zh-CN"/>
        </w:rPr>
        <w:t>花都</w:t>
      </w:r>
      <w:r>
        <w:rPr>
          <w:rFonts w:hint="eastAsia" w:ascii="方正小标宋简体" w:hAnsi="方正小标宋简体" w:eastAsia="方正小标宋简体" w:cs="方正小标宋简体"/>
          <w:b w:val="0"/>
          <w:bCs/>
          <w:color w:val="auto"/>
          <w:sz w:val="52"/>
          <w:szCs w:val="52"/>
          <w:highlight w:val="none"/>
        </w:rPr>
        <w:t>区本级政府投资项目</w:t>
      </w:r>
    </w:p>
    <w:p w14:paraId="176A1075">
      <w:pPr>
        <w:jc w:val="center"/>
        <w:rPr>
          <w:rFonts w:hint="eastAsia" w:ascii="方正小标宋简体" w:hAnsi="方正小标宋简体" w:eastAsia="方正小标宋简体" w:cs="方正小标宋简体"/>
          <w:b w:val="0"/>
          <w:bCs/>
          <w:color w:val="auto"/>
          <w:sz w:val="52"/>
          <w:szCs w:val="52"/>
          <w:highlight w:val="none"/>
        </w:rPr>
      </w:pPr>
      <w:r>
        <w:rPr>
          <w:rFonts w:hint="eastAsia" w:ascii="方正小标宋简体" w:hAnsi="方正小标宋简体" w:eastAsia="方正小标宋简体" w:cs="方正小标宋简体"/>
          <w:b w:val="0"/>
          <w:bCs/>
          <w:color w:val="auto"/>
          <w:sz w:val="52"/>
          <w:szCs w:val="52"/>
          <w:highlight w:val="none"/>
        </w:rPr>
        <w:t>估算编制指引</w:t>
      </w:r>
    </w:p>
    <w:p w14:paraId="5A1388BB">
      <w:pPr>
        <w:jc w:val="center"/>
        <w:rPr>
          <w:rFonts w:hint="eastAsia" w:ascii="黑体" w:hAnsi="宋体" w:eastAsia="黑体"/>
          <w:b/>
          <w:color w:val="auto"/>
          <w:sz w:val="44"/>
          <w:szCs w:val="44"/>
          <w:highlight w:val="none"/>
        </w:rPr>
      </w:pPr>
    </w:p>
    <w:p w14:paraId="6965C42B">
      <w:pPr>
        <w:spacing w:before="312" w:beforeLines="100"/>
        <w:jc w:val="center"/>
        <w:rPr>
          <w:rFonts w:hint="eastAsia" w:ascii="仿宋_GB2312" w:hAnsi="仿宋_GB2312" w:eastAsia="仿宋_GB2312" w:cs="仿宋_GB2312"/>
          <w:b/>
          <w:color w:val="auto"/>
          <w:sz w:val="44"/>
          <w:szCs w:val="44"/>
          <w:highlight w:val="none"/>
        </w:rPr>
      </w:pPr>
      <w:r>
        <w:rPr>
          <w:rFonts w:hint="eastAsia" w:ascii="仿宋_GB2312" w:hAnsi="仿宋_GB2312" w:eastAsia="仿宋_GB2312" w:cs="仿宋_GB2312"/>
          <w:b/>
          <w:color w:val="auto"/>
          <w:sz w:val="44"/>
          <w:szCs w:val="44"/>
          <w:highlight w:val="none"/>
          <w:lang w:val="en-US" w:eastAsia="zh-CN"/>
        </w:rPr>
        <w:t xml:space="preserve">  </w:t>
      </w:r>
    </w:p>
    <w:p w14:paraId="01FB755D">
      <w:pPr>
        <w:jc w:val="center"/>
        <w:rPr>
          <w:rFonts w:hint="default" w:ascii="Calibri" w:hAnsi="Calibri" w:eastAsia="宋体" w:cs="Times New Roman"/>
          <w:b/>
          <w:color w:val="auto"/>
          <w:sz w:val="44"/>
          <w:szCs w:val="44"/>
          <w:highlight w:val="none"/>
          <w:lang w:val="en-US" w:eastAsia="zh-CN"/>
        </w:rPr>
      </w:pPr>
      <w:r>
        <w:rPr>
          <w:rFonts w:hint="eastAsia" w:ascii="Calibri" w:hAnsi="Calibri" w:eastAsia="宋体" w:cs="Times New Roman"/>
          <w:b/>
          <w:color w:val="auto"/>
          <w:sz w:val="44"/>
          <w:szCs w:val="44"/>
          <w:highlight w:val="none"/>
          <w:lang w:val="en-US" w:eastAsia="zh-CN"/>
        </w:rPr>
        <w:t xml:space="preserve">  </w:t>
      </w:r>
    </w:p>
    <w:p w14:paraId="38DD089B">
      <w:pPr>
        <w:jc w:val="center"/>
        <w:rPr>
          <w:rFonts w:hint="eastAsia" w:ascii="黑体" w:hAnsi="宋体" w:eastAsia="黑体"/>
          <w:b/>
          <w:color w:val="auto"/>
          <w:sz w:val="52"/>
          <w:szCs w:val="52"/>
          <w:highlight w:val="none"/>
        </w:rPr>
      </w:pPr>
    </w:p>
    <w:p w14:paraId="1BAEF1A8">
      <w:pPr>
        <w:jc w:val="center"/>
        <w:rPr>
          <w:rFonts w:hint="eastAsia" w:ascii="仿宋_GB2312" w:eastAsia="仿宋_GB2312"/>
          <w:b/>
          <w:color w:val="auto"/>
          <w:sz w:val="32"/>
          <w:szCs w:val="32"/>
          <w:highlight w:val="none"/>
        </w:rPr>
      </w:pPr>
    </w:p>
    <w:p w14:paraId="1D6E1821">
      <w:pPr>
        <w:jc w:val="both"/>
        <w:rPr>
          <w:rFonts w:hint="eastAsia" w:ascii="仿宋_GB2312" w:eastAsia="仿宋_GB2312"/>
          <w:b/>
          <w:color w:val="auto"/>
          <w:sz w:val="32"/>
          <w:szCs w:val="32"/>
          <w:highlight w:val="none"/>
        </w:rPr>
      </w:pPr>
    </w:p>
    <w:p w14:paraId="32DCE941">
      <w:pPr>
        <w:jc w:val="center"/>
        <w:rPr>
          <w:rFonts w:hint="eastAsia" w:ascii="仿宋_GB2312" w:eastAsia="仿宋_GB2312"/>
          <w:b/>
          <w:color w:val="auto"/>
          <w:sz w:val="32"/>
          <w:szCs w:val="32"/>
          <w:highlight w:val="none"/>
        </w:rPr>
      </w:pPr>
    </w:p>
    <w:p w14:paraId="3A7312C4">
      <w:pPr>
        <w:jc w:val="center"/>
        <w:rPr>
          <w:rFonts w:hint="eastAsia" w:ascii="仿宋_GB2312" w:eastAsia="仿宋_GB2312"/>
          <w:b/>
          <w:color w:val="auto"/>
          <w:sz w:val="32"/>
          <w:szCs w:val="32"/>
          <w:highlight w:val="none"/>
        </w:rPr>
      </w:pPr>
    </w:p>
    <w:p w14:paraId="7D60B3E2">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ascii="仿宋_GB2312" w:eastAsia="仿宋_GB2312"/>
          <w:b/>
          <w:spacing w:val="16"/>
          <w:sz w:val="32"/>
          <w:szCs w:val="32"/>
        </w:rPr>
      </w:pPr>
      <w:bookmarkStart w:id="0" w:name="_Hlk6517750"/>
      <w:r>
        <w:rPr>
          <w:rFonts w:hint="eastAsia" w:ascii="仿宋_GB2312" w:eastAsia="仿宋_GB2312"/>
          <w:b/>
          <w:sz w:val="32"/>
          <w:szCs w:val="32"/>
        </w:rPr>
        <w:t>广州市</w:t>
      </w:r>
      <w:r>
        <w:rPr>
          <w:rFonts w:hint="eastAsia" w:ascii="仿宋_GB2312" w:eastAsia="仿宋_GB2312"/>
          <w:b/>
          <w:sz w:val="32"/>
          <w:szCs w:val="32"/>
          <w:lang w:val="en-US" w:eastAsia="zh-CN"/>
        </w:rPr>
        <w:t>花都</w:t>
      </w:r>
      <w:r>
        <w:rPr>
          <w:rFonts w:hint="eastAsia" w:ascii="仿宋_GB2312" w:eastAsia="仿宋_GB2312"/>
          <w:b/>
          <w:sz w:val="32"/>
          <w:szCs w:val="32"/>
        </w:rPr>
        <w:t>区发展和改革局</w:t>
      </w:r>
    </w:p>
    <w:p w14:paraId="45DE8D06">
      <w:pPr>
        <w:spacing w:before="312" w:beforeLines="100"/>
        <w:jc w:val="center"/>
        <w:rPr>
          <w:rFonts w:hint="eastAsia" w:ascii="黑体" w:hAnsi="Calibri" w:eastAsia="黑体"/>
          <w:b/>
          <w:color w:val="auto"/>
          <w:kern w:val="2"/>
          <w:sz w:val="44"/>
          <w:szCs w:val="44"/>
          <w:highlight w:val="none"/>
        </w:rPr>
        <w:sectPr>
          <w:headerReference r:id="rId4" w:type="first"/>
          <w:headerReference r:id="rId3" w:type="default"/>
          <w:footerReference r:id="rId5" w:type="default"/>
          <w:footerReference r:id="rId6" w:type="even"/>
          <w:pgSz w:w="11906" w:h="16838"/>
          <w:pgMar w:top="2098" w:right="1474" w:bottom="1984" w:left="1587" w:header="851" w:footer="992" w:gutter="0"/>
          <w:pgBorders>
            <w:top w:val="none" w:sz="0" w:space="0"/>
            <w:left w:val="none" w:sz="0" w:space="0"/>
            <w:bottom w:val="none" w:sz="0" w:space="0"/>
            <w:right w:val="none" w:sz="0" w:space="0"/>
          </w:pgBorders>
          <w:pgNumType w:start="0"/>
          <w:cols w:space="720" w:num="1"/>
          <w:titlePg/>
          <w:docGrid w:type="lines" w:linePitch="312" w:charSpace="0"/>
        </w:sectPr>
      </w:pPr>
      <w:r>
        <w:rPr>
          <w:rFonts w:hint="eastAsia" w:ascii="仿宋_GB2312" w:eastAsia="仿宋_GB2312"/>
          <w:b/>
          <w:color w:val="auto"/>
          <w:sz w:val="32"/>
          <w:szCs w:val="32"/>
          <w:highlight w:val="none"/>
        </w:rPr>
        <w:t>二</w:t>
      </w:r>
      <w:r>
        <w:rPr>
          <w:rFonts w:hint="eastAsia" w:ascii="仿宋_GB2312"/>
          <w:b/>
          <w:color w:val="auto"/>
          <w:sz w:val="32"/>
          <w:szCs w:val="32"/>
          <w:highlight w:val="none"/>
        </w:rPr>
        <w:t>〇</w:t>
      </w:r>
      <w:r>
        <w:rPr>
          <w:rFonts w:hint="eastAsia" w:ascii="仿宋_GB2312" w:eastAsia="仿宋_GB2312"/>
          <w:b/>
          <w:color w:val="auto"/>
          <w:sz w:val="32"/>
          <w:szCs w:val="32"/>
          <w:highlight w:val="none"/>
        </w:rPr>
        <w:t>二</w:t>
      </w:r>
      <w:r>
        <w:rPr>
          <w:rFonts w:hint="eastAsia" w:ascii="仿宋_GB2312" w:eastAsia="仿宋_GB2312"/>
          <w:b/>
          <w:color w:val="auto"/>
          <w:sz w:val="32"/>
          <w:szCs w:val="32"/>
          <w:highlight w:val="none"/>
          <w:lang w:val="en-US" w:eastAsia="zh-CN"/>
        </w:rPr>
        <w:t>四</w:t>
      </w:r>
      <w:r>
        <w:rPr>
          <w:rFonts w:hint="eastAsia" w:ascii="仿宋_GB2312" w:eastAsia="仿宋_GB2312"/>
          <w:b/>
          <w:color w:val="auto"/>
          <w:sz w:val="32"/>
          <w:szCs w:val="32"/>
          <w:highlight w:val="none"/>
        </w:rPr>
        <w:t>年</w:t>
      </w:r>
      <w:r>
        <w:rPr>
          <w:rFonts w:hint="eastAsia" w:ascii="仿宋_GB2312" w:eastAsia="仿宋_GB2312"/>
          <w:b/>
          <w:color w:val="auto"/>
          <w:sz w:val="32"/>
          <w:szCs w:val="32"/>
          <w:highlight w:val="none"/>
          <w:lang w:val="en-US" w:eastAsia="zh-CN"/>
        </w:rPr>
        <w:t>十二</w:t>
      </w:r>
      <w:r>
        <w:rPr>
          <w:rFonts w:hint="eastAsia" w:ascii="仿宋_GB2312" w:eastAsia="仿宋_GB2312"/>
          <w:b/>
          <w:color w:val="auto"/>
          <w:sz w:val="32"/>
          <w:szCs w:val="32"/>
          <w:highlight w:val="none"/>
        </w:rPr>
        <w:t>月</w:t>
      </w:r>
      <w:bookmarkEnd w:id="0"/>
    </w:p>
    <w:p w14:paraId="68252169">
      <w:pPr>
        <w:spacing w:after="156" w:afterLines="50"/>
        <w:jc w:val="center"/>
        <w:rPr>
          <w:rFonts w:hint="eastAsia" w:ascii="黑体" w:hAnsi="Calibri" w:eastAsia="黑体" w:cs="Times New Roman"/>
          <w:b/>
          <w:color w:val="auto"/>
          <w:sz w:val="44"/>
          <w:szCs w:val="44"/>
          <w:highlight w:val="none"/>
          <w:lang w:val="en-US" w:eastAsia="zh-CN"/>
        </w:rPr>
      </w:pPr>
      <w:r>
        <w:rPr>
          <w:rFonts w:hint="eastAsia" w:ascii="黑体" w:hAnsi="Calibri" w:eastAsia="黑体" w:cs="Times New Roman"/>
          <w:b/>
          <w:color w:val="auto"/>
          <w:sz w:val="44"/>
          <w:szCs w:val="44"/>
          <w:highlight w:val="none"/>
          <w:lang w:val="en-US" w:eastAsia="zh-CN"/>
        </w:rPr>
        <w:t>前  言</w:t>
      </w:r>
    </w:p>
    <w:p w14:paraId="5F0031CA">
      <w:pPr>
        <w:pStyle w:val="5"/>
        <w:spacing w:line="360" w:lineRule="auto"/>
        <w:ind w:firstLine="640"/>
        <w:rPr>
          <w:rFonts w:hint="eastAsia" w:ascii="仿宋_GB2312" w:eastAsia="仿宋_GB2312"/>
          <w:color w:val="auto"/>
          <w:sz w:val="32"/>
          <w:szCs w:val="32"/>
          <w:highlight w:val="none"/>
        </w:rPr>
      </w:pPr>
      <w:r>
        <w:rPr>
          <w:rFonts w:hint="eastAsia" w:ascii="仿宋_GB2312" w:eastAsia="仿宋_GB2312"/>
          <w:color w:val="000000"/>
          <w:kern w:val="0"/>
          <w:sz w:val="32"/>
          <w:szCs w:val="32"/>
        </w:rPr>
        <w:t>为</w:t>
      </w:r>
      <w:r>
        <w:rPr>
          <w:rFonts w:hint="eastAsia" w:ascii="仿宋_GB2312" w:eastAsia="仿宋_GB2312"/>
          <w:color w:val="auto"/>
          <w:sz w:val="32"/>
          <w:szCs w:val="32"/>
          <w:highlight w:val="none"/>
        </w:rPr>
        <w:t>配套投融资体制改革，</w:t>
      </w:r>
      <w:r>
        <w:rPr>
          <w:rFonts w:hint="eastAsia" w:ascii="仿宋_GB2312" w:eastAsia="仿宋_GB2312"/>
          <w:color w:val="000000"/>
          <w:kern w:val="0"/>
          <w:sz w:val="32"/>
          <w:szCs w:val="32"/>
        </w:rPr>
        <w:t>合理控制</w:t>
      </w:r>
      <w:r>
        <w:rPr>
          <w:rFonts w:hint="eastAsia" w:ascii="仿宋_GB2312" w:eastAsia="仿宋_GB2312"/>
          <w:color w:val="000000"/>
          <w:kern w:val="0"/>
          <w:sz w:val="32"/>
          <w:szCs w:val="32"/>
          <w:lang w:val="en-US" w:eastAsia="zh-CN"/>
        </w:rPr>
        <w:t>花都</w:t>
      </w:r>
      <w:r>
        <w:rPr>
          <w:rFonts w:hint="eastAsia" w:ascii="仿宋_GB2312" w:eastAsia="仿宋_GB2312"/>
          <w:color w:val="000000"/>
          <w:kern w:val="0"/>
          <w:sz w:val="32"/>
          <w:szCs w:val="32"/>
        </w:rPr>
        <w:t>区政府投资基本建设项目建设规模与投资成本</w:t>
      </w:r>
      <w:r>
        <w:rPr>
          <w:rFonts w:hint="eastAsia" w:ascii="仿宋_GB2312" w:eastAsia="仿宋_GB2312"/>
          <w:color w:val="auto"/>
          <w:sz w:val="32"/>
          <w:szCs w:val="32"/>
          <w:highlight w:val="none"/>
        </w:rPr>
        <w:t>，建立科学的</w:t>
      </w:r>
      <w:r>
        <w:rPr>
          <w:rFonts w:hint="eastAsia" w:ascii="仿宋_GB2312" w:eastAsia="仿宋_GB2312"/>
          <w:color w:val="auto"/>
          <w:sz w:val="32"/>
          <w:szCs w:val="32"/>
          <w:highlight w:val="none"/>
          <w:lang w:val="en-US" w:eastAsia="zh-CN"/>
        </w:rPr>
        <w:t>政府</w:t>
      </w:r>
      <w:r>
        <w:rPr>
          <w:rFonts w:hint="eastAsia" w:ascii="仿宋_GB2312" w:eastAsia="仿宋_GB2312"/>
          <w:color w:val="auto"/>
          <w:sz w:val="32"/>
          <w:szCs w:val="32"/>
          <w:highlight w:val="none"/>
        </w:rPr>
        <w:t>投资基本建设项目决策、实施程序，指导项目立项、可行性研究阶段的投资控制，提高财政投资效益，根据区政府主要领导有关严格控制建设工程项目投资的指示精神，</w:t>
      </w:r>
      <w:r>
        <w:rPr>
          <w:rFonts w:hint="eastAsia" w:ascii="仿宋_GB2312" w:eastAsia="仿宋_GB2312"/>
          <w:sz w:val="32"/>
          <w:szCs w:val="32"/>
        </w:rPr>
        <w:t>广州市</w:t>
      </w:r>
      <w:r>
        <w:rPr>
          <w:rFonts w:hint="eastAsia" w:ascii="仿宋_GB2312" w:eastAsia="仿宋_GB2312"/>
          <w:sz w:val="32"/>
          <w:szCs w:val="32"/>
          <w:lang w:val="en-US" w:eastAsia="zh-CN"/>
        </w:rPr>
        <w:t>花都区</w:t>
      </w:r>
      <w:r>
        <w:rPr>
          <w:rFonts w:hint="eastAsia" w:ascii="仿宋_GB2312" w:eastAsia="仿宋_GB2312"/>
          <w:sz w:val="32"/>
          <w:szCs w:val="32"/>
        </w:rPr>
        <w:t>发展和改革局</w:t>
      </w:r>
      <w:r>
        <w:rPr>
          <w:rFonts w:hint="eastAsia" w:ascii="仿宋_GB2312" w:eastAsia="仿宋_GB2312"/>
          <w:color w:val="auto"/>
          <w:sz w:val="32"/>
          <w:szCs w:val="32"/>
          <w:highlight w:val="none"/>
        </w:rPr>
        <w:t>委托广东省国际工程咨询有限公司承</w:t>
      </w:r>
      <w:r>
        <w:rPr>
          <w:rFonts w:hint="eastAsia" w:ascii="仿宋_GB2312" w:eastAsia="仿宋_GB2312"/>
          <w:color w:val="auto"/>
          <w:sz w:val="32"/>
          <w:szCs w:val="32"/>
          <w:highlight w:val="none"/>
          <w:lang w:val="en-US" w:eastAsia="zh-CN"/>
        </w:rPr>
        <w:t>担</w:t>
      </w:r>
      <w:r>
        <w:rPr>
          <w:rFonts w:hint="eastAsia" w:ascii="仿宋_GB2312" w:eastAsia="仿宋_GB2312"/>
          <w:color w:val="auto"/>
          <w:sz w:val="32"/>
          <w:szCs w:val="32"/>
          <w:highlight w:val="none"/>
        </w:rPr>
        <w:t>《花都区本级政府投资项目估算编制指引》（以下简称</w:t>
      </w:r>
      <w:bookmarkStart w:id="1" w:name="OLE_LINK1"/>
      <w:bookmarkStart w:id="2" w:name="OLE_LINK2"/>
      <w:r>
        <w:rPr>
          <w:rFonts w:hint="eastAsia" w:ascii="仿宋_GB2312" w:eastAsia="仿宋_GB2312"/>
          <w:color w:val="auto"/>
          <w:sz w:val="32"/>
          <w:szCs w:val="32"/>
          <w:highlight w:val="none"/>
          <w:lang w:eastAsia="zh-CN"/>
        </w:rPr>
        <w:t>《编制指引》</w:t>
      </w:r>
      <w:r>
        <w:rPr>
          <w:rFonts w:hint="eastAsia" w:ascii="仿宋_GB2312" w:eastAsia="仿宋_GB2312"/>
          <w:color w:val="auto"/>
          <w:sz w:val="32"/>
          <w:szCs w:val="32"/>
          <w:highlight w:val="none"/>
        </w:rPr>
        <w:t>）</w:t>
      </w:r>
      <w:bookmarkEnd w:id="1"/>
      <w:bookmarkEnd w:id="2"/>
      <w:r>
        <w:rPr>
          <w:rFonts w:hint="eastAsia" w:ascii="仿宋_GB2312" w:eastAsia="仿宋_GB2312"/>
          <w:color w:val="auto"/>
          <w:sz w:val="32"/>
          <w:szCs w:val="32"/>
          <w:highlight w:val="none"/>
        </w:rPr>
        <w:t>的</w:t>
      </w:r>
      <w:r>
        <w:rPr>
          <w:rFonts w:hint="eastAsia" w:ascii="仿宋_GB2312" w:eastAsia="仿宋_GB2312"/>
          <w:color w:val="auto"/>
          <w:sz w:val="32"/>
          <w:szCs w:val="32"/>
          <w:highlight w:val="none"/>
          <w:lang w:val="en-US" w:eastAsia="zh-CN"/>
        </w:rPr>
        <w:t>编制</w:t>
      </w:r>
      <w:r>
        <w:rPr>
          <w:rFonts w:hint="eastAsia" w:ascii="仿宋_GB2312" w:eastAsia="仿宋_GB2312"/>
          <w:color w:val="auto"/>
          <w:sz w:val="32"/>
          <w:szCs w:val="32"/>
          <w:highlight w:val="none"/>
        </w:rPr>
        <w:t>工作。</w:t>
      </w:r>
    </w:p>
    <w:p w14:paraId="51C09A42">
      <w:pPr>
        <w:pStyle w:val="5"/>
        <w:spacing w:line="360" w:lineRule="auto"/>
        <w:ind w:firstLine="64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《编制指引》</w:t>
      </w:r>
      <w:r>
        <w:rPr>
          <w:rFonts w:hint="eastAsia" w:ascii="仿宋_GB2312" w:eastAsia="仿宋_GB2312"/>
          <w:color w:val="auto"/>
          <w:sz w:val="32"/>
          <w:szCs w:val="32"/>
          <w:highlight w:val="none"/>
        </w:rPr>
        <w:t>参考了近年来</w:t>
      </w:r>
      <w:r>
        <w:rPr>
          <w:rFonts w:hint="eastAsia" w:ascii="仿宋_GB2312" w:eastAsia="仿宋_GB2312"/>
          <w:color w:val="auto"/>
          <w:sz w:val="32"/>
          <w:szCs w:val="32"/>
          <w:highlight w:val="none"/>
          <w:lang w:val="en-US" w:eastAsia="zh-CN"/>
        </w:rPr>
        <w:t>花都区</w:t>
      </w:r>
      <w:r>
        <w:rPr>
          <w:rFonts w:hint="eastAsia" w:ascii="仿宋_GB2312" w:eastAsia="仿宋_GB2312"/>
          <w:color w:val="auto"/>
          <w:sz w:val="32"/>
          <w:szCs w:val="32"/>
          <w:highlight w:val="none"/>
        </w:rPr>
        <w:t>及周边大量已建或在建项目的工程造价数据及指标，通过认真的总结分析，</w:t>
      </w:r>
      <w:r>
        <w:rPr>
          <w:rFonts w:hint="eastAsia" w:ascii="仿宋_GB2312" w:eastAsia="仿宋_GB2312"/>
          <w:color w:val="auto"/>
          <w:sz w:val="32"/>
          <w:szCs w:val="32"/>
          <w:highlight w:val="none"/>
          <w:lang w:val="en-US" w:eastAsia="zh-CN"/>
        </w:rPr>
        <w:t>同时</w:t>
      </w:r>
      <w:r>
        <w:rPr>
          <w:rFonts w:hint="eastAsia" w:ascii="仿宋_GB2312" w:eastAsia="仿宋_GB2312"/>
          <w:color w:val="auto"/>
          <w:sz w:val="32"/>
          <w:szCs w:val="32"/>
          <w:highlight w:val="none"/>
        </w:rPr>
        <w:t>根据建设工程项目有关标准和规章、广州市</w:t>
      </w:r>
      <w:r>
        <w:rPr>
          <w:rFonts w:hint="eastAsia" w:ascii="仿宋_GB2312" w:eastAsia="仿宋_GB2312"/>
          <w:color w:val="auto"/>
          <w:sz w:val="32"/>
          <w:szCs w:val="32"/>
          <w:highlight w:val="none"/>
          <w:lang w:val="en-US" w:eastAsia="zh-CN"/>
        </w:rPr>
        <w:t>花都</w:t>
      </w:r>
      <w:r>
        <w:rPr>
          <w:rFonts w:hint="eastAsia" w:ascii="仿宋_GB2312" w:eastAsia="仿宋_GB2312"/>
          <w:color w:val="auto"/>
          <w:sz w:val="32"/>
          <w:szCs w:val="32"/>
          <w:highlight w:val="none"/>
          <w:lang w:eastAsia="zh-CN"/>
        </w:rPr>
        <w:t>区</w:t>
      </w:r>
      <w:r>
        <w:rPr>
          <w:rFonts w:hint="eastAsia" w:ascii="仿宋_GB2312" w:eastAsia="仿宋_GB2312"/>
          <w:color w:val="auto"/>
          <w:sz w:val="32"/>
          <w:szCs w:val="32"/>
          <w:highlight w:val="none"/>
        </w:rPr>
        <w:t>的有关文件规定</w:t>
      </w:r>
      <w:r>
        <w:rPr>
          <w:rFonts w:hint="eastAsia" w:ascii="仿宋_GB2312" w:eastAsia="仿宋_GB2312"/>
          <w:color w:val="auto"/>
          <w:sz w:val="32"/>
          <w:szCs w:val="32"/>
          <w:highlight w:val="none"/>
          <w:lang w:val="en-US" w:eastAsia="zh-CN"/>
        </w:rPr>
        <w:t>并且</w:t>
      </w:r>
      <w:r>
        <w:rPr>
          <w:rFonts w:hint="eastAsia" w:ascii="仿宋_GB2312" w:eastAsia="仿宋_GB2312"/>
          <w:color w:val="auto"/>
          <w:sz w:val="32"/>
          <w:szCs w:val="32"/>
          <w:highlight w:val="none"/>
        </w:rPr>
        <w:t>充分考虑物价因素后，按项目</w:t>
      </w:r>
      <w:r>
        <w:rPr>
          <w:rFonts w:hint="eastAsia" w:ascii="仿宋_GB2312" w:eastAsia="仿宋_GB2312"/>
          <w:color w:val="auto"/>
          <w:sz w:val="32"/>
          <w:szCs w:val="32"/>
          <w:highlight w:val="none"/>
          <w:lang w:val="en-US" w:eastAsia="zh-CN"/>
        </w:rPr>
        <w:t>投资估算</w:t>
      </w:r>
      <w:r>
        <w:rPr>
          <w:rFonts w:hint="eastAsia" w:ascii="仿宋_GB2312" w:eastAsia="仿宋_GB2312"/>
          <w:color w:val="auto"/>
          <w:sz w:val="32"/>
          <w:szCs w:val="32"/>
          <w:highlight w:val="none"/>
        </w:rPr>
        <w:t>深度进行比照，结合</w:t>
      </w:r>
      <w:r>
        <w:rPr>
          <w:rFonts w:hint="eastAsia" w:ascii="仿宋_GB2312" w:eastAsia="仿宋_GB2312"/>
          <w:color w:val="auto"/>
          <w:sz w:val="32"/>
          <w:szCs w:val="32"/>
          <w:highlight w:val="none"/>
          <w:lang w:val="en-US" w:eastAsia="zh-CN"/>
        </w:rPr>
        <w:t>花都区</w:t>
      </w:r>
      <w:r>
        <w:rPr>
          <w:rFonts w:hint="eastAsia" w:ascii="仿宋_GB2312" w:eastAsia="仿宋_GB2312"/>
          <w:color w:val="auto"/>
          <w:sz w:val="32"/>
          <w:szCs w:val="32"/>
          <w:highlight w:val="none"/>
        </w:rPr>
        <w:t>的</w:t>
      </w:r>
      <w:bookmarkStart w:id="3" w:name="OLE_LINK22"/>
      <w:bookmarkStart w:id="4" w:name="OLE_LINK23"/>
      <w:bookmarkStart w:id="5" w:name="OLE_LINK24"/>
      <w:r>
        <w:rPr>
          <w:rFonts w:hint="eastAsia" w:ascii="仿宋_GB2312" w:eastAsia="仿宋_GB2312"/>
          <w:color w:val="auto"/>
          <w:sz w:val="32"/>
          <w:szCs w:val="32"/>
          <w:highlight w:val="none"/>
        </w:rPr>
        <w:t>实际情况，制定本</w:t>
      </w:r>
      <w:r>
        <w:rPr>
          <w:rFonts w:hint="eastAsia" w:ascii="仿宋_GB2312" w:eastAsia="仿宋_GB2312"/>
          <w:color w:val="auto"/>
          <w:sz w:val="32"/>
          <w:szCs w:val="32"/>
          <w:highlight w:val="none"/>
          <w:lang w:eastAsia="zh-CN"/>
        </w:rPr>
        <w:t>《编制指引》</w:t>
      </w:r>
      <w:r>
        <w:rPr>
          <w:rFonts w:hint="eastAsia" w:ascii="仿宋_GB2312" w:eastAsia="仿宋_GB2312"/>
          <w:color w:val="auto"/>
          <w:sz w:val="32"/>
          <w:szCs w:val="32"/>
          <w:highlight w:val="none"/>
        </w:rPr>
        <w:t>。</w:t>
      </w:r>
      <w:bookmarkEnd w:id="3"/>
      <w:bookmarkEnd w:id="4"/>
      <w:bookmarkEnd w:id="5"/>
    </w:p>
    <w:p w14:paraId="579264D7">
      <w:pPr>
        <w:pStyle w:val="5"/>
        <w:spacing w:line="360" w:lineRule="auto"/>
        <w:ind w:firstLine="640"/>
        <w:rPr>
          <w:rFonts w:hint="eastAsia" w:ascii="仿宋_GB2312" w:eastAsia="仿宋_GB2312"/>
          <w:color w:val="auto"/>
          <w:sz w:val="32"/>
          <w:szCs w:val="32"/>
          <w:highlight w:val="none"/>
        </w:rPr>
      </w:pPr>
    </w:p>
    <w:p w14:paraId="7B238A1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lang w:val="en-US" w:eastAsia="zh-CN"/>
        </w:rPr>
      </w:pPr>
    </w:p>
    <w:p w14:paraId="58CB628D">
      <w:pPr>
        <w:rPr>
          <w:rFonts w:hint="eastAsia"/>
          <w:lang w:val="en-US" w:eastAsia="zh-CN"/>
        </w:rPr>
      </w:pPr>
      <w:r>
        <w:rPr>
          <w:rFonts w:hint="eastAsia"/>
          <w:lang w:val="en-US" w:eastAsia="zh-CN"/>
        </w:rPr>
        <w:br w:type="page"/>
      </w:r>
    </w:p>
    <w:p w14:paraId="6D87B4E7">
      <w:pPr>
        <w:spacing w:after="156" w:afterLines="50"/>
        <w:jc w:val="center"/>
        <w:rPr>
          <w:rFonts w:hint="eastAsia" w:ascii="黑体" w:hAnsi="Calibri" w:eastAsia="黑体" w:cs="Times New Roman"/>
          <w:b/>
          <w:color w:val="auto"/>
          <w:sz w:val="44"/>
          <w:szCs w:val="44"/>
          <w:highlight w:val="none"/>
          <w:lang w:val="en-US" w:eastAsia="zh-CN"/>
        </w:rPr>
      </w:pPr>
      <w:r>
        <w:rPr>
          <w:rFonts w:hint="eastAsia" w:ascii="黑体" w:hAnsi="Calibri" w:eastAsia="黑体" w:cs="Times New Roman"/>
          <w:b/>
          <w:color w:val="auto"/>
          <w:sz w:val="44"/>
          <w:szCs w:val="44"/>
          <w:highlight w:val="none"/>
          <w:lang w:val="en-US" w:eastAsia="zh-CN"/>
        </w:rPr>
        <w:t>说  明</w:t>
      </w:r>
    </w:p>
    <w:p w14:paraId="696B969F">
      <w:pPr>
        <w:spacing w:before="156" w:beforeLines="50" w:after="156" w:afterLines="50" w:line="360" w:lineRule="auto"/>
        <w:ind w:firstLine="636" w:firstLineChars="198"/>
        <w:outlineLvl w:val="0"/>
        <w:rPr>
          <w:rFonts w:hint="eastAsia" w:ascii="黑体" w:hAnsi="Calibri" w:eastAsia="黑体" w:cs="Times New Roman"/>
          <w:b/>
          <w:color w:val="auto"/>
          <w:sz w:val="32"/>
          <w:szCs w:val="32"/>
          <w:highlight w:val="none"/>
          <w:lang w:val="en-US" w:eastAsia="zh-CN"/>
        </w:rPr>
      </w:pPr>
      <w:bookmarkStart w:id="6" w:name="_Toc25419"/>
      <w:bookmarkStart w:id="7" w:name="_Toc8125"/>
      <w:bookmarkStart w:id="8" w:name="_Toc26339"/>
      <w:bookmarkStart w:id="9" w:name="_Toc5591"/>
      <w:bookmarkStart w:id="10" w:name="_Toc26720"/>
      <w:bookmarkStart w:id="11" w:name="_Toc22928"/>
      <w:bookmarkStart w:id="12" w:name="_Toc15924"/>
      <w:bookmarkStart w:id="13" w:name="_Toc6546"/>
      <w:bookmarkStart w:id="14" w:name="_Toc17995"/>
      <w:bookmarkStart w:id="15" w:name="_Toc32501"/>
      <w:r>
        <w:rPr>
          <w:rFonts w:hint="eastAsia" w:ascii="黑体" w:hAnsi="Calibri" w:eastAsia="黑体" w:cs="Times New Roman"/>
          <w:b/>
          <w:color w:val="auto"/>
          <w:sz w:val="32"/>
          <w:szCs w:val="32"/>
          <w:highlight w:val="none"/>
          <w:lang w:val="en-US" w:eastAsia="zh-CN"/>
        </w:rPr>
        <w:t>第一条 目的</w:t>
      </w:r>
      <w:bookmarkEnd w:id="6"/>
      <w:bookmarkEnd w:id="7"/>
      <w:bookmarkEnd w:id="8"/>
      <w:bookmarkEnd w:id="9"/>
      <w:bookmarkEnd w:id="10"/>
    </w:p>
    <w:p w14:paraId="0185A176">
      <w:pPr>
        <w:spacing w:line="360" w:lineRule="auto"/>
        <w:ind w:firstLine="640" w:firstLineChars="200"/>
        <w:rPr>
          <w:rFonts w:hint="eastAsia" w:ascii="仿宋_GB2312" w:hAnsi="Calibri" w:eastAsia="仿宋_GB2312" w:cs="Times New Roman"/>
          <w:color w:val="auto"/>
          <w:sz w:val="32"/>
          <w:szCs w:val="32"/>
          <w:highlight w:val="none"/>
          <w:lang w:val="en-US" w:eastAsia="zh-CN"/>
        </w:rPr>
      </w:pPr>
      <w:r>
        <w:rPr>
          <w:rFonts w:hint="eastAsia" w:ascii="仿宋_GB2312" w:eastAsia="仿宋_GB2312"/>
          <w:color w:val="auto"/>
          <w:sz w:val="32"/>
          <w:szCs w:val="32"/>
          <w:highlight w:val="none"/>
        </w:rPr>
        <w:t>加强</w:t>
      </w:r>
      <w:r>
        <w:rPr>
          <w:rFonts w:hint="eastAsia" w:ascii="仿宋_GB2312" w:eastAsia="仿宋_GB2312"/>
          <w:color w:val="auto"/>
          <w:sz w:val="32"/>
          <w:szCs w:val="32"/>
          <w:highlight w:val="none"/>
          <w:lang w:val="en-US" w:eastAsia="zh-CN"/>
        </w:rPr>
        <w:t>政府</w:t>
      </w:r>
      <w:r>
        <w:rPr>
          <w:rFonts w:hint="eastAsia" w:ascii="仿宋_GB2312" w:eastAsia="仿宋_GB2312"/>
          <w:color w:val="auto"/>
          <w:sz w:val="32"/>
          <w:szCs w:val="32"/>
          <w:highlight w:val="none"/>
        </w:rPr>
        <w:t>投资基本建设项目的投资管理，建立科学的</w:t>
      </w:r>
      <w:r>
        <w:rPr>
          <w:rFonts w:hint="eastAsia" w:ascii="仿宋_GB2312" w:eastAsia="仿宋_GB2312"/>
          <w:color w:val="auto"/>
          <w:sz w:val="32"/>
          <w:szCs w:val="32"/>
          <w:highlight w:val="none"/>
          <w:lang w:val="en-US" w:eastAsia="zh-CN"/>
        </w:rPr>
        <w:t>政府</w:t>
      </w:r>
      <w:r>
        <w:rPr>
          <w:rFonts w:hint="eastAsia" w:ascii="仿宋_GB2312" w:eastAsia="仿宋_GB2312"/>
          <w:color w:val="auto"/>
          <w:sz w:val="32"/>
          <w:szCs w:val="32"/>
          <w:highlight w:val="none"/>
        </w:rPr>
        <w:t>投资基本建设项目的决策、实施程序，以强化项目建议书、可行性研究报告等前期审批环节的指导，严控项目建设规模和投资标准，高效利用财政资金，提高投资效益。</w:t>
      </w:r>
    </w:p>
    <w:p w14:paraId="6C075C94">
      <w:pPr>
        <w:spacing w:before="156" w:beforeLines="50" w:after="156" w:afterLines="50" w:line="360" w:lineRule="auto"/>
        <w:ind w:firstLine="636" w:firstLineChars="198"/>
        <w:outlineLvl w:val="0"/>
        <w:rPr>
          <w:rFonts w:hint="eastAsia" w:ascii="黑体" w:hAnsi="Calibri" w:eastAsia="黑体" w:cs="Times New Roman"/>
          <w:b/>
          <w:color w:val="auto"/>
          <w:sz w:val="32"/>
          <w:szCs w:val="32"/>
          <w:highlight w:val="none"/>
          <w:lang w:val="en-US" w:eastAsia="zh-CN"/>
        </w:rPr>
      </w:pPr>
      <w:r>
        <w:rPr>
          <w:rFonts w:hint="eastAsia" w:ascii="黑体" w:hAnsi="Calibri" w:eastAsia="黑体" w:cs="Times New Roman"/>
          <w:b/>
          <w:color w:val="auto"/>
          <w:sz w:val="32"/>
          <w:szCs w:val="32"/>
          <w:highlight w:val="none"/>
          <w:lang w:val="en-US" w:eastAsia="zh-CN"/>
        </w:rPr>
        <w:t>第二条 编制依据</w:t>
      </w:r>
      <w:bookmarkEnd w:id="11"/>
      <w:bookmarkEnd w:id="12"/>
      <w:bookmarkEnd w:id="13"/>
      <w:bookmarkEnd w:id="14"/>
      <w:bookmarkEnd w:id="15"/>
    </w:p>
    <w:p w14:paraId="27334C1D">
      <w:pPr>
        <w:pageBreakBefore w:val="0"/>
        <w:numPr>
          <w:ilvl w:val="0"/>
          <w:numId w:val="1"/>
        </w:numPr>
        <w:kinsoku/>
        <w:wordWrap/>
        <w:overflowPunct/>
        <w:topLinePunct w:val="0"/>
        <w:autoSpaceDE/>
        <w:autoSpaceDN/>
        <w:bidi w:val="0"/>
        <w:adjustRightInd/>
        <w:snapToGrid/>
        <w:spacing w:line="360" w:lineRule="auto"/>
        <w:ind w:left="0" w:leftChars="0" w:firstLine="420" w:firstLineChars="0"/>
        <w:textAlignment w:val="auto"/>
        <w:rPr>
          <w:rFonts w:hint="eastAsia" w:ascii="仿宋_GB2312" w:hAnsi="宋体" w:eastAsia="仿宋_GB2312" w:cs="Times New Roman"/>
          <w:kern w:val="2"/>
          <w:sz w:val="32"/>
          <w:szCs w:val="32"/>
          <w:highlight w:val="none"/>
          <w:lang w:val="en-US" w:eastAsia="zh-CN" w:bidi="ar-SA"/>
        </w:rPr>
      </w:pPr>
      <w:r>
        <w:rPr>
          <w:rFonts w:hint="eastAsia" w:ascii="仿宋_GB2312" w:hAnsi="宋体" w:eastAsia="仿宋_GB2312" w:cs="Times New Roman"/>
          <w:kern w:val="2"/>
          <w:sz w:val="32"/>
          <w:szCs w:val="32"/>
          <w:highlight w:val="none"/>
          <w:lang w:val="en-US" w:eastAsia="zh-CN" w:bidi="ar-SA"/>
        </w:rPr>
        <w:t>中华人民共和国国家标准《建设工程分类标准（GB/T 50841-2013）》。</w:t>
      </w:r>
    </w:p>
    <w:p w14:paraId="4972BE63">
      <w:pPr>
        <w:pageBreakBefore w:val="0"/>
        <w:numPr>
          <w:ilvl w:val="0"/>
          <w:numId w:val="1"/>
        </w:numPr>
        <w:kinsoku/>
        <w:wordWrap/>
        <w:overflowPunct/>
        <w:topLinePunct w:val="0"/>
        <w:autoSpaceDE/>
        <w:autoSpaceDN/>
        <w:bidi w:val="0"/>
        <w:adjustRightInd/>
        <w:snapToGrid/>
        <w:spacing w:line="360" w:lineRule="auto"/>
        <w:ind w:left="0" w:leftChars="0" w:firstLine="420" w:firstLineChars="0"/>
        <w:textAlignment w:val="auto"/>
        <w:rPr>
          <w:rFonts w:hint="eastAsia" w:ascii="仿宋_GB2312" w:hAnsi="宋体" w:eastAsia="仿宋_GB2312" w:cs="Times New Roman"/>
          <w:kern w:val="2"/>
          <w:sz w:val="32"/>
          <w:szCs w:val="32"/>
          <w:highlight w:val="none"/>
          <w:lang w:val="en-US" w:eastAsia="zh-CN" w:bidi="ar-SA"/>
        </w:rPr>
      </w:pPr>
      <w:r>
        <w:rPr>
          <w:rFonts w:hint="eastAsia" w:ascii="仿宋_GB2312" w:hAnsi="宋体" w:eastAsia="仿宋_GB2312" w:cs="Times New Roman"/>
          <w:kern w:val="2"/>
          <w:sz w:val="32"/>
          <w:szCs w:val="32"/>
          <w:highlight w:val="none"/>
          <w:lang w:val="en-US" w:eastAsia="zh-CN" w:bidi="ar-SA"/>
        </w:rPr>
        <w:t>《政府投资条例》（国务院令第712号）、《广东省建设工程造价管理规定》（广东省人民政府令第205号）。</w:t>
      </w:r>
    </w:p>
    <w:p w14:paraId="4FD8AE77">
      <w:pPr>
        <w:pageBreakBefore w:val="0"/>
        <w:numPr>
          <w:ilvl w:val="0"/>
          <w:numId w:val="1"/>
        </w:numPr>
        <w:kinsoku/>
        <w:wordWrap/>
        <w:overflowPunct/>
        <w:topLinePunct w:val="0"/>
        <w:autoSpaceDE/>
        <w:autoSpaceDN/>
        <w:bidi w:val="0"/>
        <w:adjustRightInd/>
        <w:snapToGrid/>
        <w:spacing w:line="360" w:lineRule="auto"/>
        <w:ind w:left="0" w:leftChars="0" w:firstLine="420" w:firstLineChars="0"/>
        <w:textAlignment w:val="auto"/>
        <w:rPr>
          <w:rFonts w:hint="eastAsia" w:ascii="仿宋_GB2312" w:hAnsi="宋体" w:eastAsia="仿宋_GB2312" w:cs="Times New Roman"/>
          <w:kern w:val="2"/>
          <w:sz w:val="32"/>
          <w:szCs w:val="32"/>
          <w:highlight w:val="none"/>
          <w:lang w:val="en-US" w:eastAsia="zh-CN" w:bidi="ar-SA"/>
        </w:rPr>
      </w:pPr>
      <w:r>
        <w:rPr>
          <w:rFonts w:hint="eastAsia" w:ascii="仿宋_GB2312" w:hAnsi="宋体" w:eastAsia="仿宋_GB2312" w:cs="Times New Roman"/>
          <w:kern w:val="2"/>
          <w:sz w:val="32"/>
          <w:szCs w:val="32"/>
          <w:highlight w:val="none"/>
          <w:lang w:val="en-US" w:eastAsia="zh-CN" w:bidi="ar-SA"/>
        </w:rPr>
        <w:t>《中华人民共和国住房和城乡建设部 市政工程设计概算编制办法（2011）》《广东省建设工程概算编制办法（2014）》《广州市建设项目设计概算编审指引（2022年版）》《广州市市政工程主要项目概算指标及编制指引（2023年）》。</w:t>
      </w:r>
    </w:p>
    <w:p w14:paraId="142A1416">
      <w:pPr>
        <w:pageBreakBefore w:val="0"/>
        <w:numPr>
          <w:ilvl w:val="0"/>
          <w:numId w:val="1"/>
        </w:numPr>
        <w:kinsoku/>
        <w:wordWrap/>
        <w:overflowPunct/>
        <w:topLinePunct w:val="0"/>
        <w:autoSpaceDE/>
        <w:autoSpaceDN/>
        <w:bidi w:val="0"/>
        <w:adjustRightInd/>
        <w:snapToGrid/>
        <w:spacing w:line="360" w:lineRule="auto"/>
        <w:ind w:left="0" w:leftChars="0" w:firstLine="420" w:firstLineChars="0"/>
        <w:textAlignment w:val="auto"/>
        <w:rPr>
          <w:rFonts w:hint="eastAsia" w:ascii="仿宋_GB2312" w:hAnsi="宋体" w:eastAsia="仿宋_GB2312" w:cs="Times New Roman"/>
          <w:color w:val="auto"/>
          <w:kern w:val="2"/>
          <w:sz w:val="32"/>
          <w:szCs w:val="32"/>
          <w:highlight w:val="none"/>
          <w:lang w:val="en-US" w:eastAsia="zh-CN" w:bidi="ar-SA"/>
        </w:rPr>
      </w:pPr>
      <w:r>
        <w:rPr>
          <w:rFonts w:hint="eastAsia" w:ascii="仿宋_GB2312" w:hAnsi="宋体" w:eastAsia="仿宋_GB2312" w:cs="Times New Roman"/>
          <w:color w:val="auto"/>
          <w:kern w:val="2"/>
          <w:sz w:val="32"/>
          <w:szCs w:val="32"/>
          <w:highlight w:val="none"/>
          <w:lang w:val="en-US" w:eastAsia="zh-CN" w:bidi="ar-SA"/>
        </w:rPr>
        <w:t>《广州市房屋建筑工程2023年度参考造价》（穗建造价〔2023〕131号）、《广州市市政工程2023年参考造价》（穗建造价〔2023〕137号）。</w:t>
      </w:r>
    </w:p>
    <w:p w14:paraId="088AC568">
      <w:pPr>
        <w:pageBreakBefore w:val="0"/>
        <w:numPr>
          <w:ilvl w:val="0"/>
          <w:numId w:val="1"/>
        </w:numPr>
        <w:kinsoku/>
        <w:wordWrap/>
        <w:overflowPunct/>
        <w:topLinePunct w:val="0"/>
        <w:autoSpaceDE/>
        <w:autoSpaceDN/>
        <w:bidi w:val="0"/>
        <w:adjustRightInd/>
        <w:snapToGrid/>
        <w:spacing w:line="360" w:lineRule="auto"/>
        <w:ind w:left="0" w:leftChars="0" w:firstLine="420" w:firstLineChars="0"/>
        <w:textAlignment w:val="auto"/>
        <w:rPr>
          <w:rFonts w:hint="eastAsia" w:ascii="仿宋_GB2312" w:hAnsi="宋体" w:eastAsia="仿宋_GB2312" w:cs="Times New Roman"/>
          <w:kern w:val="2"/>
          <w:sz w:val="32"/>
          <w:szCs w:val="32"/>
          <w:highlight w:val="none"/>
          <w:lang w:val="en-US" w:eastAsia="zh-CN" w:bidi="ar-SA"/>
        </w:rPr>
      </w:pPr>
      <w:r>
        <w:rPr>
          <w:rFonts w:hint="eastAsia" w:ascii="仿宋_GB2312" w:hAnsi="宋体" w:eastAsia="仿宋_GB2312" w:cs="Times New Roman"/>
          <w:kern w:val="2"/>
          <w:sz w:val="32"/>
          <w:szCs w:val="32"/>
          <w:highlight w:val="none"/>
          <w:lang w:val="en-US" w:eastAsia="zh-CN" w:bidi="ar-SA"/>
        </w:rPr>
        <w:t>《广州市本级政府投资项目投资估算编制指引（房屋建筑类）》（2023年7月试行）、《广州市本级政府投资项目估算编制指引（市政交通工程）》（穗发改〔2021〕86号）。</w:t>
      </w:r>
    </w:p>
    <w:p w14:paraId="5447508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_GB2312" w:hAnsi="宋体" w:eastAsia="仿宋_GB2312" w:cs="Times New Roman"/>
          <w:kern w:val="2"/>
          <w:sz w:val="32"/>
          <w:szCs w:val="32"/>
          <w:highlight w:val="none"/>
          <w:lang w:val="en-US" w:eastAsia="zh-CN" w:bidi="ar-SA"/>
        </w:rPr>
      </w:pPr>
      <w:r>
        <w:rPr>
          <w:rFonts w:hint="eastAsia" w:ascii="仿宋_GB2312" w:hAnsi="宋体" w:eastAsia="仿宋_GB2312" w:cs="Times New Roman"/>
          <w:kern w:val="2"/>
          <w:sz w:val="32"/>
          <w:szCs w:val="32"/>
          <w:highlight w:val="none"/>
          <w:lang w:val="en-US" w:eastAsia="zh-CN" w:bidi="ar-SA"/>
        </w:rPr>
        <w:t>《住房和城乡建设部 国家发展改革委关于批准发布综合医院建设标准的通知》（建标〔2021〕36号）、《住房和城乡建设部 国家发展改革委关于批准发布中医医院建设标准的通知》（建标〔2021〕84号）、《党政机关办公用房建设标准》（发改投资〔2014〕2674号）、《关于进一步严格控制党政机关办公楼等楼堂馆所建设问题的通知》（中办发〔2007〕11号）、《城市污水处理工程项目建设标准》（建标198-2022）、《装配式建筑工程投资估算指标》（TY01-02-2023）、《城市综合管廊工程投资估算指标（试行）》（建标〔2015〕85号）、《广东省农村公厕建设指引》（粤建村〔2018〕243号）、《广东省乡村公共基础设施建设投资估算指标（2022）》（粤建标函〔2022〕608号）、《广东省绿色建筑计价指引（2023年）》（粤建标〔2023〕29号）、《市属行政单位常用公用设施配置标准表》（穗财资〔2012〕300号）。</w:t>
      </w:r>
    </w:p>
    <w:p w14:paraId="0EA29FDA">
      <w:pPr>
        <w:pageBreakBefore w:val="0"/>
        <w:widowControl/>
        <w:numPr>
          <w:ilvl w:val="0"/>
          <w:numId w:val="1"/>
        </w:numPr>
        <w:kinsoku/>
        <w:wordWrap/>
        <w:overflowPunct/>
        <w:topLinePunct w:val="0"/>
        <w:autoSpaceDE/>
        <w:autoSpaceDN/>
        <w:bidi w:val="0"/>
        <w:adjustRightInd/>
        <w:snapToGrid/>
        <w:spacing w:line="360" w:lineRule="auto"/>
        <w:ind w:left="0" w:leftChars="0" w:firstLine="420" w:firstLineChars="0"/>
        <w:textAlignment w:val="auto"/>
        <w:rPr>
          <w:rFonts w:hint="eastAsia" w:ascii="仿宋_GB2312" w:hAnsi="宋体" w:eastAsia="仿宋_GB2312" w:cs="Times New Roman"/>
          <w:kern w:val="2"/>
          <w:sz w:val="32"/>
          <w:szCs w:val="32"/>
          <w:highlight w:val="none"/>
          <w:lang w:val="en-US" w:eastAsia="zh-CN" w:bidi="ar-SA"/>
        </w:rPr>
      </w:pPr>
      <w:r>
        <w:rPr>
          <w:rFonts w:hint="eastAsia" w:ascii="仿宋_GB2312" w:hAnsi="宋体" w:eastAsia="仿宋_GB2312" w:cs="Times New Roman"/>
          <w:kern w:val="2"/>
          <w:sz w:val="32"/>
          <w:szCs w:val="32"/>
          <w:highlight w:val="none"/>
          <w:lang w:val="en-US" w:eastAsia="zh-CN" w:bidi="ar-SA"/>
        </w:rPr>
        <w:t>《建设工程工程量清单计价规范》（GB 50500-2013）、《建筑工程建筑面积计算规范》（GB/T 50353-2013）、《广东省建设工程计价依据（2018）》《广东省城市地下综合管廊工程综合定额（2018）》《广东省轨道交通工程综合定额（2018）》《广东省房屋建筑和市政修缮工程综合定额（2012）》、《广东省住房和城乡建设厅关于调整广东省建设工程计价依据增值税税率的通知》（粤建标函〔2019〕819号）。</w:t>
      </w:r>
    </w:p>
    <w:p w14:paraId="627322E7">
      <w:pPr>
        <w:keepNext/>
        <w:keepLines/>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0"/>
        <w:textAlignment w:val="auto"/>
        <w:outlineLvl w:val="9"/>
        <w:rPr>
          <w:rFonts w:hint="eastAsia" w:ascii="仿宋_GB2312" w:hAnsi="宋体" w:eastAsia="仿宋_GB2312" w:cs="Times New Roman"/>
          <w:b w:val="0"/>
          <w:color w:val="auto"/>
          <w:kern w:val="2"/>
          <w:sz w:val="32"/>
          <w:szCs w:val="32"/>
          <w:highlight w:val="none"/>
          <w:lang w:val="en-US" w:eastAsia="zh-CN" w:bidi="ar-SA"/>
        </w:rPr>
      </w:pPr>
      <w:r>
        <w:rPr>
          <w:rFonts w:hint="eastAsia" w:ascii="仿宋_GB2312" w:hAnsi="宋体" w:eastAsia="仿宋_GB2312" w:cs="Times New Roman"/>
          <w:b w:val="0"/>
          <w:color w:val="auto"/>
          <w:kern w:val="2"/>
          <w:sz w:val="32"/>
          <w:szCs w:val="32"/>
          <w:highlight w:val="none"/>
          <w:lang w:val="en-US" w:eastAsia="zh-CN" w:bidi="ar-SA"/>
        </w:rPr>
        <w:t>广东省建设工程标准定额站近年发布的我省房屋建筑和市政基础设施工程造价指数与材料价格指数，广州市建设工程造价管理站近年发布的广州市房屋建筑工程和市政工程造价指数，以及广州市建设工程造价管理站和广州市花都区住房和城乡建设局近年发布的建设工程价格信息及有关计价办法。</w:t>
      </w:r>
    </w:p>
    <w:p w14:paraId="335493A5">
      <w:pPr>
        <w:numPr>
          <w:ilvl w:val="0"/>
          <w:numId w:val="1"/>
        </w:numPr>
        <w:spacing w:line="360" w:lineRule="auto"/>
        <w:ind w:left="0" w:leftChars="0" w:firstLine="420" w:firstLineChars="0"/>
        <w:rPr>
          <w:rFonts w:hint="eastAsia" w:ascii="仿宋_GB2312" w:hAnsi="Calibri" w:eastAsia="仿宋_GB2312" w:cs="Times New Roman"/>
          <w:color w:val="auto"/>
          <w:sz w:val="32"/>
          <w:szCs w:val="32"/>
          <w:highlight w:val="none"/>
          <w:lang w:val="en-US" w:eastAsia="zh-CN"/>
        </w:rPr>
      </w:pPr>
      <w:r>
        <w:rPr>
          <w:rFonts w:hint="eastAsia" w:ascii="仿宋_GB2312" w:hAnsi="宋体" w:eastAsia="仿宋_GB2312" w:cs="Times New Roman"/>
          <w:kern w:val="2"/>
          <w:sz w:val="32"/>
          <w:szCs w:val="32"/>
          <w:highlight w:val="none"/>
          <w:lang w:val="en-US" w:eastAsia="zh-CN" w:bidi="ar-SA"/>
        </w:rPr>
        <w:t>近几年广州市本级、花都区及其他市辖区批复的部分已建或在建代表性项目的工程造价数据及指标等。</w:t>
      </w:r>
    </w:p>
    <w:p w14:paraId="6D0FD304">
      <w:pPr>
        <w:spacing w:before="156" w:beforeLines="50" w:after="156" w:afterLines="50" w:line="360" w:lineRule="auto"/>
        <w:ind w:firstLine="636" w:firstLineChars="198"/>
        <w:outlineLvl w:val="0"/>
        <w:rPr>
          <w:rFonts w:hint="eastAsia" w:ascii="黑体" w:hAnsi="Calibri" w:eastAsia="黑体" w:cs="Times New Roman"/>
          <w:b/>
          <w:color w:val="auto"/>
          <w:sz w:val="32"/>
          <w:szCs w:val="32"/>
          <w:highlight w:val="none"/>
          <w:lang w:val="en-US" w:eastAsia="zh-CN"/>
        </w:rPr>
      </w:pPr>
      <w:bookmarkStart w:id="16" w:name="_Toc14055"/>
      <w:bookmarkStart w:id="17" w:name="_Toc27692"/>
      <w:bookmarkStart w:id="18" w:name="_Toc20694"/>
      <w:bookmarkStart w:id="19" w:name="_Toc14215"/>
      <w:bookmarkStart w:id="20" w:name="_Toc13203"/>
      <w:r>
        <w:rPr>
          <w:rFonts w:hint="eastAsia" w:ascii="黑体" w:hAnsi="Calibri" w:eastAsia="黑体" w:cs="Times New Roman"/>
          <w:b/>
          <w:color w:val="auto"/>
          <w:sz w:val="32"/>
          <w:szCs w:val="32"/>
          <w:highlight w:val="none"/>
          <w:lang w:val="en-US" w:eastAsia="zh-CN"/>
        </w:rPr>
        <w:t>第三条 造价指标定位</w:t>
      </w:r>
      <w:bookmarkEnd w:id="16"/>
      <w:bookmarkEnd w:id="17"/>
      <w:bookmarkEnd w:id="18"/>
      <w:bookmarkEnd w:id="19"/>
      <w:bookmarkEnd w:id="20"/>
    </w:p>
    <w:p w14:paraId="69C48C62">
      <w:pPr>
        <w:widowControl/>
        <w:spacing w:line="360" w:lineRule="auto"/>
        <w:ind w:firstLine="640" w:firstLineChars="200"/>
        <w:rPr>
          <w:rFonts w:hint="eastAsia" w:ascii="仿宋_GB2312" w:hAnsi="Calibri" w:eastAsia="仿宋_GB2312" w:cs="Times New Roman"/>
          <w:color w:val="auto"/>
          <w:sz w:val="32"/>
          <w:szCs w:val="32"/>
          <w:highlight w:val="none"/>
          <w:lang w:val="en-US" w:eastAsia="zh-CN"/>
        </w:rPr>
      </w:pPr>
      <w:r>
        <w:rPr>
          <w:rFonts w:hint="eastAsia" w:ascii="仿宋_GB2312" w:eastAsia="仿宋_GB2312"/>
          <w:color w:val="auto"/>
          <w:kern w:val="0"/>
          <w:sz w:val="32"/>
          <w:szCs w:val="32"/>
          <w:highlight w:val="none"/>
        </w:rPr>
        <w:t>根据上述有关文件等规定，在收集、分析与总结了近几年</w:t>
      </w:r>
      <w:r>
        <w:rPr>
          <w:rFonts w:hint="eastAsia" w:ascii="仿宋_GB2312" w:hAnsi="宋体" w:eastAsia="仿宋_GB2312" w:cs="Times New Roman"/>
          <w:kern w:val="2"/>
          <w:sz w:val="32"/>
          <w:szCs w:val="32"/>
          <w:highlight w:val="none"/>
          <w:lang w:val="en-US" w:eastAsia="zh-CN" w:bidi="ar-SA"/>
        </w:rPr>
        <w:t>广州市本级、花都区及其他市辖区批复的部分</w:t>
      </w:r>
      <w:r>
        <w:rPr>
          <w:rFonts w:hint="eastAsia" w:ascii="仿宋_GB2312" w:eastAsia="仿宋_GB2312"/>
          <w:color w:val="auto"/>
          <w:kern w:val="0"/>
          <w:sz w:val="32"/>
          <w:szCs w:val="32"/>
          <w:highlight w:val="none"/>
        </w:rPr>
        <w:t>已建或在建代表性项目的工程造价数据的基础上，综合考虑物价波动因素后制定了本</w:t>
      </w:r>
      <w:r>
        <w:rPr>
          <w:rFonts w:hint="eastAsia" w:ascii="仿宋_GB2312" w:eastAsia="仿宋_GB2312"/>
          <w:color w:val="auto"/>
          <w:kern w:val="0"/>
          <w:sz w:val="32"/>
          <w:szCs w:val="32"/>
          <w:highlight w:val="none"/>
          <w:lang w:eastAsia="zh-CN"/>
        </w:rPr>
        <w:t>《编制指引》</w:t>
      </w:r>
      <w:r>
        <w:rPr>
          <w:rFonts w:hint="eastAsia" w:ascii="仿宋_GB2312" w:eastAsia="仿宋_GB2312"/>
          <w:color w:val="auto"/>
          <w:kern w:val="0"/>
          <w:sz w:val="32"/>
          <w:szCs w:val="32"/>
          <w:highlight w:val="none"/>
        </w:rPr>
        <w:t>。本</w:t>
      </w:r>
      <w:r>
        <w:rPr>
          <w:rFonts w:hint="eastAsia" w:ascii="仿宋_GB2312" w:eastAsia="仿宋_GB2312"/>
          <w:color w:val="auto"/>
          <w:kern w:val="0"/>
          <w:sz w:val="32"/>
          <w:szCs w:val="32"/>
          <w:highlight w:val="none"/>
          <w:lang w:eastAsia="zh-CN"/>
        </w:rPr>
        <w:t>《编制指引》</w:t>
      </w:r>
      <w:r>
        <w:rPr>
          <w:rFonts w:hint="eastAsia" w:ascii="仿宋_GB2312" w:eastAsia="仿宋_GB2312"/>
          <w:color w:val="auto"/>
          <w:kern w:val="0"/>
          <w:sz w:val="32"/>
          <w:szCs w:val="32"/>
          <w:highlight w:val="none"/>
        </w:rPr>
        <w:t>与现行广州市建筑市场价格水平基本一致。</w:t>
      </w:r>
    </w:p>
    <w:p w14:paraId="0C5B4C17">
      <w:pPr>
        <w:spacing w:before="156" w:beforeLines="50" w:after="156" w:afterLines="50" w:line="360" w:lineRule="auto"/>
        <w:ind w:firstLine="636" w:firstLineChars="198"/>
        <w:outlineLvl w:val="0"/>
        <w:rPr>
          <w:rFonts w:hint="eastAsia" w:ascii="黑体" w:hAnsi="Calibri" w:eastAsia="黑体" w:cs="Times New Roman"/>
          <w:b/>
          <w:color w:val="auto"/>
          <w:sz w:val="32"/>
          <w:szCs w:val="32"/>
          <w:highlight w:val="none"/>
          <w:lang w:val="en-US" w:eastAsia="zh-CN"/>
        </w:rPr>
      </w:pPr>
      <w:bookmarkStart w:id="21" w:name="_Toc6388"/>
      <w:bookmarkStart w:id="22" w:name="_Toc18725"/>
      <w:bookmarkStart w:id="23" w:name="_Toc3118"/>
      <w:bookmarkStart w:id="24" w:name="_Toc31063"/>
      <w:bookmarkStart w:id="25" w:name="_Toc884"/>
      <w:r>
        <w:rPr>
          <w:rFonts w:hint="eastAsia" w:ascii="黑体" w:hAnsi="Calibri" w:eastAsia="黑体" w:cs="Times New Roman"/>
          <w:b/>
          <w:color w:val="auto"/>
          <w:sz w:val="32"/>
          <w:szCs w:val="32"/>
          <w:highlight w:val="none"/>
          <w:lang w:val="en-US" w:eastAsia="zh-CN"/>
        </w:rPr>
        <w:t>第四条 适用范围</w:t>
      </w:r>
      <w:bookmarkEnd w:id="21"/>
      <w:bookmarkEnd w:id="22"/>
      <w:bookmarkEnd w:id="23"/>
      <w:bookmarkEnd w:id="24"/>
      <w:bookmarkEnd w:id="25"/>
    </w:p>
    <w:p w14:paraId="288ECECF">
      <w:pPr>
        <w:spacing w:line="360" w:lineRule="auto"/>
        <w:ind w:firstLine="640" w:firstLineChars="200"/>
        <w:rPr>
          <w:rFonts w:hint="eastAsia" w:ascii="仿宋_GB2312" w:hAnsi="Calibri" w:eastAsia="仿宋_GB2312" w:cs="Times New Roman"/>
          <w:color w:val="auto"/>
          <w:sz w:val="32"/>
          <w:szCs w:val="32"/>
          <w:highlight w:val="none"/>
          <w:lang w:val="en-US" w:eastAsia="zh-CN"/>
        </w:rPr>
      </w:pPr>
      <w:r>
        <w:rPr>
          <w:rFonts w:hint="eastAsia" w:ascii="仿宋_GB2312" w:hAnsi="Calibri" w:eastAsia="仿宋_GB2312" w:cs="Times New Roman"/>
          <w:color w:val="auto"/>
          <w:sz w:val="32"/>
          <w:szCs w:val="32"/>
          <w:highlight w:val="none"/>
          <w:lang w:val="en-US" w:eastAsia="zh-CN"/>
        </w:rPr>
        <w:t>本《编制指引》适用于广州市花都区政府投资基本建设项目，包含采用区级财政资金直接投资、资本金注入方式建设的项目。</w:t>
      </w:r>
    </w:p>
    <w:p w14:paraId="02A0004F">
      <w:pPr>
        <w:spacing w:line="360" w:lineRule="auto"/>
        <w:ind w:firstLine="640" w:firstLineChars="200"/>
        <w:rPr>
          <w:rFonts w:hint="eastAsia" w:ascii="仿宋_GB2312" w:hAnsi="Calibri" w:eastAsia="仿宋_GB2312" w:cs="Times New Roman"/>
          <w:color w:val="auto"/>
          <w:sz w:val="32"/>
          <w:szCs w:val="32"/>
          <w:highlight w:val="none"/>
          <w:lang w:val="en-US" w:eastAsia="zh-CN"/>
        </w:rPr>
      </w:pPr>
      <w:r>
        <w:rPr>
          <w:rFonts w:hint="eastAsia" w:ascii="仿宋_GB2312" w:hAnsi="Calibri" w:eastAsia="仿宋_GB2312" w:cs="Times New Roman"/>
          <w:color w:val="auto"/>
          <w:sz w:val="32"/>
          <w:szCs w:val="32"/>
          <w:highlight w:val="none"/>
          <w:lang w:val="en-US" w:eastAsia="zh-CN"/>
        </w:rPr>
        <w:t>本《编制指引》制定的各项造价指标为项目建议书、可行性研究报告阶段建安工程费投资控制指导指标。</w:t>
      </w:r>
    </w:p>
    <w:p w14:paraId="3B3C5115">
      <w:pPr>
        <w:spacing w:before="156" w:beforeLines="50" w:after="156" w:afterLines="50" w:line="360" w:lineRule="auto"/>
        <w:ind w:firstLine="636" w:firstLineChars="198"/>
        <w:outlineLvl w:val="0"/>
        <w:rPr>
          <w:rFonts w:hint="eastAsia" w:ascii="黑体" w:hAnsi="Calibri" w:eastAsia="黑体" w:cs="Times New Roman"/>
          <w:b/>
          <w:color w:val="auto"/>
          <w:sz w:val="32"/>
          <w:szCs w:val="32"/>
          <w:highlight w:val="none"/>
          <w:lang w:val="en-US" w:eastAsia="zh-CN"/>
        </w:rPr>
      </w:pPr>
      <w:bookmarkStart w:id="26" w:name="_Toc20044"/>
      <w:bookmarkStart w:id="27" w:name="_Toc11001"/>
      <w:bookmarkStart w:id="28" w:name="_Toc1139"/>
      <w:bookmarkStart w:id="29" w:name="_Toc26933"/>
      <w:bookmarkStart w:id="30" w:name="_Toc19942"/>
      <w:r>
        <w:rPr>
          <w:rFonts w:hint="eastAsia" w:ascii="黑体" w:hAnsi="Calibri" w:eastAsia="黑体" w:cs="Times New Roman"/>
          <w:b/>
          <w:color w:val="auto"/>
          <w:sz w:val="32"/>
          <w:szCs w:val="32"/>
          <w:highlight w:val="none"/>
          <w:lang w:val="en-US" w:eastAsia="zh-CN"/>
        </w:rPr>
        <w:t>第五条 项目类型</w:t>
      </w:r>
      <w:bookmarkEnd w:id="26"/>
      <w:bookmarkEnd w:id="27"/>
      <w:bookmarkEnd w:id="28"/>
      <w:bookmarkEnd w:id="29"/>
      <w:bookmarkEnd w:id="30"/>
    </w:p>
    <w:p w14:paraId="14C945EC">
      <w:pPr>
        <w:spacing w:line="360" w:lineRule="auto"/>
        <w:ind w:firstLine="640" w:firstLineChars="200"/>
        <w:rPr>
          <w:rFonts w:hint="eastAsia" w:ascii="仿宋_GB2312" w:hAnsi="Calibri" w:eastAsia="仿宋_GB2312" w:cs="Times New Roman"/>
          <w:color w:val="auto"/>
          <w:sz w:val="32"/>
          <w:szCs w:val="32"/>
          <w:highlight w:val="none"/>
          <w:lang w:val="en-US" w:eastAsia="zh-CN"/>
        </w:rPr>
      </w:pPr>
      <w:bookmarkStart w:id="31" w:name="OLE_LINK3"/>
      <w:bookmarkStart w:id="32" w:name="OLE_LINK4"/>
      <w:r>
        <w:rPr>
          <w:rFonts w:hint="eastAsia" w:ascii="仿宋_GB2312" w:hAnsi="Calibri" w:eastAsia="仿宋_GB2312" w:cs="Times New Roman"/>
          <w:color w:val="auto"/>
          <w:sz w:val="32"/>
          <w:szCs w:val="32"/>
          <w:highlight w:val="none"/>
          <w:lang w:val="en-US" w:eastAsia="zh-CN"/>
        </w:rPr>
        <w:t>参考建设工程分类标准（GB/T 50841-2013），根据广州市花都区工程建设实际情况，本《编制指引》项目类型包括房屋建筑工程类、市政交通工程类和水务工程建设类。</w:t>
      </w:r>
      <w:bookmarkEnd w:id="31"/>
      <w:bookmarkEnd w:id="32"/>
      <w:r>
        <w:rPr>
          <w:rFonts w:hint="eastAsia" w:ascii="仿宋_GB2312" w:hAnsi="Calibri" w:eastAsia="仿宋_GB2312" w:cs="Times New Roman"/>
          <w:color w:val="auto"/>
          <w:sz w:val="32"/>
          <w:szCs w:val="32"/>
          <w:highlight w:val="none"/>
          <w:lang w:val="en-US" w:eastAsia="zh-CN"/>
        </w:rPr>
        <w:t>具体分类如下：</w:t>
      </w:r>
    </w:p>
    <w:p w14:paraId="117234E2">
      <w:pPr>
        <w:pStyle w:val="13"/>
        <w:spacing w:line="360" w:lineRule="auto"/>
        <w:ind w:firstLine="640"/>
        <w:rPr>
          <w:rFonts w:hint="eastAsia" w:ascii="仿宋_GB2312" w:hAnsi="Calibri" w:eastAsia="仿宋_GB2312" w:cs="Times New Roman"/>
          <w:color w:val="auto"/>
          <w:sz w:val="32"/>
          <w:szCs w:val="32"/>
          <w:highlight w:val="none"/>
          <w:lang w:val="en-US" w:eastAsia="zh-CN"/>
        </w:rPr>
      </w:pPr>
      <w:r>
        <w:rPr>
          <w:rFonts w:hint="eastAsia" w:ascii="仿宋_GB2312" w:hAnsi="Calibri" w:eastAsia="仿宋_GB2312" w:cs="Times New Roman"/>
          <w:color w:val="auto"/>
          <w:sz w:val="32"/>
          <w:szCs w:val="32"/>
          <w:highlight w:val="none"/>
          <w:lang w:val="en-US" w:eastAsia="zh-CN"/>
        </w:rPr>
        <w:t>（一）房屋建筑工程类：</w:t>
      </w:r>
      <w:r>
        <w:rPr>
          <w:rFonts w:hint="eastAsia" w:ascii="仿宋_GB2312" w:eastAsia="仿宋_GB2312"/>
          <w:color w:val="auto"/>
          <w:sz w:val="32"/>
          <w:szCs w:val="32"/>
          <w:highlight w:val="none"/>
        </w:rPr>
        <w:t>主要包含</w:t>
      </w:r>
      <w:r>
        <w:rPr>
          <w:rFonts w:hint="eastAsia" w:ascii="仿宋_GB2312" w:eastAsia="仿宋_GB2312"/>
          <w:color w:val="auto"/>
          <w:sz w:val="32"/>
          <w:szCs w:val="32"/>
          <w:highlight w:val="none"/>
          <w:lang w:val="en-US" w:eastAsia="zh-CN"/>
        </w:rPr>
        <w:t>土石方工程、地下工程、</w:t>
      </w:r>
      <w:r>
        <w:rPr>
          <w:rFonts w:hint="eastAsia" w:ascii="仿宋_GB2312" w:eastAsia="仿宋_GB2312"/>
          <w:color w:val="auto"/>
          <w:sz w:val="32"/>
          <w:szCs w:val="32"/>
          <w:highlight w:val="none"/>
        </w:rPr>
        <w:t>住宅、教学楼、</w:t>
      </w:r>
      <w:r>
        <w:rPr>
          <w:rFonts w:hint="eastAsia" w:ascii="仿宋_GB2312" w:eastAsia="仿宋_GB2312"/>
          <w:color w:val="auto"/>
          <w:sz w:val="32"/>
          <w:szCs w:val="32"/>
          <w:highlight w:val="none"/>
          <w:lang w:val="en-US" w:eastAsia="zh-CN"/>
        </w:rPr>
        <w:t>学校礼堂（会议厅、展览馆、体育馆）</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食堂（生活服务及后勤服务用房）、</w:t>
      </w:r>
      <w:r>
        <w:rPr>
          <w:rFonts w:hint="eastAsia" w:ascii="仿宋_GB2312" w:eastAsia="仿宋_GB2312"/>
          <w:color w:val="auto"/>
          <w:sz w:val="32"/>
          <w:szCs w:val="32"/>
          <w:highlight w:val="none"/>
        </w:rPr>
        <w:t>学生公寓</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宿舍</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、行政</w:t>
      </w:r>
      <w:r>
        <w:rPr>
          <w:rFonts w:hint="eastAsia" w:ascii="仿宋_GB2312" w:eastAsia="仿宋_GB2312"/>
          <w:color w:val="auto"/>
          <w:sz w:val="32"/>
          <w:szCs w:val="32"/>
          <w:highlight w:val="none"/>
          <w:lang w:val="en-US" w:eastAsia="zh-CN"/>
        </w:rPr>
        <w:t>综合</w:t>
      </w:r>
      <w:r>
        <w:rPr>
          <w:rFonts w:hint="eastAsia" w:ascii="仿宋_GB2312" w:eastAsia="仿宋_GB2312"/>
          <w:color w:val="auto"/>
          <w:sz w:val="32"/>
          <w:szCs w:val="32"/>
          <w:highlight w:val="none"/>
        </w:rPr>
        <w:t>楼、医院、社区卫生服务中心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大中型公共建筑、中小型公共建筑（如公厕、候车厅、公交站场、公交综合车场等）</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行政综合楼装修工程、室外工程、土（溶）洞处理工程</w:t>
      </w:r>
      <w:r>
        <w:rPr>
          <w:rFonts w:hint="eastAsia" w:ascii="仿宋_GB2312" w:eastAsia="仿宋_GB2312"/>
          <w:color w:val="auto"/>
          <w:sz w:val="32"/>
          <w:szCs w:val="32"/>
          <w:highlight w:val="none"/>
        </w:rPr>
        <w:t>等。</w:t>
      </w:r>
    </w:p>
    <w:p w14:paraId="48E5D6E2">
      <w:pPr>
        <w:spacing w:line="360" w:lineRule="auto"/>
        <w:ind w:firstLine="640" w:firstLineChars="200"/>
        <w:rPr>
          <w:rFonts w:hint="eastAsia" w:ascii="仿宋_GB2312" w:hAnsi="Calibri" w:eastAsia="仿宋_GB2312" w:cs="Times New Roman"/>
          <w:color w:val="auto"/>
          <w:sz w:val="32"/>
          <w:szCs w:val="32"/>
          <w:highlight w:val="none"/>
          <w:lang w:val="en-US" w:eastAsia="zh-CN"/>
        </w:rPr>
      </w:pPr>
      <w:r>
        <w:rPr>
          <w:rFonts w:hint="eastAsia" w:ascii="仿宋_GB2312" w:hAnsi="Calibri" w:eastAsia="仿宋_GB2312" w:cs="Times New Roman"/>
          <w:color w:val="auto"/>
          <w:sz w:val="32"/>
          <w:szCs w:val="32"/>
          <w:highlight w:val="none"/>
          <w:lang w:val="en-US" w:eastAsia="zh-CN"/>
        </w:rPr>
        <w:t>（二）市政交通工程类：</w:t>
      </w:r>
      <w:r>
        <w:rPr>
          <w:rFonts w:hint="eastAsia" w:ascii="仿宋_GB2312" w:eastAsia="仿宋_GB2312"/>
          <w:color w:val="auto"/>
          <w:sz w:val="32"/>
          <w:szCs w:val="32"/>
          <w:highlight w:val="none"/>
        </w:rPr>
        <w:t>主要包含改（扩）建沥青混凝土道路、新建沥青混凝土道路、改（扩）建水泥混凝土道路、新建水泥混凝土道路、道路软基处理、桥梁（含桥面铺装及护栏）、隧道、综合管廊、</w:t>
      </w:r>
      <w:r>
        <w:rPr>
          <w:rFonts w:hint="eastAsia" w:ascii="仿宋_GB2312" w:eastAsia="仿宋_GB2312"/>
          <w:color w:val="auto"/>
          <w:sz w:val="32"/>
          <w:szCs w:val="32"/>
          <w:highlight w:val="none"/>
          <w:lang w:val="en-US" w:eastAsia="zh-CN"/>
        </w:rPr>
        <w:t>电力隧道、声环境污染防治工程、光环境提升工程、路面或村道改造、</w:t>
      </w:r>
      <w:r>
        <w:rPr>
          <w:rFonts w:hint="eastAsia" w:ascii="仿宋_GB2312" w:eastAsia="仿宋_GB2312"/>
          <w:color w:val="auto"/>
          <w:sz w:val="32"/>
          <w:szCs w:val="32"/>
          <w:highlight w:val="none"/>
          <w:lang w:eastAsia="zh-CN"/>
        </w:rPr>
        <w:t>电子警察、智能候车亭、</w:t>
      </w:r>
      <w:r>
        <w:rPr>
          <w:rFonts w:hint="eastAsia" w:ascii="仿宋_GB2312" w:eastAsia="仿宋_GB2312"/>
          <w:color w:val="auto"/>
          <w:sz w:val="32"/>
          <w:szCs w:val="32"/>
          <w:highlight w:val="none"/>
          <w:lang w:val="en-US" w:eastAsia="zh-CN"/>
        </w:rPr>
        <w:t>普通候车亭、电力管沟工程、</w:t>
      </w:r>
      <w:r>
        <w:rPr>
          <w:rFonts w:hint="eastAsia" w:ascii="仿宋_GB2312" w:eastAsia="仿宋_GB2312"/>
          <w:color w:val="auto"/>
          <w:sz w:val="32"/>
          <w:szCs w:val="32"/>
          <w:highlight w:val="none"/>
        </w:rPr>
        <w:t>施工围蔽等。</w:t>
      </w:r>
    </w:p>
    <w:p w14:paraId="4CB259CD">
      <w:pPr>
        <w:spacing w:line="360" w:lineRule="auto"/>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（三）水务工程建设类：</w:t>
      </w:r>
      <w:r>
        <w:rPr>
          <w:rFonts w:hint="eastAsia" w:ascii="仿宋_GB2312" w:eastAsia="仿宋_GB2312"/>
          <w:color w:val="auto"/>
          <w:spacing w:val="-6"/>
          <w:sz w:val="32"/>
          <w:szCs w:val="32"/>
          <w:highlight w:val="none"/>
          <w:lang w:val="en-US" w:eastAsia="zh-CN"/>
        </w:rPr>
        <w:t>主要</w:t>
      </w:r>
      <w:r>
        <w:rPr>
          <w:rFonts w:hint="eastAsia" w:ascii="仿宋_GB2312" w:eastAsia="仿宋_GB2312"/>
          <w:color w:val="auto"/>
          <w:spacing w:val="-6"/>
          <w:sz w:val="32"/>
          <w:szCs w:val="32"/>
          <w:highlight w:val="none"/>
        </w:rPr>
        <w:t>包含堤防工程</w:t>
      </w:r>
      <w:r>
        <w:rPr>
          <w:rFonts w:hint="eastAsia" w:ascii="仿宋_GB2312" w:eastAsia="仿宋_GB2312"/>
          <w:color w:val="auto"/>
          <w:spacing w:val="-6"/>
          <w:sz w:val="32"/>
          <w:szCs w:val="32"/>
          <w:highlight w:val="none"/>
          <w:lang w:eastAsia="zh-CN"/>
        </w:rPr>
        <w:t>、</w:t>
      </w:r>
      <w:r>
        <w:rPr>
          <w:rFonts w:hint="eastAsia" w:ascii="仿宋_GB2312" w:eastAsia="仿宋_GB2312"/>
          <w:color w:val="auto"/>
          <w:spacing w:val="-6"/>
          <w:sz w:val="32"/>
          <w:szCs w:val="32"/>
          <w:highlight w:val="none"/>
        </w:rPr>
        <w:t>河道工程</w:t>
      </w:r>
      <w:r>
        <w:rPr>
          <w:rFonts w:hint="eastAsia" w:ascii="仿宋_GB2312" w:eastAsia="仿宋_GB2312"/>
          <w:color w:val="auto"/>
          <w:spacing w:val="-6"/>
          <w:sz w:val="32"/>
          <w:szCs w:val="32"/>
          <w:highlight w:val="none"/>
          <w:lang w:eastAsia="zh-CN"/>
        </w:rPr>
        <w:t>、</w:t>
      </w:r>
      <w:r>
        <w:rPr>
          <w:rFonts w:hint="eastAsia" w:ascii="仿宋_GB2312" w:eastAsia="仿宋_GB2312"/>
          <w:color w:val="auto"/>
          <w:spacing w:val="-6"/>
          <w:sz w:val="32"/>
          <w:szCs w:val="32"/>
          <w:highlight w:val="none"/>
        </w:rPr>
        <w:t>渠道工程</w:t>
      </w:r>
      <w:r>
        <w:rPr>
          <w:rFonts w:hint="eastAsia" w:ascii="仿宋_GB2312" w:eastAsia="仿宋_GB2312"/>
          <w:color w:val="auto"/>
          <w:spacing w:val="-6"/>
          <w:sz w:val="32"/>
          <w:szCs w:val="32"/>
          <w:highlight w:val="none"/>
          <w:lang w:eastAsia="zh-CN"/>
        </w:rPr>
        <w:t>、</w:t>
      </w:r>
      <w:r>
        <w:rPr>
          <w:rFonts w:hint="eastAsia" w:ascii="仿宋_GB2312" w:eastAsia="仿宋_GB2312"/>
          <w:color w:val="auto"/>
          <w:spacing w:val="-6"/>
          <w:sz w:val="32"/>
          <w:szCs w:val="32"/>
          <w:highlight w:val="none"/>
        </w:rPr>
        <w:t>调蓄池</w:t>
      </w:r>
      <w:r>
        <w:rPr>
          <w:rFonts w:hint="eastAsia" w:ascii="仿宋_GB2312" w:eastAsia="仿宋_GB2312"/>
          <w:color w:val="auto"/>
          <w:spacing w:val="-6"/>
          <w:sz w:val="32"/>
          <w:szCs w:val="32"/>
          <w:highlight w:val="none"/>
          <w:lang w:eastAsia="zh-CN"/>
        </w:rPr>
        <w:t>（</w:t>
      </w:r>
      <w:r>
        <w:rPr>
          <w:rFonts w:hint="eastAsia" w:ascii="仿宋_GB2312" w:eastAsia="仿宋_GB2312"/>
          <w:color w:val="auto"/>
          <w:spacing w:val="-6"/>
          <w:sz w:val="32"/>
          <w:szCs w:val="32"/>
          <w:highlight w:val="none"/>
          <w:lang w:val="en-US" w:eastAsia="zh-CN"/>
        </w:rPr>
        <w:t>塘</w:t>
      </w:r>
      <w:r>
        <w:rPr>
          <w:rFonts w:hint="eastAsia" w:ascii="仿宋_GB2312" w:eastAsia="仿宋_GB2312"/>
          <w:color w:val="auto"/>
          <w:spacing w:val="-6"/>
          <w:sz w:val="32"/>
          <w:szCs w:val="32"/>
          <w:highlight w:val="none"/>
          <w:lang w:eastAsia="zh-CN"/>
        </w:rPr>
        <w:t>）、</w:t>
      </w:r>
      <w:r>
        <w:rPr>
          <w:rFonts w:hint="eastAsia" w:ascii="仿宋_GB2312" w:eastAsia="仿宋_GB2312"/>
          <w:color w:val="auto"/>
          <w:spacing w:val="-6"/>
          <w:sz w:val="32"/>
          <w:szCs w:val="32"/>
          <w:highlight w:val="none"/>
        </w:rPr>
        <w:t>挡水建筑物</w:t>
      </w:r>
      <w:r>
        <w:rPr>
          <w:rFonts w:hint="eastAsia" w:ascii="仿宋_GB2312" w:eastAsia="仿宋_GB2312"/>
          <w:color w:val="auto"/>
          <w:spacing w:val="-6"/>
          <w:sz w:val="32"/>
          <w:szCs w:val="32"/>
          <w:highlight w:val="none"/>
          <w:lang w:eastAsia="zh-CN"/>
        </w:rPr>
        <w:t>、</w:t>
      </w:r>
      <w:r>
        <w:rPr>
          <w:rFonts w:hint="eastAsia" w:ascii="仿宋_GB2312" w:eastAsia="仿宋_GB2312"/>
          <w:color w:val="auto"/>
          <w:spacing w:val="-6"/>
          <w:sz w:val="32"/>
          <w:szCs w:val="32"/>
          <w:highlight w:val="none"/>
        </w:rPr>
        <w:t>泵站工程</w:t>
      </w:r>
      <w:r>
        <w:rPr>
          <w:rFonts w:hint="eastAsia" w:ascii="仿宋_GB2312" w:eastAsia="仿宋_GB2312"/>
          <w:color w:val="auto"/>
          <w:spacing w:val="-6"/>
          <w:sz w:val="32"/>
          <w:szCs w:val="32"/>
          <w:highlight w:val="none"/>
          <w:lang w:eastAsia="zh-CN"/>
        </w:rPr>
        <w:t>、</w:t>
      </w:r>
      <w:r>
        <w:rPr>
          <w:rFonts w:hint="eastAsia" w:ascii="仿宋_GB2312" w:eastAsia="仿宋_GB2312"/>
          <w:color w:val="auto"/>
          <w:spacing w:val="-6"/>
          <w:sz w:val="32"/>
          <w:szCs w:val="32"/>
          <w:highlight w:val="none"/>
        </w:rPr>
        <w:t>配套建筑</w:t>
      </w:r>
      <w:r>
        <w:rPr>
          <w:rFonts w:hint="eastAsia" w:ascii="仿宋_GB2312" w:eastAsia="仿宋_GB2312"/>
          <w:color w:val="auto"/>
          <w:spacing w:val="-6"/>
          <w:sz w:val="32"/>
          <w:szCs w:val="32"/>
          <w:highlight w:val="none"/>
          <w:lang w:val="en-US" w:eastAsia="zh-CN"/>
        </w:rPr>
        <w:t>及服务设施、绿化工程、雨水管道工程、污水管道工程、顶管、污水处理厂工程、污水提升泵站工程、供水管线、水厂（自来水厂）</w:t>
      </w:r>
      <w:r>
        <w:rPr>
          <w:rFonts w:hint="eastAsia" w:ascii="仿宋_GB2312" w:eastAsia="仿宋_GB2312"/>
          <w:color w:val="auto"/>
          <w:spacing w:val="-6"/>
          <w:sz w:val="32"/>
          <w:szCs w:val="32"/>
          <w:highlight w:val="none"/>
        </w:rPr>
        <w:t>等。</w:t>
      </w:r>
    </w:p>
    <w:p w14:paraId="1A90540F">
      <w:pPr>
        <w:spacing w:before="156" w:beforeLines="50" w:after="156" w:afterLines="50" w:line="360" w:lineRule="auto"/>
        <w:ind w:firstLine="636" w:firstLineChars="198"/>
        <w:outlineLvl w:val="0"/>
        <w:rPr>
          <w:rFonts w:hint="eastAsia" w:ascii="黑体" w:hAnsi="Calibri" w:eastAsia="黑体" w:cs="Times New Roman"/>
          <w:b/>
          <w:color w:val="auto"/>
          <w:sz w:val="32"/>
          <w:szCs w:val="32"/>
          <w:highlight w:val="none"/>
          <w:lang w:val="en-US" w:eastAsia="zh-CN"/>
        </w:rPr>
      </w:pPr>
      <w:bookmarkStart w:id="33" w:name="_Toc24891"/>
      <w:bookmarkStart w:id="34" w:name="_Toc16862"/>
      <w:bookmarkStart w:id="35" w:name="_Toc11013"/>
      <w:bookmarkStart w:id="36" w:name="_Toc6468"/>
      <w:bookmarkStart w:id="37" w:name="_Toc11416"/>
      <w:r>
        <w:rPr>
          <w:rFonts w:hint="eastAsia" w:ascii="黑体" w:hAnsi="Calibri" w:eastAsia="黑体" w:cs="Times New Roman"/>
          <w:b/>
          <w:color w:val="auto"/>
          <w:sz w:val="32"/>
          <w:szCs w:val="32"/>
          <w:highlight w:val="none"/>
          <w:lang w:val="en-US" w:eastAsia="zh-CN"/>
        </w:rPr>
        <w:t>第六条 特殊说明</w:t>
      </w:r>
      <w:bookmarkEnd w:id="33"/>
      <w:bookmarkEnd w:id="34"/>
      <w:bookmarkEnd w:id="35"/>
      <w:bookmarkEnd w:id="36"/>
      <w:bookmarkEnd w:id="37"/>
    </w:p>
    <w:p w14:paraId="033A7FBE">
      <w:pPr>
        <w:spacing w:line="360" w:lineRule="auto"/>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本</w:t>
      </w:r>
      <w:r>
        <w:rPr>
          <w:rFonts w:hint="eastAsia" w:ascii="仿宋_GB2312" w:eastAsia="仿宋_GB2312"/>
          <w:color w:val="auto"/>
          <w:sz w:val="32"/>
          <w:szCs w:val="32"/>
          <w:highlight w:val="none"/>
          <w:lang w:eastAsia="zh-CN"/>
        </w:rPr>
        <w:t>《编制指引》</w:t>
      </w:r>
      <w:r>
        <w:rPr>
          <w:rFonts w:hint="eastAsia" w:ascii="仿宋_GB2312" w:eastAsia="仿宋_GB2312"/>
          <w:color w:val="auto"/>
          <w:sz w:val="32"/>
          <w:szCs w:val="32"/>
          <w:highlight w:val="none"/>
        </w:rPr>
        <w:t>中制定的造价指标为项目投资估算中的建安工程费控制指标，不含工程建设其他费用、预备费、建设期利息、流动资金等费用。</w:t>
      </w:r>
    </w:p>
    <w:p w14:paraId="15499FD4">
      <w:pPr>
        <w:spacing w:line="360" w:lineRule="auto"/>
        <w:ind w:firstLine="640" w:firstLineChars="200"/>
        <w:rPr>
          <w:rFonts w:hint="eastAsia" w:ascii="仿宋_GB2312" w:hAnsi="Calibri" w:eastAsia="仿宋_GB2312" w:cs="Times New Roman"/>
          <w:color w:val="auto"/>
          <w:sz w:val="32"/>
          <w:szCs w:val="32"/>
          <w:highlight w:val="none"/>
          <w:lang w:val="en-US" w:eastAsia="zh-CN"/>
        </w:rPr>
      </w:pPr>
      <w:r>
        <w:rPr>
          <w:rFonts w:hint="eastAsia" w:ascii="仿宋_GB2312" w:eastAsia="仿宋_GB2312"/>
          <w:color w:val="auto"/>
          <w:sz w:val="32"/>
          <w:szCs w:val="32"/>
          <w:highlight w:val="none"/>
        </w:rPr>
        <w:t>本</w:t>
      </w:r>
      <w:r>
        <w:rPr>
          <w:rFonts w:hint="eastAsia" w:ascii="仿宋_GB2312" w:eastAsia="仿宋_GB2312"/>
          <w:color w:val="auto"/>
          <w:sz w:val="32"/>
          <w:szCs w:val="32"/>
          <w:highlight w:val="none"/>
          <w:lang w:eastAsia="zh-CN"/>
        </w:rPr>
        <w:t>《编制指引》</w:t>
      </w:r>
      <w:r>
        <w:rPr>
          <w:rFonts w:hint="eastAsia" w:ascii="仿宋_GB2312" w:eastAsia="仿宋_GB2312"/>
          <w:color w:val="auto"/>
          <w:sz w:val="32"/>
          <w:szCs w:val="32"/>
          <w:highlight w:val="none"/>
        </w:rPr>
        <w:t>实施期间主要建材价格较指引编制期（20</w:t>
      </w:r>
      <w:r>
        <w:rPr>
          <w:rFonts w:hint="eastAsia" w:ascii="仿宋_GB2312" w:eastAsia="仿宋_GB2312"/>
          <w:color w:val="auto"/>
          <w:sz w:val="32"/>
          <w:szCs w:val="32"/>
          <w:highlight w:val="none"/>
          <w:lang w:val="en-US" w:eastAsia="zh-CN"/>
        </w:rPr>
        <w:t>24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6月</w:t>
      </w:r>
      <w:r>
        <w:rPr>
          <w:rFonts w:hint="eastAsia" w:ascii="仿宋_GB2312" w:eastAsia="仿宋_GB2312"/>
          <w:color w:val="auto"/>
          <w:sz w:val="32"/>
          <w:szCs w:val="32"/>
          <w:highlight w:val="none"/>
        </w:rPr>
        <w:t>）涨跌幅度超过10%的部分，可参照市、区相关管理办法对指标进行价差调整。由使用单位提出建材目录、消耗量标准、价格依据和调整金额，纳入总投资一起申报。</w:t>
      </w:r>
    </w:p>
    <w:p w14:paraId="62656AE9">
      <w:pPr>
        <w:spacing w:before="156" w:beforeLines="50" w:after="156" w:afterLines="50" w:line="360" w:lineRule="auto"/>
        <w:ind w:firstLine="636" w:firstLineChars="198"/>
        <w:outlineLvl w:val="0"/>
        <w:rPr>
          <w:rFonts w:hint="eastAsia" w:ascii="黑体" w:hAnsi="Calibri" w:eastAsia="黑体" w:cs="Times New Roman"/>
          <w:b/>
          <w:color w:val="auto"/>
          <w:sz w:val="32"/>
          <w:szCs w:val="32"/>
          <w:highlight w:val="none"/>
          <w:lang w:val="en-US" w:eastAsia="zh-CN"/>
        </w:rPr>
      </w:pPr>
      <w:bookmarkStart w:id="38" w:name="_Toc22788"/>
      <w:bookmarkStart w:id="39" w:name="_Toc11193"/>
      <w:bookmarkStart w:id="40" w:name="_Toc13892"/>
      <w:bookmarkStart w:id="41" w:name="_Toc25114"/>
      <w:bookmarkStart w:id="42" w:name="_Toc20882"/>
      <w:r>
        <w:rPr>
          <w:rFonts w:hint="eastAsia" w:ascii="黑体" w:hAnsi="Calibri" w:eastAsia="黑体" w:cs="Times New Roman"/>
          <w:b/>
          <w:color w:val="auto"/>
          <w:sz w:val="32"/>
          <w:szCs w:val="32"/>
          <w:highlight w:val="none"/>
          <w:lang w:val="en-US" w:eastAsia="zh-CN"/>
        </w:rPr>
        <w:t>第七条 解释权</w:t>
      </w:r>
      <w:bookmarkEnd w:id="38"/>
      <w:bookmarkEnd w:id="39"/>
      <w:bookmarkEnd w:id="40"/>
      <w:bookmarkEnd w:id="41"/>
      <w:bookmarkEnd w:id="42"/>
    </w:p>
    <w:p w14:paraId="4574B17C">
      <w:pPr>
        <w:spacing w:line="360" w:lineRule="auto"/>
        <w:ind w:firstLine="640" w:firstLineChars="200"/>
        <w:rPr>
          <w:rFonts w:hint="eastAsia" w:ascii="仿宋_GB2312" w:hAnsi="Calibri" w:eastAsia="仿宋_GB2312" w:cs="Times New Roman"/>
          <w:color w:val="auto"/>
          <w:sz w:val="32"/>
          <w:szCs w:val="32"/>
          <w:highlight w:val="none"/>
          <w:lang w:val="en-US" w:eastAsia="zh-CN"/>
        </w:rPr>
      </w:pPr>
      <w:r>
        <w:rPr>
          <w:rFonts w:hint="eastAsia" w:ascii="仿宋_GB2312" w:hAnsi="Calibri" w:eastAsia="仿宋_GB2312" w:cs="Times New Roman"/>
          <w:color w:val="auto"/>
          <w:sz w:val="32"/>
          <w:szCs w:val="32"/>
          <w:highlight w:val="none"/>
          <w:lang w:val="en-US" w:eastAsia="zh-CN"/>
        </w:rPr>
        <w:t>本《编制指引》由广州市花都区发展和改革局负责解释。</w:t>
      </w:r>
    </w:p>
    <w:p w14:paraId="42803445">
      <w:pPr>
        <w:spacing w:before="156" w:beforeLines="50" w:after="156" w:afterLines="50" w:line="360" w:lineRule="auto"/>
        <w:ind w:firstLine="636" w:firstLineChars="198"/>
        <w:outlineLvl w:val="0"/>
        <w:rPr>
          <w:rFonts w:hint="eastAsia" w:ascii="黑体" w:hAnsi="Calibri" w:eastAsia="黑体" w:cs="Times New Roman"/>
          <w:b/>
          <w:color w:val="auto"/>
          <w:sz w:val="32"/>
          <w:szCs w:val="32"/>
          <w:highlight w:val="none"/>
          <w:lang w:val="en-US" w:eastAsia="zh-CN"/>
        </w:rPr>
      </w:pPr>
      <w:bookmarkStart w:id="43" w:name="_Toc18799"/>
      <w:bookmarkStart w:id="44" w:name="_Toc29097"/>
      <w:bookmarkStart w:id="45" w:name="_Toc23780"/>
      <w:bookmarkStart w:id="46" w:name="_Toc17149"/>
      <w:bookmarkStart w:id="47" w:name="_Toc21197"/>
      <w:r>
        <w:rPr>
          <w:rFonts w:hint="eastAsia" w:ascii="黑体" w:hAnsi="Calibri" w:eastAsia="黑体" w:cs="Times New Roman"/>
          <w:b/>
          <w:color w:val="auto"/>
          <w:sz w:val="32"/>
          <w:szCs w:val="32"/>
          <w:highlight w:val="none"/>
          <w:lang w:val="en-US" w:eastAsia="zh-CN"/>
        </w:rPr>
        <w:t>第八条 生效日期</w:t>
      </w:r>
      <w:bookmarkEnd w:id="43"/>
      <w:bookmarkEnd w:id="44"/>
      <w:bookmarkEnd w:id="45"/>
      <w:bookmarkEnd w:id="46"/>
      <w:bookmarkEnd w:id="47"/>
    </w:p>
    <w:p w14:paraId="5BDDD965">
      <w:pPr>
        <w:spacing w:line="360" w:lineRule="auto"/>
        <w:ind w:firstLine="640" w:firstLineChars="200"/>
        <w:rPr>
          <w:rFonts w:hint="eastAsia" w:ascii="仿宋_GB2312" w:hAnsi="Calibri" w:eastAsia="仿宋_GB2312" w:cs="Times New Roman"/>
          <w:color w:val="auto"/>
          <w:sz w:val="32"/>
          <w:szCs w:val="32"/>
          <w:highlight w:val="none"/>
          <w:lang w:val="en-US" w:eastAsia="zh-CN"/>
        </w:rPr>
      </w:pPr>
      <w:r>
        <w:rPr>
          <w:rFonts w:hint="eastAsia" w:ascii="仿宋_GB2312" w:hAnsi="Calibri" w:eastAsia="仿宋_GB2312" w:cs="Times New Roman"/>
          <w:color w:val="auto"/>
          <w:sz w:val="32"/>
          <w:szCs w:val="32"/>
          <w:highlight w:val="none"/>
          <w:lang w:val="en-US" w:eastAsia="zh-CN"/>
        </w:rPr>
        <w:t>本《编制指引》自印发之日起实施，有效期3年。有效期届满，将视实施情况和物价波动因素予以重新修订。</w:t>
      </w:r>
    </w:p>
    <w:p w14:paraId="17C4EBCE">
      <w:pPr>
        <w:spacing w:before="156" w:beforeLines="50" w:after="156" w:afterLines="50" w:line="360" w:lineRule="auto"/>
        <w:jc w:val="center"/>
        <w:outlineLvl w:val="9"/>
        <w:rPr>
          <w:rFonts w:hint="eastAsia" w:ascii="黑体" w:hAnsi="Calibri" w:eastAsia="黑体" w:cs="Times New Roman"/>
          <w:b/>
          <w:color w:val="auto"/>
          <w:sz w:val="32"/>
          <w:szCs w:val="32"/>
          <w:highlight w:val="none"/>
          <w:lang w:val="en-US" w:eastAsia="zh-CN"/>
        </w:rPr>
        <w:sectPr>
          <w:pgSz w:w="11906" w:h="16838"/>
          <w:pgMar w:top="2098" w:right="1474" w:bottom="1984" w:left="1587" w:header="851" w:footer="992" w:gutter="0"/>
          <w:pgBorders>
            <w:top w:val="none" w:sz="0" w:space="0"/>
            <w:left w:val="none" w:sz="0" w:space="0"/>
            <w:bottom w:val="none" w:sz="0" w:space="0"/>
            <w:right w:val="none" w:sz="0" w:space="0"/>
          </w:pgBorders>
          <w:cols w:space="0" w:num="1"/>
          <w:rtlGutter w:val="0"/>
          <w:docGrid w:type="lines" w:linePitch="312" w:charSpace="0"/>
        </w:sectPr>
      </w:pPr>
    </w:p>
    <w:sdt>
      <w:sdtPr>
        <w:rPr>
          <w:rFonts w:ascii="宋体" w:hAnsi="宋体" w:eastAsia="宋体" w:cstheme="minorBidi"/>
          <w:kern w:val="2"/>
          <w:sz w:val="21"/>
          <w:szCs w:val="24"/>
          <w:lang w:val="en-US" w:eastAsia="zh-CN" w:bidi="ar-SA"/>
        </w:rPr>
        <w:id w:val="147461088"/>
        <w15:color w:val="DBDBDB"/>
        <w:docPartObj>
          <w:docPartGallery w:val="Table of Contents"/>
          <w:docPartUnique/>
        </w:docPartObj>
      </w:sdtPr>
      <w:sdtEndPr>
        <w:rPr>
          <w:rFonts w:ascii="宋体" w:hAnsi="宋体" w:eastAsia="宋体" w:cstheme="minorBidi"/>
          <w:b/>
          <w:kern w:val="2"/>
          <w:sz w:val="21"/>
          <w:szCs w:val="24"/>
          <w:lang w:val="en-US" w:eastAsia="zh-CN" w:bidi="ar-SA"/>
        </w:rPr>
      </w:sdtEndPr>
      <w:sdtContent>
        <w:p w14:paraId="7B412434">
          <w:pPr>
            <w:spacing w:before="0" w:beforeLines="0" w:after="0" w:afterLines="0" w:line="240" w:lineRule="auto"/>
            <w:ind w:left="0" w:leftChars="0" w:right="0" w:rightChars="0" w:firstLine="0" w:firstLineChars="0"/>
            <w:jc w:val="center"/>
            <w:rPr>
              <w:rFonts w:hint="eastAsia" w:ascii="黑体" w:hAnsi="Calibri" w:eastAsia="黑体" w:cs="Times New Roman"/>
              <w:color w:val="auto"/>
              <w:sz w:val="44"/>
              <w:szCs w:val="44"/>
              <w:highlight w:val="none"/>
            </w:rPr>
          </w:pPr>
          <w:r>
            <w:rPr>
              <w:rFonts w:hint="eastAsia" w:ascii="黑体" w:hAnsi="Calibri" w:eastAsia="黑体" w:cs="Times New Roman"/>
              <w:color w:val="auto"/>
              <w:sz w:val="44"/>
              <w:szCs w:val="44"/>
              <w:highlight w:val="none"/>
            </w:rPr>
            <w:t>目</w:t>
          </w:r>
          <w:r>
            <w:rPr>
              <w:rFonts w:hint="eastAsia" w:ascii="黑体" w:hAnsi="Calibri" w:eastAsia="黑体" w:cs="Times New Roman"/>
              <w:color w:val="auto"/>
              <w:sz w:val="44"/>
              <w:szCs w:val="44"/>
              <w:highlight w:val="none"/>
              <w:lang w:val="en-US" w:eastAsia="zh-CN"/>
            </w:rPr>
            <w:t xml:space="preserve">  </w:t>
          </w:r>
          <w:r>
            <w:rPr>
              <w:rFonts w:hint="eastAsia" w:ascii="黑体" w:hAnsi="Calibri" w:eastAsia="黑体" w:cs="Times New Roman"/>
              <w:color w:val="auto"/>
              <w:sz w:val="44"/>
              <w:szCs w:val="44"/>
              <w:highlight w:val="none"/>
            </w:rPr>
            <w:t>录</w:t>
          </w:r>
        </w:p>
        <w:p w14:paraId="0BED855B">
          <w:pPr>
            <w:pStyle w:val="8"/>
            <w:tabs>
              <w:tab w:val="right" w:leader="dot" w:pos="8845"/>
            </w:tabs>
          </w:pPr>
          <w:r>
            <w:fldChar w:fldCharType="begin"/>
          </w:r>
          <w:r>
            <w:instrText xml:space="preserve">TOC \o "1-2" \h \u </w:instrText>
          </w:r>
          <w:r>
            <w:fldChar w:fldCharType="separate"/>
          </w:r>
        </w:p>
        <w:p w14:paraId="5908C056">
          <w:pPr>
            <w:pStyle w:val="8"/>
            <w:tabs>
              <w:tab w:val="right" w:leader="dot" w:pos="8845"/>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_Toc11689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highlight w:val="none"/>
            </w:rPr>
            <w:t>一、房屋建筑工程类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_Toc11689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309AD6F7">
          <w:pPr>
            <w:pStyle w:val="9"/>
            <w:tabs>
              <w:tab w:val="right" w:leader="dot" w:pos="8845"/>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_Toc24110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highlight w:val="none"/>
            </w:rPr>
            <w:t>（一）房屋建筑与装饰工程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_Toc24110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3F3BA6A4">
          <w:pPr>
            <w:pStyle w:val="9"/>
            <w:tabs>
              <w:tab w:val="right" w:leader="dot" w:pos="8845"/>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_Toc13621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highlight w:val="none"/>
            </w:rPr>
            <w:t>（二）通用安装工程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_Toc13621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6502F2A1">
          <w:pPr>
            <w:pStyle w:val="9"/>
            <w:tabs>
              <w:tab w:val="right" w:leader="dot" w:pos="8845"/>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_Toc1997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三</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综合指标</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_Toc1997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3FC4BD08">
          <w:pPr>
            <w:pStyle w:val="9"/>
            <w:tabs>
              <w:tab w:val="right" w:leader="dot" w:pos="8845"/>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_Toc5289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kern w:val="2"/>
              <w:sz w:val="28"/>
              <w:szCs w:val="28"/>
              <w:highlight w:val="none"/>
              <w:lang w:val="en-US" w:eastAsia="zh-CN" w:bidi="ar-SA"/>
            </w:rPr>
            <w:t>（四）装配式建筑增加费</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_Toc5289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217551EB">
          <w:pPr>
            <w:pStyle w:val="8"/>
            <w:tabs>
              <w:tab w:val="right" w:leader="dot" w:pos="8845"/>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_Toc32029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二、</w:t>
          </w:r>
          <w:r>
            <w:rPr>
              <w:rFonts w:hint="eastAsia" w:ascii="仿宋_GB2312" w:hAnsi="仿宋_GB2312" w:eastAsia="仿宋_GB2312" w:cs="仿宋_GB2312"/>
              <w:sz w:val="28"/>
              <w:szCs w:val="28"/>
              <w:highlight w:val="none"/>
            </w:rPr>
            <w:t>市政交通工程类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_Toc32029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2EC1DDD0">
          <w:pPr>
            <w:pStyle w:val="9"/>
            <w:tabs>
              <w:tab w:val="right" w:leader="dot" w:pos="8845"/>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_Toc32727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highlight w:val="none"/>
            </w:rPr>
            <w:t>（一）道路工程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_Toc32727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04C538C5">
          <w:pPr>
            <w:pStyle w:val="9"/>
            <w:tabs>
              <w:tab w:val="right" w:leader="dot" w:pos="8845"/>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_Toc18389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highlight w:val="none"/>
              <w:lang w:val="en-US" w:eastAsia="zh-CN"/>
            </w:rPr>
            <w:t>（二）桥涵工程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_Toc18389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0E4DEF2C">
          <w:pPr>
            <w:pStyle w:val="9"/>
            <w:tabs>
              <w:tab w:val="right" w:leader="dot" w:pos="8845"/>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_Toc12805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highlight w:val="none"/>
              <w:lang w:val="en-US" w:eastAsia="zh-CN"/>
            </w:rPr>
            <w:t>（三）隧道工程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_Toc12805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5B455F80">
          <w:pPr>
            <w:pStyle w:val="9"/>
            <w:tabs>
              <w:tab w:val="right" w:leader="dot" w:pos="8845"/>
            </w:tabs>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_Toc21737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highlight w:val="none"/>
              <w:lang w:val="en-US" w:eastAsia="zh-CN"/>
            </w:rPr>
            <w:t>（四）其他工程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_Toc21737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5FA6B918">
          <w:pPr>
            <w:pStyle w:val="8"/>
            <w:tabs>
              <w:tab w:val="right" w:leader="dot" w:pos="8845"/>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_Toc4114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kern w:val="44"/>
              <w:sz w:val="28"/>
              <w:szCs w:val="28"/>
              <w:highlight w:val="none"/>
              <w:lang w:val="en-US" w:eastAsia="zh-CN"/>
            </w:rPr>
            <w:t>三</w:t>
          </w:r>
          <w:r>
            <w:rPr>
              <w:rFonts w:hint="eastAsia" w:ascii="仿宋_GB2312" w:hAnsi="仿宋_GB2312" w:eastAsia="仿宋_GB2312" w:cs="仿宋_GB2312"/>
              <w:kern w:val="44"/>
              <w:sz w:val="28"/>
              <w:szCs w:val="28"/>
              <w:highlight w:val="none"/>
            </w:rPr>
            <w:t>、水务工程建设类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_Toc4114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485E934B">
          <w:pPr>
            <w:pStyle w:val="9"/>
            <w:tabs>
              <w:tab w:val="right" w:leader="dot" w:pos="8845"/>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_Toc23181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highlight w:val="none"/>
            </w:rPr>
            <w:t>（一）水利工程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_Toc23181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6CF35BAD">
          <w:pPr>
            <w:pStyle w:val="9"/>
            <w:tabs>
              <w:tab w:val="right" w:leader="dot" w:pos="8845"/>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_Toc4329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二</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给</w:t>
          </w:r>
          <w:r>
            <w:rPr>
              <w:rFonts w:hint="eastAsia" w:ascii="仿宋_GB2312" w:hAnsi="仿宋_GB2312" w:eastAsia="仿宋_GB2312" w:cs="仿宋_GB2312"/>
              <w:sz w:val="28"/>
              <w:szCs w:val="28"/>
              <w:highlight w:val="none"/>
            </w:rPr>
            <w:t>排水工程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_Toc4329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729D0884">
          <w:pPr>
            <w:pStyle w:val="8"/>
            <w:tabs>
              <w:tab w:val="right" w:leader="dot" w:pos="8845"/>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_Toc20321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kern w:val="2"/>
              <w:sz w:val="28"/>
              <w:szCs w:val="28"/>
              <w:highlight w:val="none"/>
              <w:lang w:val="en-US" w:eastAsia="zh-CN" w:bidi="ar-SA"/>
            </w:rPr>
            <w:t>附录1 房屋建筑工程投资估算表（参考样表）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_Toc20321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55197F1F">
          <w:pPr>
            <w:pStyle w:val="8"/>
            <w:tabs>
              <w:tab w:val="right" w:leader="dot" w:pos="8845"/>
            </w:tabs>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_Toc18052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kern w:val="2"/>
              <w:sz w:val="28"/>
              <w:szCs w:val="28"/>
              <w:highlight w:val="none"/>
              <w:lang w:val="en-US" w:eastAsia="zh-CN" w:bidi="ar-SA"/>
            </w:rPr>
            <w:t>附录2 市政交通工程投资估算表（参考样表）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_Toc18052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14:paraId="30A49AEB">
          <w:r>
            <w:fldChar w:fldCharType="end"/>
          </w:r>
        </w:p>
      </w:sdtContent>
    </w:sdt>
    <w:p w14:paraId="5A5A7042">
      <w:pPr>
        <w:tabs>
          <w:tab w:val="left" w:pos="5442"/>
        </w:tabs>
        <w:bidi w:val="0"/>
        <w:jc w:val="left"/>
        <w:rPr>
          <w:rFonts w:hint="eastAsia" w:eastAsiaTheme="minorEastAsia"/>
          <w:lang w:eastAsia="zh-CN"/>
        </w:rPr>
        <w:sectPr>
          <w:footerReference r:id="rId7" w:type="default"/>
          <w:pgSz w:w="11906" w:h="16838"/>
          <w:pgMar w:top="2098" w:right="1474" w:bottom="1984" w:left="1587"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eastAsia"/>
          <w:lang w:eastAsia="zh-CN"/>
        </w:rPr>
        <w:tab/>
      </w:r>
    </w:p>
    <w:p w14:paraId="666FDF0F">
      <w:pPr>
        <w:pStyle w:val="3"/>
        <w:rPr>
          <w:rFonts w:hint="eastAsia"/>
          <w:color w:val="auto"/>
          <w:szCs w:val="28"/>
          <w:highlight w:val="none"/>
        </w:rPr>
      </w:pPr>
      <w:bookmarkStart w:id="48" w:name="_Toc11689"/>
      <w:r>
        <w:rPr>
          <w:rFonts w:hint="eastAsia"/>
          <w:color w:val="auto"/>
          <w:szCs w:val="32"/>
          <w:highlight w:val="none"/>
        </w:rPr>
        <w:t>一、房屋建筑工程类</w:t>
      </w:r>
      <w:bookmarkEnd w:id="48"/>
    </w:p>
    <w:p w14:paraId="386DF628">
      <w:pPr>
        <w:pStyle w:val="4"/>
        <w:rPr>
          <w:rFonts w:hint="eastAsia"/>
          <w:color w:val="auto"/>
          <w:szCs w:val="28"/>
          <w:highlight w:val="none"/>
        </w:rPr>
      </w:pPr>
      <w:bookmarkStart w:id="49" w:name="_Toc24110"/>
      <w:bookmarkStart w:id="50" w:name="_Toc21358"/>
      <w:r>
        <w:rPr>
          <w:rFonts w:hint="eastAsia"/>
          <w:color w:val="auto"/>
          <w:szCs w:val="28"/>
          <w:highlight w:val="none"/>
        </w:rPr>
        <w:t>（一）房屋建筑与装饰工程</w:t>
      </w:r>
      <w:bookmarkEnd w:id="49"/>
      <w:bookmarkEnd w:id="50"/>
    </w:p>
    <w:tbl>
      <w:tblPr>
        <w:tblStyle w:val="10"/>
        <w:tblW w:w="9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414"/>
        <w:gridCol w:w="386"/>
        <w:gridCol w:w="1382"/>
        <w:gridCol w:w="793"/>
        <w:gridCol w:w="1430"/>
        <w:gridCol w:w="2961"/>
        <w:gridCol w:w="1645"/>
      </w:tblGrid>
      <w:tr w14:paraId="4E299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969" w:type="dxa"/>
            <w:noWrap w:val="0"/>
            <w:vAlign w:val="center"/>
          </w:tcPr>
          <w:p w14:paraId="642BC0B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序号</w:t>
            </w:r>
          </w:p>
        </w:tc>
        <w:tc>
          <w:tcPr>
            <w:tcW w:w="2182" w:type="dxa"/>
            <w:gridSpan w:val="3"/>
            <w:noWrap w:val="0"/>
            <w:vAlign w:val="center"/>
          </w:tcPr>
          <w:p w14:paraId="789CFA7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项目名称</w:t>
            </w:r>
          </w:p>
        </w:tc>
        <w:tc>
          <w:tcPr>
            <w:tcW w:w="793" w:type="dxa"/>
            <w:noWrap w:val="0"/>
            <w:vAlign w:val="center"/>
          </w:tcPr>
          <w:p w14:paraId="397BBDA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单位</w:t>
            </w:r>
          </w:p>
        </w:tc>
        <w:tc>
          <w:tcPr>
            <w:tcW w:w="1430" w:type="dxa"/>
            <w:noWrap w:val="0"/>
            <w:vAlign w:val="center"/>
          </w:tcPr>
          <w:p w14:paraId="2163673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造价</w:t>
            </w:r>
          </w:p>
          <w:p w14:paraId="79F52CF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控制指标</w:t>
            </w:r>
          </w:p>
        </w:tc>
        <w:tc>
          <w:tcPr>
            <w:tcW w:w="2961" w:type="dxa"/>
            <w:noWrap w:val="0"/>
            <w:vAlign w:val="center"/>
          </w:tcPr>
          <w:p w14:paraId="6B42D22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指标包含内容</w:t>
            </w:r>
          </w:p>
        </w:tc>
        <w:tc>
          <w:tcPr>
            <w:tcW w:w="1645" w:type="dxa"/>
            <w:noWrap w:val="0"/>
            <w:vAlign w:val="center"/>
          </w:tcPr>
          <w:p w14:paraId="680A178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备注</w:t>
            </w:r>
          </w:p>
        </w:tc>
      </w:tr>
      <w:tr w14:paraId="715C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1164C462">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b/>
                <w:bCs/>
                <w:color w:val="auto"/>
                <w:kern w:val="0"/>
                <w:sz w:val="20"/>
                <w:szCs w:val="20"/>
                <w:lang w:val="en-US" w:eastAsia="zh-CN" w:bidi="ar"/>
              </w:rPr>
              <w:t>1</w:t>
            </w:r>
          </w:p>
        </w:tc>
        <w:tc>
          <w:tcPr>
            <w:tcW w:w="2182" w:type="dxa"/>
            <w:gridSpan w:val="3"/>
            <w:noWrap w:val="0"/>
            <w:vAlign w:val="center"/>
          </w:tcPr>
          <w:p w14:paraId="56B12291">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b/>
                <w:bCs/>
                <w:color w:val="auto"/>
                <w:kern w:val="0"/>
                <w:sz w:val="20"/>
                <w:szCs w:val="20"/>
                <w:lang w:val="en-US" w:eastAsia="zh-CN" w:bidi="ar"/>
              </w:rPr>
              <w:t>土石方工程</w:t>
            </w:r>
          </w:p>
        </w:tc>
        <w:tc>
          <w:tcPr>
            <w:tcW w:w="793" w:type="dxa"/>
            <w:noWrap w:val="0"/>
            <w:vAlign w:val="center"/>
          </w:tcPr>
          <w:p w14:paraId="7F8438AA">
            <w:pPr>
              <w:jc w:val="center"/>
              <w:rPr>
                <w:rFonts w:hint="eastAsia" w:ascii="宋体" w:hAnsi="宋体" w:eastAsia="宋体" w:cs="宋体"/>
                <w:color w:val="auto"/>
                <w:kern w:val="0"/>
                <w:sz w:val="20"/>
                <w:szCs w:val="20"/>
                <w:highlight w:val="none"/>
              </w:rPr>
            </w:pPr>
          </w:p>
        </w:tc>
        <w:tc>
          <w:tcPr>
            <w:tcW w:w="1430" w:type="dxa"/>
            <w:noWrap w:val="0"/>
            <w:vAlign w:val="center"/>
          </w:tcPr>
          <w:p w14:paraId="2CAAC328">
            <w:pPr>
              <w:jc w:val="center"/>
              <w:rPr>
                <w:rFonts w:hint="eastAsia" w:ascii="宋体" w:hAnsi="宋体" w:eastAsia="宋体" w:cs="宋体"/>
                <w:color w:val="auto"/>
                <w:kern w:val="0"/>
                <w:sz w:val="20"/>
                <w:szCs w:val="20"/>
                <w:highlight w:val="none"/>
              </w:rPr>
            </w:pPr>
          </w:p>
        </w:tc>
        <w:tc>
          <w:tcPr>
            <w:tcW w:w="2961" w:type="dxa"/>
            <w:noWrap w:val="0"/>
            <w:vAlign w:val="center"/>
          </w:tcPr>
          <w:p w14:paraId="469D2C77">
            <w:pPr>
              <w:jc w:val="center"/>
              <w:rPr>
                <w:rFonts w:hint="eastAsia" w:ascii="宋体" w:hAnsi="宋体" w:eastAsia="宋体" w:cs="宋体"/>
                <w:color w:val="auto"/>
                <w:kern w:val="0"/>
                <w:sz w:val="20"/>
                <w:szCs w:val="20"/>
                <w:highlight w:val="none"/>
              </w:rPr>
            </w:pPr>
          </w:p>
        </w:tc>
        <w:tc>
          <w:tcPr>
            <w:tcW w:w="1645" w:type="dxa"/>
            <w:noWrap w:val="0"/>
            <w:vAlign w:val="center"/>
          </w:tcPr>
          <w:p w14:paraId="69377931">
            <w:pPr>
              <w:rPr>
                <w:rFonts w:hint="eastAsia" w:ascii="宋体" w:hAnsi="宋体" w:eastAsia="宋体" w:cs="宋体"/>
                <w:color w:val="auto"/>
                <w:kern w:val="0"/>
                <w:sz w:val="20"/>
                <w:szCs w:val="20"/>
                <w:highlight w:val="none"/>
              </w:rPr>
            </w:pPr>
          </w:p>
        </w:tc>
      </w:tr>
      <w:tr w14:paraId="10FDA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5393902F">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1.1</w:t>
            </w:r>
          </w:p>
        </w:tc>
        <w:tc>
          <w:tcPr>
            <w:tcW w:w="2182" w:type="dxa"/>
            <w:gridSpan w:val="3"/>
            <w:noWrap w:val="0"/>
            <w:vAlign w:val="center"/>
          </w:tcPr>
          <w:p w14:paraId="1782D541">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b/>
                <w:bCs/>
                <w:color w:val="auto"/>
                <w:kern w:val="0"/>
                <w:sz w:val="20"/>
                <w:szCs w:val="20"/>
                <w:lang w:val="en-US" w:eastAsia="zh-CN" w:bidi="ar"/>
              </w:rPr>
              <w:t>土方开挖</w:t>
            </w:r>
          </w:p>
        </w:tc>
        <w:tc>
          <w:tcPr>
            <w:tcW w:w="793" w:type="dxa"/>
            <w:noWrap w:val="0"/>
            <w:vAlign w:val="center"/>
          </w:tcPr>
          <w:p w14:paraId="4F722758">
            <w:pPr>
              <w:jc w:val="center"/>
              <w:rPr>
                <w:rFonts w:hint="eastAsia" w:ascii="宋体" w:hAnsi="宋体" w:eastAsia="宋体" w:cs="宋体"/>
                <w:color w:val="auto"/>
                <w:kern w:val="0"/>
                <w:sz w:val="20"/>
                <w:szCs w:val="20"/>
                <w:highlight w:val="none"/>
              </w:rPr>
            </w:pPr>
          </w:p>
        </w:tc>
        <w:tc>
          <w:tcPr>
            <w:tcW w:w="1430" w:type="dxa"/>
            <w:noWrap w:val="0"/>
            <w:vAlign w:val="center"/>
          </w:tcPr>
          <w:p w14:paraId="638FF6E5">
            <w:pPr>
              <w:jc w:val="center"/>
              <w:rPr>
                <w:rFonts w:hint="eastAsia" w:ascii="宋体" w:hAnsi="宋体" w:eastAsia="宋体" w:cs="宋体"/>
                <w:color w:val="auto"/>
                <w:kern w:val="0"/>
                <w:sz w:val="20"/>
                <w:szCs w:val="20"/>
                <w:highlight w:val="none"/>
              </w:rPr>
            </w:pPr>
          </w:p>
        </w:tc>
        <w:tc>
          <w:tcPr>
            <w:tcW w:w="2961" w:type="dxa"/>
            <w:noWrap w:val="0"/>
            <w:vAlign w:val="center"/>
          </w:tcPr>
          <w:p w14:paraId="4A3FF9E5">
            <w:pPr>
              <w:rPr>
                <w:rFonts w:hint="eastAsia" w:ascii="宋体" w:hAnsi="宋体" w:eastAsia="宋体" w:cs="宋体"/>
                <w:color w:val="auto"/>
                <w:kern w:val="0"/>
                <w:sz w:val="20"/>
                <w:szCs w:val="20"/>
                <w:highlight w:val="none"/>
              </w:rPr>
            </w:pPr>
          </w:p>
        </w:tc>
        <w:tc>
          <w:tcPr>
            <w:tcW w:w="1645" w:type="dxa"/>
            <w:vMerge w:val="restart"/>
            <w:noWrap w:val="0"/>
            <w:vAlign w:val="center"/>
          </w:tcPr>
          <w:p w14:paraId="0D7D01EA">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按天然密实度体积计算。</w:t>
            </w:r>
          </w:p>
        </w:tc>
      </w:tr>
      <w:tr w14:paraId="3CF36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69FA703E">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1.1.1</w:t>
            </w:r>
          </w:p>
        </w:tc>
        <w:tc>
          <w:tcPr>
            <w:tcW w:w="2182" w:type="dxa"/>
            <w:gridSpan w:val="3"/>
            <w:noWrap w:val="0"/>
            <w:vAlign w:val="center"/>
          </w:tcPr>
          <w:p w14:paraId="2A14B78E">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挖一般土方</w:t>
            </w:r>
          </w:p>
        </w:tc>
        <w:tc>
          <w:tcPr>
            <w:tcW w:w="793" w:type="dxa"/>
            <w:noWrap w:val="0"/>
            <w:vAlign w:val="center"/>
          </w:tcPr>
          <w:p w14:paraId="477835F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元/m³</w:t>
            </w:r>
          </w:p>
        </w:tc>
        <w:tc>
          <w:tcPr>
            <w:tcW w:w="1430" w:type="dxa"/>
            <w:noWrap w:val="0"/>
            <w:vAlign w:val="center"/>
          </w:tcPr>
          <w:p w14:paraId="4708213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6.5～9</w:t>
            </w:r>
          </w:p>
        </w:tc>
        <w:tc>
          <w:tcPr>
            <w:tcW w:w="2961" w:type="dxa"/>
            <w:vMerge w:val="restart"/>
            <w:noWrap w:val="0"/>
            <w:vAlign w:val="center"/>
          </w:tcPr>
          <w:p w14:paraId="6F03DAC7">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包括：挖土，装土，清理机下余土，工作面内排水，修理边坡，场内弃土。综合考虑开挖深度及开挖土质，开挖一二类土取小值，开挖三四类土取大值。</w:t>
            </w:r>
          </w:p>
        </w:tc>
        <w:tc>
          <w:tcPr>
            <w:tcW w:w="1645" w:type="dxa"/>
            <w:vMerge w:val="continue"/>
            <w:noWrap w:val="0"/>
            <w:vAlign w:val="center"/>
          </w:tcPr>
          <w:p w14:paraId="4130F0F6">
            <w:pPr>
              <w:jc w:val="left"/>
              <w:rPr>
                <w:rFonts w:hint="eastAsia" w:ascii="宋体" w:hAnsi="宋体" w:eastAsia="宋体" w:cs="宋体"/>
                <w:color w:val="auto"/>
                <w:kern w:val="0"/>
                <w:sz w:val="20"/>
                <w:szCs w:val="20"/>
                <w:highlight w:val="none"/>
              </w:rPr>
            </w:pPr>
          </w:p>
        </w:tc>
      </w:tr>
      <w:tr w14:paraId="4B8A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5F42205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000000"/>
                <w:kern w:val="0"/>
                <w:sz w:val="20"/>
                <w:szCs w:val="20"/>
                <w:lang w:val="en-US" w:eastAsia="zh-CN" w:bidi="ar"/>
              </w:rPr>
              <w:t>1.1.2</w:t>
            </w:r>
          </w:p>
        </w:tc>
        <w:tc>
          <w:tcPr>
            <w:tcW w:w="2182" w:type="dxa"/>
            <w:gridSpan w:val="3"/>
            <w:noWrap w:val="0"/>
            <w:vAlign w:val="center"/>
          </w:tcPr>
          <w:p w14:paraId="03418EC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挖基坑、沟槽土方</w:t>
            </w:r>
          </w:p>
        </w:tc>
        <w:tc>
          <w:tcPr>
            <w:tcW w:w="793" w:type="dxa"/>
            <w:noWrap w:val="0"/>
            <w:vAlign w:val="center"/>
          </w:tcPr>
          <w:p w14:paraId="5339E6D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元/m³</w:t>
            </w:r>
          </w:p>
        </w:tc>
        <w:tc>
          <w:tcPr>
            <w:tcW w:w="1430" w:type="dxa"/>
            <w:noWrap w:val="0"/>
            <w:vAlign w:val="center"/>
          </w:tcPr>
          <w:p w14:paraId="0E37180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7.5～12</w:t>
            </w:r>
          </w:p>
        </w:tc>
        <w:tc>
          <w:tcPr>
            <w:tcW w:w="2961" w:type="dxa"/>
            <w:vMerge w:val="continue"/>
            <w:noWrap w:val="0"/>
            <w:vAlign w:val="center"/>
          </w:tcPr>
          <w:p w14:paraId="06B431A3">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p>
        </w:tc>
        <w:tc>
          <w:tcPr>
            <w:tcW w:w="1645" w:type="dxa"/>
            <w:vMerge w:val="continue"/>
            <w:noWrap w:val="0"/>
            <w:vAlign w:val="center"/>
          </w:tcPr>
          <w:p w14:paraId="5CB2B9D7">
            <w:pPr>
              <w:jc w:val="left"/>
              <w:rPr>
                <w:rFonts w:hint="eastAsia" w:ascii="宋体" w:hAnsi="宋体" w:eastAsia="宋体" w:cs="宋体"/>
                <w:color w:val="auto"/>
                <w:kern w:val="0"/>
                <w:sz w:val="20"/>
                <w:szCs w:val="20"/>
                <w:highlight w:val="none"/>
              </w:rPr>
            </w:pPr>
          </w:p>
        </w:tc>
      </w:tr>
      <w:tr w14:paraId="7EA6A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7449EBDB">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1.1.3</w:t>
            </w:r>
          </w:p>
        </w:tc>
        <w:tc>
          <w:tcPr>
            <w:tcW w:w="2182" w:type="dxa"/>
            <w:gridSpan w:val="3"/>
            <w:noWrap w:val="0"/>
            <w:vAlign w:val="center"/>
          </w:tcPr>
          <w:p w14:paraId="76D2DE89">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挖淤泥流沙</w:t>
            </w:r>
          </w:p>
        </w:tc>
        <w:tc>
          <w:tcPr>
            <w:tcW w:w="793" w:type="dxa"/>
            <w:noWrap w:val="0"/>
            <w:vAlign w:val="center"/>
          </w:tcPr>
          <w:p w14:paraId="3EE49C2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元/m³</w:t>
            </w:r>
          </w:p>
        </w:tc>
        <w:tc>
          <w:tcPr>
            <w:tcW w:w="1430" w:type="dxa"/>
            <w:noWrap w:val="0"/>
            <w:vAlign w:val="center"/>
          </w:tcPr>
          <w:p w14:paraId="35F264F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15～22</w:t>
            </w:r>
          </w:p>
        </w:tc>
        <w:tc>
          <w:tcPr>
            <w:tcW w:w="2961" w:type="dxa"/>
            <w:vMerge w:val="continue"/>
            <w:noWrap w:val="0"/>
            <w:vAlign w:val="center"/>
          </w:tcPr>
          <w:p w14:paraId="78A90ADA">
            <w:pPr>
              <w:jc w:val="center"/>
              <w:rPr>
                <w:rFonts w:hint="eastAsia" w:ascii="宋体" w:hAnsi="宋体" w:eastAsia="宋体" w:cs="宋体"/>
                <w:color w:val="auto"/>
                <w:kern w:val="0"/>
                <w:sz w:val="20"/>
                <w:szCs w:val="20"/>
                <w:highlight w:val="none"/>
              </w:rPr>
            </w:pPr>
          </w:p>
        </w:tc>
        <w:tc>
          <w:tcPr>
            <w:tcW w:w="1645" w:type="dxa"/>
            <w:vMerge w:val="continue"/>
            <w:noWrap w:val="0"/>
            <w:vAlign w:val="center"/>
          </w:tcPr>
          <w:p w14:paraId="4EB846B2">
            <w:pPr>
              <w:jc w:val="center"/>
              <w:rPr>
                <w:rFonts w:hint="eastAsia" w:ascii="宋体" w:hAnsi="宋体" w:eastAsia="宋体" w:cs="宋体"/>
                <w:color w:val="auto"/>
                <w:kern w:val="0"/>
                <w:sz w:val="20"/>
                <w:szCs w:val="20"/>
                <w:highlight w:val="none"/>
              </w:rPr>
            </w:pPr>
          </w:p>
        </w:tc>
      </w:tr>
      <w:tr w14:paraId="1BEB5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2DD2A529">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1.2</w:t>
            </w:r>
          </w:p>
        </w:tc>
        <w:tc>
          <w:tcPr>
            <w:tcW w:w="2182" w:type="dxa"/>
            <w:gridSpan w:val="3"/>
            <w:noWrap w:val="0"/>
            <w:vAlign w:val="center"/>
          </w:tcPr>
          <w:p w14:paraId="0AD7CACF">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b/>
                <w:bCs/>
                <w:color w:val="auto"/>
                <w:kern w:val="0"/>
                <w:sz w:val="20"/>
                <w:szCs w:val="20"/>
                <w:lang w:val="en-US" w:eastAsia="zh-CN" w:bidi="ar"/>
              </w:rPr>
              <w:t>石方开挖</w:t>
            </w:r>
          </w:p>
        </w:tc>
        <w:tc>
          <w:tcPr>
            <w:tcW w:w="793" w:type="dxa"/>
            <w:noWrap w:val="0"/>
            <w:vAlign w:val="center"/>
          </w:tcPr>
          <w:p w14:paraId="2C484CE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元/m³</w:t>
            </w:r>
          </w:p>
        </w:tc>
        <w:tc>
          <w:tcPr>
            <w:tcW w:w="1430" w:type="dxa"/>
            <w:noWrap w:val="0"/>
            <w:vAlign w:val="center"/>
          </w:tcPr>
          <w:p w14:paraId="57898B69">
            <w:pPr>
              <w:jc w:val="center"/>
              <w:rPr>
                <w:rFonts w:hint="eastAsia" w:ascii="宋体" w:hAnsi="宋体" w:eastAsia="宋体" w:cs="宋体"/>
                <w:color w:val="auto"/>
                <w:kern w:val="0"/>
                <w:sz w:val="20"/>
                <w:szCs w:val="20"/>
                <w:highlight w:val="none"/>
              </w:rPr>
            </w:pPr>
          </w:p>
        </w:tc>
        <w:tc>
          <w:tcPr>
            <w:tcW w:w="2961" w:type="dxa"/>
            <w:noWrap w:val="0"/>
            <w:vAlign w:val="center"/>
          </w:tcPr>
          <w:p w14:paraId="44E868BA">
            <w:pPr>
              <w:rPr>
                <w:rFonts w:hint="eastAsia" w:ascii="宋体" w:hAnsi="宋体" w:eastAsia="宋体" w:cs="宋体"/>
                <w:color w:val="auto"/>
                <w:kern w:val="0"/>
                <w:sz w:val="20"/>
                <w:szCs w:val="20"/>
                <w:highlight w:val="none"/>
              </w:rPr>
            </w:pPr>
          </w:p>
        </w:tc>
        <w:tc>
          <w:tcPr>
            <w:tcW w:w="1645" w:type="dxa"/>
            <w:vMerge w:val="continue"/>
            <w:noWrap w:val="0"/>
            <w:vAlign w:val="center"/>
          </w:tcPr>
          <w:p w14:paraId="3FD6A703">
            <w:pPr>
              <w:jc w:val="left"/>
              <w:rPr>
                <w:rFonts w:hint="eastAsia" w:ascii="宋体" w:hAnsi="宋体" w:eastAsia="宋体" w:cs="宋体"/>
                <w:color w:val="auto"/>
                <w:kern w:val="0"/>
                <w:sz w:val="20"/>
                <w:szCs w:val="20"/>
                <w:highlight w:val="none"/>
              </w:rPr>
            </w:pPr>
          </w:p>
        </w:tc>
      </w:tr>
      <w:tr w14:paraId="2375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584574FF">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1.2.1</w:t>
            </w:r>
          </w:p>
        </w:tc>
        <w:tc>
          <w:tcPr>
            <w:tcW w:w="2182" w:type="dxa"/>
            <w:gridSpan w:val="3"/>
            <w:noWrap w:val="0"/>
            <w:vAlign w:val="center"/>
          </w:tcPr>
          <w:p w14:paraId="0E06DEF4">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机械破碎岩石</w:t>
            </w:r>
          </w:p>
        </w:tc>
        <w:tc>
          <w:tcPr>
            <w:tcW w:w="793" w:type="dxa"/>
            <w:noWrap w:val="0"/>
            <w:vAlign w:val="center"/>
          </w:tcPr>
          <w:p w14:paraId="1A66189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元/m³</w:t>
            </w:r>
          </w:p>
        </w:tc>
        <w:tc>
          <w:tcPr>
            <w:tcW w:w="1430" w:type="dxa"/>
            <w:noWrap w:val="0"/>
            <w:vAlign w:val="center"/>
          </w:tcPr>
          <w:p w14:paraId="0B4CAEB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42～110</w:t>
            </w:r>
          </w:p>
        </w:tc>
        <w:tc>
          <w:tcPr>
            <w:tcW w:w="2961" w:type="dxa"/>
            <w:noWrap w:val="0"/>
            <w:vAlign w:val="center"/>
          </w:tcPr>
          <w:p w14:paraId="12615181">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包括：破碎石方、解小巨石。</w:t>
            </w:r>
          </w:p>
        </w:tc>
        <w:tc>
          <w:tcPr>
            <w:tcW w:w="1645" w:type="dxa"/>
            <w:vMerge w:val="continue"/>
            <w:noWrap w:val="0"/>
            <w:vAlign w:val="center"/>
          </w:tcPr>
          <w:p w14:paraId="4DDC43AC">
            <w:pPr>
              <w:jc w:val="left"/>
              <w:rPr>
                <w:rFonts w:hint="eastAsia" w:ascii="宋体" w:hAnsi="宋体" w:eastAsia="宋体" w:cs="宋体"/>
                <w:color w:val="auto"/>
                <w:kern w:val="0"/>
                <w:sz w:val="20"/>
                <w:szCs w:val="20"/>
                <w:highlight w:val="none"/>
              </w:rPr>
            </w:pPr>
          </w:p>
        </w:tc>
      </w:tr>
      <w:tr w14:paraId="249B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09C71532">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1.2.2</w:t>
            </w:r>
          </w:p>
        </w:tc>
        <w:tc>
          <w:tcPr>
            <w:tcW w:w="2182" w:type="dxa"/>
            <w:gridSpan w:val="3"/>
            <w:noWrap w:val="0"/>
            <w:vAlign w:val="center"/>
          </w:tcPr>
          <w:p w14:paraId="50D88885">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机械打眼爆破石方</w:t>
            </w:r>
          </w:p>
        </w:tc>
        <w:tc>
          <w:tcPr>
            <w:tcW w:w="793" w:type="dxa"/>
            <w:noWrap w:val="0"/>
            <w:vAlign w:val="center"/>
          </w:tcPr>
          <w:p w14:paraId="6E3BA28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元/m³</w:t>
            </w:r>
          </w:p>
        </w:tc>
        <w:tc>
          <w:tcPr>
            <w:tcW w:w="1430" w:type="dxa"/>
            <w:noWrap w:val="0"/>
            <w:vAlign w:val="center"/>
          </w:tcPr>
          <w:p w14:paraId="68E9C28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30～60</w:t>
            </w:r>
          </w:p>
        </w:tc>
        <w:tc>
          <w:tcPr>
            <w:tcW w:w="2961" w:type="dxa"/>
            <w:vMerge w:val="restart"/>
            <w:noWrap w:val="0"/>
            <w:vAlign w:val="center"/>
          </w:tcPr>
          <w:p w14:paraId="091EF52C">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包括：设标、定位、钻孔、装药、接线、警戒、起爆，清理岩石、撬开及破碎不规则的大石块。</w:t>
            </w:r>
          </w:p>
        </w:tc>
        <w:tc>
          <w:tcPr>
            <w:tcW w:w="1645" w:type="dxa"/>
            <w:vMerge w:val="continue"/>
            <w:noWrap w:val="0"/>
            <w:vAlign w:val="center"/>
          </w:tcPr>
          <w:p w14:paraId="77009BEC">
            <w:pPr>
              <w:jc w:val="left"/>
              <w:rPr>
                <w:rFonts w:hint="eastAsia" w:ascii="宋体" w:hAnsi="宋体" w:eastAsia="宋体" w:cs="宋体"/>
                <w:color w:val="auto"/>
                <w:kern w:val="0"/>
                <w:sz w:val="20"/>
                <w:szCs w:val="20"/>
                <w:highlight w:val="none"/>
              </w:rPr>
            </w:pPr>
          </w:p>
        </w:tc>
      </w:tr>
      <w:tr w14:paraId="62B86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64B4A1B8">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1.2.3</w:t>
            </w:r>
          </w:p>
        </w:tc>
        <w:tc>
          <w:tcPr>
            <w:tcW w:w="2182" w:type="dxa"/>
            <w:gridSpan w:val="3"/>
            <w:noWrap w:val="0"/>
            <w:vAlign w:val="center"/>
          </w:tcPr>
          <w:p w14:paraId="0CEC4DE5">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控制爆破石方</w:t>
            </w:r>
          </w:p>
        </w:tc>
        <w:tc>
          <w:tcPr>
            <w:tcW w:w="793" w:type="dxa"/>
            <w:noWrap w:val="0"/>
            <w:vAlign w:val="center"/>
          </w:tcPr>
          <w:p w14:paraId="3A9B1C8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元/m³</w:t>
            </w:r>
          </w:p>
        </w:tc>
        <w:tc>
          <w:tcPr>
            <w:tcW w:w="1430" w:type="dxa"/>
            <w:noWrap w:val="0"/>
            <w:vAlign w:val="center"/>
          </w:tcPr>
          <w:p w14:paraId="3A37CEB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48～130</w:t>
            </w:r>
          </w:p>
        </w:tc>
        <w:tc>
          <w:tcPr>
            <w:tcW w:w="2961" w:type="dxa"/>
            <w:vMerge w:val="continue"/>
            <w:noWrap w:val="0"/>
            <w:vAlign w:val="center"/>
          </w:tcPr>
          <w:p w14:paraId="58C16410">
            <w:pPr>
              <w:jc w:val="center"/>
              <w:rPr>
                <w:rFonts w:hint="eastAsia" w:ascii="宋体" w:hAnsi="宋体" w:eastAsia="宋体" w:cs="宋体"/>
                <w:color w:val="auto"/>
                <w:kern w:val="0"/>
                <w:sz w:val="20"/>
                <w:szCs w:val="20"/>
                <w:highlight w:val="none"/>
              </w:rPr>
            </w:pPr>
          </w:p>
        </w:tc>
        <w:tc>
          <w:tcPr>
            <w:tcW w:w="1645" w:type="dxa"/>
            <w:vMerge w:val="continue"/>
            <w:noWrap w:val="0"/>
            <w:vAlign w:val="center"/>
          </w:tcPr>
          <w:p w14:paraId="5517B323">
            <w:pPr>
              <w:jc w:val="center"/>
              <w:rPr>
                <w:rFonts w:hint="eastAsia" w:ascii="宋体" w:hAnsi="宋体" w:eastAsia="宋体" w:cs="宋体"/>
                <w:color w:val="auto"/>
                <w:kern w:val="0"/>
                <w:sz w:val="20"/>
                <w:szCs w:val="20"/>
                <w:highlight w:val="none"/>
              </w:rPr>
            </w:pPr>
          </w:p>
        </w:tc>
      </w:tr>
      <w:tr w14:paraId="3629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69" w:type="dxa"/>
            <w:noWrap w:val="0"/>
            <w:vAlign w:val="center"/>
          </w:tcPr>
          <w:p w14:paraId="4C0AB1B4">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1.2.4</w:t>
            </w:r>
          </w:p>
        </w:tc>
        <w:tc>
          <w:tcPr>
            <w:tcW w:w="2182" w:type="dxa"/>
            <w:gridSpan w:val="3"/>
            <w:noWrap w:val="0"/>
            <w:vAlign w:val="center"/>
          </w:tcPr>
          <w:p w14:paraId="2FE393C5">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静力爆破石方</w:t>
            </w:r>
          </w:p>
        </w:tc>
        <w:tc>
          <w:tcPr>
            <w:tcW w:w="793" w:type="dxa"/>
            <w:noWrap w:val="0"/>
            <w:vAlign w:val="center"/>
          </w:tcPr>
          <w:p w14:paraId="42F57C0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元/m³</w:t>
            </w:r>
          </w:p>
        </w:tc>
        <w:tc>
          <w:tcPr>
            <w:tcW w:w="1430" w:type="dxa"/>
            <w:noWrap w:val="0"/>
            <w:vAlign w:val="center"/>
          </w:tcPr>
          <w:p w14:paraId="407DB0F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220～350</w:t>
            </w:r>
          </w:p>
        </w:tc>
        <w:tc>
          <w:tcPr>
            <w:tcW w:w="2961" w:type="dxa"/>
            <w:noWrap w:val="0"/>
            <w:vAlign w:val="center"/>
          </w:tcPr>
          <w:p w14:paraId="4C8B5B2E">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包括：挖土露石、炸石及土石方清运等。不考虑大型机械化施工及石方回收利用。</w:t>
            </w:r>
          </w:p>
        </w:tc>
        <w:tc>
          <w:tcPr>
            <w:tcW w:w="1645" w:type="dxa"/>
            <w:vMerge w:val="continue"/>
            <w:noWrap w:val="0"/>
            <w:vAlign w:val="center"/>
          </w:tcPr>
          <w:p w14:paraId="02EE508F">
            <w:pPr>
              <w:jc w:val="left"/>
              <w:rPr>
                <w:rFonts w:hint="eastAsia" w:ascii="宋体" w:hAnsi="宋体" w:eastAsia="宋体" w:cs="宋体"/>
                <w:color w:val="auto"/>
                <w:kern w:val="0"/>
                <w:sz w:val="20"/>
                <w:szCs w:val="20"/>
                <w:highlight w:val="none"/>
              </w:rPr>
            </w:pPr>
          </w:p>
        </w:tc>
      </w:tr>
      <w:tr w14:paraId="592C0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786DD7B5">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1.3</w:t>
            </w:r>
          </w:p>
        </w:tc>
        <w:tc>
          <w:tcPr>
            <w:tcW w:w="2182" w:type="dxa"/>
            <w:gridSpan w:val="3"/>
            <w:noWrap w:val="0"/>
            <w:vAlign w:val="center"/>
          </w:tcPr>
          <w:p w14:paraId="2AE758F0">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b/>
                <w:bCs/>
                <w:color w:val="auto"/>
                <w:kern w:val="0"/>
                <w:sz w:val="20"/>
                <w:szCs w:val="20"/>
                <w:lang w:val="en-US" w:eastAsia="zh-CN" w:bidi="ar"/>
              </w:rPr>
              <w:t>土（石）方回填</w:t>
            </w:r>
          </w:p>
        </w:tc>
        <w:tc>
          <w:tcPr>
            <w:tcW w:w="793" w:type="dxa"/>
            <w:noWrap w:val="0"/>
            <w:vAlign w:val="center"/>
          </w:tcPr>
          <w:p w14:paraId="6C8C70A7">
            <w:pPr>
              <w:jc w:val="center"/>
              <w:rPr>
                <w:rFonts w:hint="eastAsia" w:ascii="宋体" w:hAnsi="宋体" w:eastAsia="宋体" w:cs="宋体"/>
                <w:color w:val="auto"/>
                <w:kern w:val="0"/>
                <w:sz w:val="20"/>
                <w:szCs w:val="20"/>
                <w:highlight w:val="none"/>
              </w:rPr>
            </w:pPr>
          </w:p>
        </w:tc>
        <w:tc>
          <w:tcPr>
            <w:tcW w:w="1430" w:type="dxa"/>
            <w:noWrap w:val="0"/>
            <w:vAlign w:val="center"/>
          </w:tcPr>
          <w:p w14:paraId="6EF3DA6C">
            <w:pPr>
              <w:jc w:val="center"/>
              <w:rPr>
                <w:rFonts w:hint="eastAsia" w:ascii="宋体" w:hAnsi="宋体" w:eastAsia="宋体" w:cs="宋体"/>
                <w:color w:val="auto"/>
                <w:kern w:val="0"/>
                <w:sz w:val="20"/>
                <w:szCs w:val="20"/>
                <w:highlight w:val="none"/>
              </w:rPr>
            </w:pPr>
          </w:p>
        </w:tc>
        <w:tc>
          <w:tcPr>
            <w:tcW w:w="2961" w:type="dxa"/>
            <w:noWrap w:val="0"/>
            <w:vAlign w:val="center"/>
          </w:tcPr>
          <w:p w14:paraId="7A6A6F72">
            <w:pPr>
              <w:rPr>
                <w:rFonts w:hint="eastAsia" w:ascii="宋体" w:hAnsi="宋体" w:eastAsia="宋体" w:cs="宋体"/>
                <w:color w:val="auto"/>
                <w:kern w:val="0"/>
                <w:sz w:val="20"/>
                <w:szCs w:val="20"/>
                <w:highlight w:val="none"/>
              </w:rPr>
            </w:pPr>
          </w:p>
        </w:tc>
        <w:tc>
          <w:tcPr>
            <w:tcW w:w="1645" w:type="dxa"/>
            <w:noWrap w:val="0"/>
            <w:vAlign w:val="center"/>
          </w:tcPr>
          <w:p w14:paraId="3E635C5A">
            <w:pPr>
              <w:rPr>
                <w:rFonts w:hint="eastAsia" w:ascii="宋体" w:hAnsi="宋体" w:eastAsia="宋体" w:cs="宋体"/>
                <w:color w:val="auto"/>
                <w:kern w:val="0"/>
                <w:sz w:val="20"/>
                <w:szCs w:val="20"/>
                <w:highlight w:val="none"/>
              </w:rPr>
            </w:pPr>
          </w:p>
        </w:tc>
      </w:tr>
      <w:tr w14:paraId="2B9C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69" w:type="dxa"/>
            <w:noWrap w:val="0"/>
            <w:vAlign w:val="center"/>
          </w:tcPr>
          <w:p w14:paraId="4DD02F32">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1.3.1</w:t>
            </w:r>
          </w:p>
        </w:tc>
        <w:tc>
          <w:tcPr>
            <w:tcW w:w="2182" w:type="dxa"/>
            <w:gridSpan w:val="3"/>
            <w:noWrap w:val="0"/>
            <w:vAlign w:val="center"/>
          </w:tcPr>
          <w:p w14:paraId="7C0F9529">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利用土方回填</w:t>
            </w:r>
          </w:p>
        </w:tc>
        <w:tc>
          <w:tcPr>
            <w:tcW w:w="793" w:type="dxa"/>
            <w:noWrap w:val="0"/>
            <w:vAlign w:val="center"/>
          </w:tcPr>
          <w:p w14:paraId="32B609A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元/m³</w:t>
            </w:r>
          </w:p>
        </w:tc>
        <w:tc>
          <w:tcPr>
            <w:tcW w:w="1430" w:type="dxa"/>
            <w:noWrap w:val="0"/>
            <w:vAlign w:val="center"/>
          </w:tcPr>
          <w:p w14:paraId="16DF757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18"/>
                <w:szCs w:val="18"/>
                <w:lang w:val="en-US" w:eastAsia="zh-CN" w:bidi="ar"/>
              </w:rPr>
              <w:t>10～12</w:t>
            </w:r>
          </w:p>
        </w:tc>
        <w:tc>
          <w:tcPr>
            <w:tcW w:w="2961" w:type="dxa"/>
            <w:vMerge w:val="restart"/>
            <w:noWrap w:val="0"/>
            <w:vAlign w:val="center"/>
          </w:tcPr>
          <w:p w14:paraId="163575A9">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包括：取土（石）、场内运输、填土(石)、推平、洒水、碾压，工作面内排水。</w:t>
            </w:r>
          </w:p>
        </w:tc>
        <w:tc>
          <w:tcPr>
            <w:tcW w:w="1645" w:type="dxa"/>
            <w:vMerge w:val="restart"/>
            <w:noWrap w:val="0"/>
            <w:vAlign w:val="center"/>
          </w:tcPr>
          <w:p w14:paraId="3CD13731">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color w:val="auto"/>
                <w:spacing w:val="-6"/>
                <w:kern w:val="0"/>
                <w:sz w:val="20"/>
                <w:szCs w:val="20"/>
                <w:lang w:val="en-US" w:eastAsia="zh-CN" w:bidi="ar"/>
              </w:rPr>
              <w:t>按回填体积计算。</w:t>
            </w:r>
          </w:p>
        </w:tc>
      </w:tr>
      <w:tr w14:paraId="04207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69" w:type="dxa"/>
            <w:noWrap w:val="0"/>
            <w:vAlign w:val="center"/>
          </w:tcPr>
          <w:p w14:paraId="7338B10B">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1.3.2</w:t>
            </w:r>
          </w:p>
        </w:tc>
        <w:tc>
          <w:tcPr>
            <w:tcW w:w="2182" w:type="dxa"/>
            <w:gridSpan w:val="3"/>
            <w:noWrap w:val="0"/>
            <w:vAlign w:val="center"/>
          </w:tcPr>
          <w:p w14:paraId="1F00BA95">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利用石方回填</w:t>
            </w:r>
          </w:p>
        </w:tc>
        <w:tc>
          <w:tcPr>
            <w:tcW w:w="793" w:type="dxa"/>
            <w:noWrap w:val="0"/>
            <w:vAlign w:val="center"/>
          </w:tcPr>
          <w:p w14:paraId="46F85B8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元/m³</w:t>
            </w:r>
          </w:p>
        </w:tc>
        <w:tc>
          <w:tcPr>
            <w:tcW w:w="1430" w:type="dxa"/>
            <w:noWrap w:val="0"/>
            <w:vAlign w:val="center"/>
          </w:tcPr>
          <w:p w14:paraId="27F50D1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18"/>
                <w:szCs w:val="18"/>
                <w:lang w:val="en-US" w:eastAsia="zh-CN" w:bidi="ar"/>
              </w:rPr>
              <w:t>20～25</w:t>
            </w:r>
          </w:p>
        </w:tc>
        <w:tc>
          <w:tcPr>
            <w:tcW w:w="2961" w:type="dxa"/>
            <w:vMerge w:val="continue"/>
            <w:noWrap w:val="0"/>
            <w:vAlign w:val="center"/>
          </w:tcPr>
          <w:p w14:paraId="603D1BB1">
            <w:pPr>
              <w:jc w:val="center"/>
              <w:rPr>
                <w:rFonts w:hint="eastAsia" w:ascii="宋体" w:hAnsi="宋体" w:eastAsia="宋体" w:cs="宋体"/>
                <w:color w:val="auto"/>
                <w:kern w:val="0"/>
                <w:sz w:val="20"/>
                <w:szCs w:val="20"/>
                <w:highlight w:val="none"/>
              </w:rPr>
            </w:pPr>
          </w:p>
        </w:tc>
        <w:tc>
          <w:tcPr>
            <w:tcW w:w="1645" w:type="dxa"/>
            <w:vMerge w:val="continue"/>
            <w:noWrap w:val="0"/>
            <w:vAlign w:val="center"/>
          </w:tcPr>
          <w:p w14:paraId="28EDC964">
            <w:pPr>
              <w:jc w:val="center"/>
              <w:rPr>
                <w:rFonts w:hint="eastAsia" w:ascii="宋体" w:hAnsi="宋体" w:eastAsia="宋体" w:cs="宋体"/>
                <w:color w:val="auto"/>
                <w:kern w:val="0"/>
                <w:sz w:val="20"/>
                <w:szCs w:val="20"/>
                <w:highlight w:val="none"/>
              </w:rPr>
            </w:pPr>
          </w:p>
        </w:tc>
      </w:tr>
      <w:tr w14:paraId="7AB82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083FA856">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1.4</w:t>
            </w:r>
          </w:p>
        </w:tc>
        <w:tc>
          <w:tcPr>
            <w:tcW w:w="2182" w:type="dxa"/>
            <w:gridSpan w:val="3"/>
            <w:noWrap w:val="0"/>
            <w:vAlign w:val="center"/>
          </w:tcPr>
          <w:p w14:paraId="0540ACBF">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b/>
                <w:bCs/>
                <w:color w:val="auto"/>
                <w:kern w:val="0"/>
                <w:sz w:val="20"/>
                <w:szCs w:val="20"/>
                <w:lang w:val="en-US" w:eastAsia="zh-CN" w:bidi="ar"/>
              </w:rPr>
              <w:t>土（石）方弃运</w:t>
            </w:r>
          </w:p>
        </w:tc>
        <w:tc>
          <w:tcPr>
            <w:tcW w:w="793" w:type="dxa"/>
            <w:noWrap w:val="0"/>
            <w:vAlign w:val="center"/>
          </w:tcPr>
          <w:p w14:paraId="73C3EE2A">
            <w:pPr>
              <w:jc w:val="center"/>
              <w:rPr>
                <w:rFonts w:hint="eastAsia" w:ascii="宋体" w:hAnsi="宋体" w:eastAsia="宋体" w:cs="宋体"/>
                <w:color w:val="auto"/>
                <w:kern w:val="0"/>
                <w:sz w:val="20"/>
                <w:szCs w:val="20"/>
                <w:highlight w:val="none"/>
              </w:rPr>
            </w:pPr>
          </w:p>
        </w:tc>
        <w:tc>
          <w:tcPr>
            <w:tcW w:w="1430" w:type="dxa"/>
            <w:noWrap w:val="0"/>
            <w:vAlign w:val="center"/>
          </w:tcPr>
          <w:p w14:paraId="6C898DBD">
            <w:pPr>
              <w:jc w:val="center"/>
              <w:rPr>
                <w:rFonts w:hint="eastAsia" w:ascii="宋体" w:hAnsi="宋体" w:eastAsia="宋体" w:cs="宋体"/>
                <w:color w:val="auto"/>
                <w:kern w:val="0"/>
                <w:sz w:val="20"/>
                <w:szCs w:val="20"/>
                <w:highlight w:val="none"/>
              </w:rPr>
            </w:pPr>
          </w:p>
        </w:tc>
        <w:tc>
          <w:tcPr>
            <w:tcW w:w="2961" w:type="dxa"/>
            <w:noWrap w:val="0"/>
            <w:vAlign w:val="center"/>
          </w:tcPr>
          <w:p w14:paraId="3371995F">
            <w:pPr>
              <w:rPr>
                <w:rFonts w:hint="eastAsia" w:ascii="宋体" w:hAnsi="宋体" w:eastAsia="宋体" w:cs="宋体"/>
                <w:color w:val="auto"/>
                <w:kern w:val="0"/>
                <w:sz w:val="20"/>
                <w:szCs w:val="20"/>
                <w:highlight w:val="none"/>
              </w:rPr>
            </w:pPr>
          </w:p>
        </w:tc>
        <w:tc>
          <w:tcPr>
            <w:tcW w:w="1645" w:type="dxa"/>
            <w:noWrap w:val="0"/>
            <w:vAlign w:val="center"/>
          </w:tcPr>
          <w:p w14:paraId="47660828">
            <w:pPr>
              <w:rPr>
                <w:rFonts w:hint="eastAsia" w:ascii="宋体" w:hAnsi="宋体" w:eastAsia="宋体" w:cs="宋体"/>
                <w:color w:val="auto"/>
                <w:kern w:val="0"/>
                <w:sz w:val="20"/>
                <w:szCs w:val="20"/>
                <w:highlight w:val="none"/>
              </w:rPr>
            </w:pPr>
          </w:p>
        </w:tc>
      </w:tr>
      <w:tr w14:paraId="200C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69" w:type="dxa"/>
            <w:noWrap w:val="0"/>
            <w:vAlign w:val="center"/>
          </w:tcPr>
          <w:p w14:paraId="476D26D2">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1.4.1</w:t>
            </w:r>
          </w:p>
        </w:tc>
        <w:tc>
          <w:tcPr>
            <w:tcW w:w="2182" w:type="dxa"/>
            <w:gridSpan w:val="3"/>
            <w:noWrap w:val="0"/>
            <w:vAlign w:val="center"/>
          </w:tcPr>
          <w:p w14:paraId="2B8F809B">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余土弃运</w:t>
            </w:r>
          </w:p>
        </w:tc>
        <w:tc>
          <w:tcPr>
            <w:tcW w:w="793" w:type="dxa"/>
            <w:noWrap w:val="0"/>
            <w:vAlign w:val="center"/>
          </w:tcPr>
          <w:p w14:paraId="442A51C7">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元/m³</w:t>
            </w:r>
          </w:p>
        </w:tc>
        <w:tc>
          <w:tcPr>
            <w:tcW w:w="1430" w:type="dxa"/>
            <w:noWrap w:val="0"/>
            <w:vAlign w:val="center"/>
          </w:tcPr>
          <w:p w14:paraId="2F60CA1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47～85</w:t>
            </w:r>
          </w:p>
        </w:tc>
        <w:tc>
          <w:tcPr>
            <w:tcW w:w="2961" w:type="dxa"/>
            <w:vMerge w:val="restart"/>
            <w:noWrap w:val="0"/>
            <w:vAlign w:val="center"/>
          </w:tcPr>
          <w:p w14:paraId="3791DDD0">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包括：运弃土（石方），消纳费用；运距暂按15公里考虑，运距增减1km，土方单价相应增减2.5元/m³，石方单价相应增减3.8元/m³，淤泥单价相应增减3元/m³。</w:t>
            </w:r>
          </w:p>
        </w:tc>
        <w:tc>
          <w:tcPr>
            <w:tcW w:w="1645" w:type="dxa"/>
            <w:vMerge w:val="restart"/>
            <w:noWrap w:val="0"/>
            <w:vAlign w:val="center"/>
          </w:tcPr>
          <w:p w14:paraId="74275A0E">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按天然密实度体积计算。</w:t>
            </w:r>
          </w:p>
        </w:tc>
      </w:tr>
      <w:tr w14:paraId="0964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69" w:type="dxa"/>
            <w:noWrap w:val="0"/>
            <w:vAlign w:val="center"/>
          </w:tcPr>
          <w:p w14:paraId="23F05E65">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1.4.2</w:t>
            </w:r>
          </w:p>
        </w:tc>
        <w:tc>
          <w:tcPr>
            <w:tcW w:w="2182" w:type="dxa"/>
            <w:gridSpan w:val="3"/>
            <w:noWrap w:val="0"/>
            <w:vAlign w:val="center"/>
          </w:tcPr>
          <w:p w14:paraId="437737A2">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石方弃运</w:t>
            </w:r>
          </w:p>
        </w:tc>
        <w:tc>
          <w:tcPr>
            <w:tcW w:w="793" w:type="dxa"/>
            <w:noWrap w:val="0"/>
            <w:vAlign w:val="center"/>
          </w:tcPr>
          <w:p w14:paraId="113309D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元/m³</w:t>
            </w:r>
          </w:p>
        </w:tc>
        <w:tc>
          <w:tcPr>
            <w:tcW w:w="1430" w:type="dxa"/>
            <w:noWrap w:val="0"/>
            <w:vAlign w:val="center"/>
          </w:tcPr>
          <w:p w14:paraId="065EF2F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73～100</w:t>
            </w:r>
          </w:p>
        </w:tc>
        <w:tc>
          <w:tcPr>
            <w:tcW w:w="2961" w:type="dxa"/>
            <w:vMerge w:val="continue"/>
            <w:noWrap w:val="0"/>
            <w:vAlign w:val="center"/>
          </w:tcPr>
          <w:p w14:paraId="372077C5">
            <w:pPr>
              <w:jc w:val="center"/>
              <w:rPr>
                <w:rFonts w:hint="eastAsia" w:ascii="宋体" w:hAnsi="宋体" w:eastAsia="宋体" w:cs="宋体"/>
                <w:color w:val="auto"/>
                <w:kern w:val="0"/>
                <w:sz w:val="20"/>
                <w:szCs w:val="20"/>
                <w:highlight w:val="none"/>
              </w:rPr>
            </w:pPr>
          </w:p>
        </w:tc>
        <w:tc>
          <w:tcPr>
            <w:tcW w:w="1645" w:type="dxa"/>
            <w:vMerge w:val="continue"/>
            <w:noWrap w:val="0"/>
            <w:vAlign w:val="center"/>
          </w:tcPr>
          <w:p w14:paraId="258C2171">
            <w:pPr>
              <w:jc w:val="center"/>
              <w:rPr>
                <w:rFonts w:hint="eastAsia" w:ascii="宋体" w:hAnsi="宋体" w:eastAsia="宋体" w:cs="宋体"/>
                <w:color w:val="auto"/>
                <w:kern w:val="0"/>
                <w:sz w:val="20"/>
                <w:szCs w:val="20"/>
                <w:highlight w:val="none"/>
              </w:rPr>
            </w:pPr>
          </w:p>
        </w:tc>
      </w:tr>
      <w:tr w14:paraId="3FA2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69" w:type="dxa"/>
            <w:noWrap w:val="0"/>
            <w:vAlign w:val="center"/>
          </w:tcPr>
          <w:p w14:paraId="6D19104A">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1.4.3</w:t>
            </w:r>
          </w:p>
        </w:tc>
        <w:tc>
          <w:tcPr>
            <w:tcW w:w="2182" w:type="dxa"/>
            <w:gridSpan w:val="3"/>
            <w:noWrap w:val="0"/>
            <w:vAlign w:val="center"/>
          </w:tcPr>
          <w:p w14:paraId="4C5328ED">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淤泥弃运</w:t>
            </w:r>
          </w:p>
        </w:tc>
        <w:tc>
          <w:tcPr>
            <w:tcW w:w="793" w:type="dxa"/>
            <w:noWrap w:val="0"/>
            <w:vAlign w:val="center"/>
          </w:tcPr>
          <w:p w14:paraId="38B38E9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元/m³</w:t>
            </w:r>
          </w:p>
        </w:tc>
        <w:tc>
          <w:tcPr>
            <w:tcW w:w="1430" w:type="dxa"/>
            <w:noWrap w:val="0"/>
            <w:vAlign w:val="center"/>
          </w:tcPr>
          <w:p w14:paraId="34890AE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60～101</w:t>
            </w:r>
          </w:p>
        </w:tc>
        <w:tc>
          <w:tcPr>
            <w:tcW w:w="2961" w:type="dxa"/>
            <w:vMerge w:val="continue"/>
            <w:noWrap w:val="0"/>
            <w:vAlign w:val="center"/>
          </w:tcPr>
          <w:p w14:paraId="2C66F1F2">
            <w:pPr>
              <w:jc w:val="center"/>
              <w:rPr>
                <w:rFonts w:hint="eastAsia" w:ascii="宋体" w:hAnsi="宋体" w:eastAsia="宋体" w:cs="宋体"/>
                <w:color w:val="auto"/>
                <w:kern w:val="0"/>
                <w:sz w:val="20"/>
                <w:szCs w:val="20"/>
                <w:highlight w:val="none"/>
              </w:rPr>
            </w:pPr>
          </w:p>
        </w:tc>
        <w:tc>
          <w:tcPr>
            <w:tcW w:w="1645" w:type="dxa"/>
            <w:vMerge w:val="continue"/>
            <w:noWrap w:val="0"/>
            <w:vAlign w:val="center"/>
          </w:tcPr>
          <w:p w14:paraId="0D1B20D9">
            <w:pPr>
              <w:jc w:val="center"/>
              <w:rPr>
                <w:rFonts w:hint="eastAsia" w:ascii="宋体" w:hAnsi="宋体" w:eastAsia="宋体" w:cs="宋体"/>
                <w:color w:val="auto"/>
                <w:kern w:val="0"/>
                <w:sz w:val="20"/>
                <w:szCs w:val="20"/>
                <w:highlight w:val="none"/>
              </w:rPr>
            </w:pPr>
          </w:p>
        </w:tc>
      </w:tr>
      <w:tr w14:paraId="39E32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21CAEC2B">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b/>
                <w:bCs/>
                <w:color w:val="auto"/>
                <w:kern w:val="0"/>
                <w:sz w:val="20"/>
                <w:szCs w:val="20"/>
                <w:lang w:val="en-US" w:eastAsia="zh-CN" w:bidi="ar"/>
              </w:rPr>
              <w:t>2</w:t>
            </w:r>
          </w:p>
        </w:tc>
        <w:tc>
          <w:tcPr>
            <w:tcW w:w="2182" w:type="dxa"/>
            <w:gridSpan w:val="3"/>
            <w:noWrap w:val="0"/>
            <w:vAlign w:val="center"/>
          </w:tcPr>
          <w:p w14:paraId="7A96415F">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b/>
                <w:bCs/>
                <w:color w:val="auto"/>
                <w:kern w:val="0"/>
                <w:sz w:val="20"/>
                <w:szCs w:val="20"/>
                <w:lang w:val="en-US" w:eastAsia="zh-CN" w:bidi="ar"/>
              </w:rPr>
              <w:t>地下工程</w:t>
            </w:r>
            <w:r>
              <w:rPr>
                <w:rFonts w:hint="eastAsia" w:ascii="宋体" w:hAnsi="宋体" w:eastAsia="宋体" w:cs="宋体"/>
                <w:b/>
                <w:bCs/>
                <w:color w:val="auto"/>
                <w:kern w:val="0"/>
                <w:sz w:val="20"/>
                <w:szCs w:val="20"/>
                <w:lang w:val="en-US" w:eastAsia="zh-CN" w:bidi="ar"/>
              </w:rPr>
              <w:br w:type="textWrapping"/>
            </w:r>
            <w:r>
              <w:rPr>
                <w:rFonts w:hint="eastAsia" w:ascii="宋体" w:hAnsi="宋体" w:eastAsia="宋体" w:cs="宋体"/>
                <w:b/>
                <w:bCs/>
                <w:color w:val="auto"/>
                <w:kern w:val="0"/>
                <w:sz w:val="20"/>
                <w:szCs w:val="20"/>
                <w:lang w:val="en-US" w:eastAsia="zh-CN" w:bidi="ar"/>
              </w:rPr>
              <w:t>（±0.00以下）</w:t>
            </w:r>
          </w:p>
        </w:tc>
        <w:tc>
          <w:tcPr>
            <w:tcW w:w="793" w:type="dxa"/>
            <w:noWrap w:val="0"/>
            <w:vAlign w:val="center"/>
          </w:tcPr>
          <w:p w14:paraId="4E783803">
            <w:pPr>
              <w:jc w:val="center"/>
              <w:rPr>
                <w:rFonts w:hint="eastAsia" w:ascii="宋体" w:hAnsi="宋体" w:eastAsia="宋体" w:cs="宋体"/>
                <w:color w:val="auto"/>
                <w:kern w:val="0"/>
                <w:sz w:val="20"/>
                <w:szCs w:val="20"/>
                <w:highlight w:val="none"/>
              </w:rPr>
            </w:pPr>
          </w:p>
        </w:tc>
        <w:tc>
          <w:tcPr>
            <w:tcW w:w="1430" w:type="dxa"/>
            <w:noWrap w:val="0"/>
            <w:vAlign w:val="center"/>
          </w:tcPr>
          <w:p w14:paraId="31153EF2">
            <w:pPr>
              <w:jc w:val="center"/>
              <w:rPr>
                <w:rFonts w:hint="eastAsia" w:ascii="宋体" w:hAnsi="宋体" w:eastAsia="宋体" w:cs="宋体"/>
                <w:color w:val="auto"/>
                <w:kern w:val="0"/>
                <w:sz w:val="20"/>
                <w:szCs w:val="20"/>
                <w:highlight w:val="none"/>
              </w:rPr>
            </w:pPr>
          </w:p>
        </w:tc>
        <w:tc>
          <w:tcPr>
            <w:tcW w:w="2961" w:type="dxa"/>
            <w:noWrap w:val="0"/>
            <w:vAlign w:val="center"/>
          </w:tcPr>
          <w:p w14:paraId="4DF74BC7">
            <w:pPr>
              <w:jc w:val="center"/>
              <w:rPr>
                <w:rFonts w:hint="eastAsia" w:ascii="宋体" w:hAnsi="宋体" w:eastAsia="宋体" w:cs="宋体"/>
                <w:color w:val="auto"/>
                <w:kern w:val="0"/>
                <w:sz w:val="20"/>
                <w:szCs w:val="20"/>
                <w:highlight w:val="none"/>
              </w:rPr>
            </w:pPr>
          </w:p>
        </w:tc>
        <w:tc>
          <w:tcPr>
            <w:tcW w:w="1645" w:type="dxa"/>
            <w:noWrap w:val="0"/>
            <w:vAlign w:val="center"/>
          </w:tcPr>
          <w:p w14:paraId="2ABED8C0">
            <w:pPr>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单方造价不含土（溶）洞处理。</w:t>
            </w:r>
          </w:p>
        </w:tc>
      </w:tr>
      <w:tr w14:paraId="61A8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3AD4DEE1">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2.1</w:t>
            </w:r>
          </w:p>
        </w:tc>
        <w:tc>
          <w:tcPr>
            <w:tcW w:w="2182" w:type="dxa"/>
            <w:gridSpan w:val="3"/>
            <w:noWrap w:val="0"/>
            <w:vAlign w:val="center"/>
          </w:tcPr>
          <w:p w14:paraId="4F414300">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b/>
                <w:bCs/>
                <w:color w:val="auto"/>
                <w:kern w:val="0"/>
                <w:sz w:val="20"/>
                <w:szCs w:val="20"/>
                <w:lang w:val="en-US" w:eastAsia="zh-CN" w:bidi="ar"/>
              </w:rPr>
              <w:t>基坑支护、降水</w:t>
            </w:r>
          </w:p>
        </w:tc>
        <w:tc>
          <w:tcPr>
            <w:tcW w:w="793" w:type="dxa"/>
            <w:noWrap w:val="0"/>
            <w:vAlign w:val="center"/>
          </w:tcPr>
          <w:p w14:paraId="15929EB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5BDDB8D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670～6500</w:t>
            </w:r>
          </w:p>
        </w:tc>
        <w:tc>
          <w:tcPr>
            <w:tcW w:w="2961" w:type="dxa"/>
            <w:noWrap w:val="0"/>
            <w:vAlign w:val="center"/>
          </w:tcPr>
          <w:p w14:paraId="2FA105D7">
            <w:pPr>
              <w:rPr>
                <w:rFonts w:hint="eastAsia" w:ascii="宋体" w:hAnsi="宋体" w:eastAsia="宋体" w:cs="宋体"/>
                <w:color w:val="auto"/>
                <w:kern w:val="0"/>
                <w:sz w:val="20"/>
                <w:szCs w:val="20"/>
                <w:highlight w:val="none"/>
              </w:rPr>
            </w:pPr>
          </w:p>
        </w:tc>
        <w:tc>
          <w:tcPr>
            <w:tcW w:w="1645" w:type="dxa"/>
            <w:noWrap w:val="0"/>
            <w:vAlign w:val="center"/>
          </w:tcPr>
          <w:p w14:paraId="563E2BB2">
            <w:pPr>
              <w:jc w:val="left"/>
              <w:rPr>
                <w:rFonts w:hint="eastAsia" w:ascii="宋体" w:hAnsi="宋体" w:eastAsia="宋体" w:cs="宋体"/>
                <w:color w:val="auto"/>
                <w:kern w:val="0"/>
                <w:sz w:val="20"/>
                <w:szCs w:val="20"/>
                <w:highlight w:val="none"/>
              </w:rPr>
            </w:pPr>
          </w:p>
        </w:tc>
      </w:tr>
      <w:tr w14:paraId="367B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7" w:hRule="atLeast"/>
          <w:jc w:val="center"/>
        </w:trPr>
        <w:tc>
          <w:tcPr>
            <w:tcW w:w="969" w:type="dxa"/>
            <w:noWrap w:val="0"/>
            <w:vAlign w:val="center"/>
          </w:tcPr>
          <w:p w14:paraId="62A71D54">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2.1.1</w:t>
            </w:r>
          </w:p>
        </w:tc>
        <w:tc>
          <w:tcPr>
            <w:tcW w:w="2182" w:type="dxa"/>
            <w:gridSpan w:val="3"/>
            <w:noWrap w:val="0"/>
            <w:vAlign w:val="center"/>
          </w:tcPr>
          <w:p w14:paraId="56CFB86B">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锚喷支护</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（放坡开挖）</w:t>
            </w:r>
          </w:p>
        </w:tc>
        <w:tc>
          <w:tcPr>
            <w:tcW w:w="793" w:type="dxa"/>
            <w:noWrap w:val="0"/>
            <w:vAlign w:val="center"/>
          </w:tcPr>
          <w:p w14:paraId="6AFFDBE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353B54B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670～1440</w:t>
            </w:r>
          </w:p>
        </w:tc>
        <w:tc>
          <w:tcPr>
            <w:tcW w:w="2961" w:type="dxa"/>
            <w:noWrap w:val="0"/>
            <w:vAlign w:val="center"/>
          </w:tcPr>
          <w:p w14:paraId="32D48323">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包括：基坑锚杆、土钉支护、混凝土锚喷、降（止）水、截水沟、排水沟等，适用于周边无建（构）筑物的浅基坑。</w:t>
            </w:r>
          </w:p>
        </w:tc>
        <w:tc>
          <w:tcPr>
            <w:tcW w:w="1645" w:type="dxa"/>
            <w:vMerge w:val="restart"/>
            <w:noWrap w:val="0"/>
            <w:vAlign w:val="center"/>
          </w:tcPr>
          <w:p w14:paraId="520E8D9C">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按基坑侧面（含放坡增加）支护面积计算。</w:t>
            </w:r>
          </w:p>
        </w:tc>
      </w:tr>
      <w:tr w14:paraId="45DC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8" w:hRule="atLeast"/>
          <w:jc w:val="center"/>
        </w:trPr>
        <w:tc>
          <w:tcPr>
            <w:tcW w:w="969" w:type="dxa"/>
            <w:noWrap w:val="0"/>
            <w:vAlign w:val="center"/>
          </w:tcPr>
          <w:p w14:paraId="0149A9F2">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2.1.2</w:t>
            </w:r>
          </w:p>
        </w:tc>
        <w:tc>
          <w:tcPr>
            <w:tcW w:w="2182" w:type="dxa"/>
            <w:gridSpan w:val="3"/>
            <w:noWrap w:val="0"/>
            <w:vAlign w:val="center"/>
          </w:tcPr>
          <w:p w14:paraId="50523A49">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spacing w:val="-6"/>
                <w:kern w:val="0"/>
                <w:sz w:val="20"/>
                <w:szCs w:val="20"/>
                <w:lang w:val="en-US" w:eastAsia="zh-CN" w:bidi="ar"/>
              </w:rPr>
              <w:t>型钢水泥土搅拌桩支护</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（SMW工法桩支护）</w:t>
            </w:r>
          </w:p>
        </w:tc>
        <w:tc>
          <w:tcPr>
            <w:tcW w:w="793" w:type="dxa"/>
            <w:noWrap w:val="0"/>
            <w:vAlign w:val="center"/>
          </w:tcPr>
          <w:p w14:paraId="263ED10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0FCCEC3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1060～1920</w:t>
            </w:r>
          </w:p>
        </w:tc>
        <w:tc>
          <w:tcPr>
            <w:tcW w:w="2961" w:type="dxa"/>
            <w:noWrap w:val="0"/>
            <w:vAlign w:val="center"/>
          </w:tcPr>
          <w:p w14:paraId="176FE998">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包括：SMW工法桩支护、水泥搅拌桩止水、锚杆（索）、基坑降水、截水沟、排水沟等，综合考虑止水帷幕形式，适用于以粘土和粉细砂为主的松软土层；存在深厚砂层、对止水要求较高的支护工程；多用于开挖深度小于10m或二层地下室以内的支护工程。</w:t>
            </w:r>
          </w:p>
        </w:tc>
        <w:tc>
          <w:tcPr>
            <w:tcW w:w="1645" w:type="dxa"/>
            <w:vMerge w:val="continue"/>
            <w:noWrap w:val="0"/>
            <w:vAlign w:val="center"/>
          </w:tcPr>
          <w:p w14:paraId="2D32D4E0">
            <w:pPr>
              <w:jc w:val="left"/>
              <w:rPr>
                <w:rFonts w:hint="eastAsia" w:ascii="宋体" w:hAnsi="宋体" w:eastAsia="宋体" w:cs="宋体"/>
                <w:color w:val="auto"/>
                <w:kern w:val="0"/>
                <w:sz w:val="20"/>
                <w:szCs w:val="20"/>
                <w:highlight w:val="none"/>
              </w:rPr>
            </w:pPr>
          </w:p>
        </w:tc>
      </w:tr>
      <w:tr w14:paraId="7835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4" w:hRule="atLeast"/>
          <w:jc w:val="center"/>
        </w:trPr>
        <w:tc>
          <w:tcPr>
            <w:tcW w:w="969" w:type="dxa"/>
            <w:noWrap w:val="0"/>
            <w:vAlign w:val="center"/>
          </w:tcPr>
          <w:p w14:paraId="586E92AC">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color w:val="auto"/>
                <w:kern w:val="0"/>
                <w:sz w:val="20"/>
                <w:szCs w:val="20"/>
                <w:lang w:val="en-US" w:eastAsia="zh-CN" w:bidi="ar"/>
              </w:rPr>
              <w:t>2.1.3</w:t>
            </w:r>
          </w:p>
        </w:tc>
        <w:tc>
          <w:tcPr>
            <w:tcW w:w="2182" w:type="dxa"/>
            <w:gridSpan w:val="3"/>
            <w:noWrap w:val="0"/>
            <w:vAlign w:val="center"/>
          </w:tcPr>
          <w:p w14:paraId="5AB3DEC8">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color w:val="auto"/>
                <w:kern w:val="0"/>
                <w:sz w:val="20"/>
                <w:szCs w:val="20"/>
                <w:lang w:val="en-US" w:eastAsia="zh-CN" w:bidi="ar"/>
              </w:rPr>
              <w:t>旋喷桩或管桩</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支护</w:t>
            </w:r>
          </w:p>
        </w:tc>
        <w:tc>
          <w:tcPr>
            <w:tcW w:w="793" w:type="dxa"/>
            <w:noWrap w:val="0"/>
            <w:vAlign w:val="center"/>
          </w:tcPr>
          <w:p w14:paraId="77CD2E0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631E008E">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1760～2280</w:t>
            </w:r>
          </w:p>
        </w:tc>
        <w:tc>
          <w:tcPr>
            <w:tcW w:w="2961" w:type="dxa"/>
            <w:noWrap w:val="0"/>
            <w:vAlign w:val="center"/>
          </w:tcPr>
          <w:p w14:paraId="50E2C9B0">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包括：旋喷桩或管桩支护、水泥搅拌桩止水、网喷、混凝土（钢）支撑、基坑降水、截水沟、排水沟等，适用于周边无建（构）筑物、地下水位较高的浅基坑。</w:t>
            </w:r>
          </w:p>
        </w:tc>
        <w:tc>
          <w:tcPr>
            <w:tcW w:w="1645" w:type="dxa"/>
            <w:vMerge w:val="continue"/>
            <w:noWrap w:val="0"/>
            <w:vAlign w:val="center"/>
          </w:tcPr>
          <w:p w14:paraId="3C134028">
            <w:pPr>
              <w:jc w:val="left"/>
              <w:rPr>
                <w:rFonts w:hint="eastAsia" w:ascii="宋体" w:hAnsi="宋体" w:eastAsia="宋体" w:cs="宋体"/>
                <w:color w:val="auto"/>
                <w:kern w:val="0"/>
                <w:sz w:val="20"/>
                <w:szCs w:val="20"/>
                <w:highlight w:val="none"/>
              </w:rPr>
            </w:pPr>
          </w:p>
        </w:tc>
      </w:tr>
      <w:tr w14:paraId="45A6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4" w:hRule="atLeast"/>
          <w:jc w:val="center"/>
        </w:trPr>
        <w:tc>
          <w:tcPr>
            <w:tcW w:w="969" w:type="dxa"/>
            <w:noWrap w:val="0"/>
            <w:vAlign w:val="center"/>
          </w:tcPr>
          <w:p w14:paraId="133A8E7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2.1.4</w:t>
            </w:r>
          </w:p>
        </w:tc>
        <w:tc>
          <w:tcPr>
            <w:tcW w:w="2182" w:type="dxa"/>
            <w:gridSpan w:val="3"/>
            <w:noWrap w:val="0"/>
            <w:vAlign w:val="center"/>
          </w:tcPr>
          <w:p w14:paraId="0C674533">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color w:val="auto"/>
                <w:kern w:val="0"/>
                <w:sz w:val="20"/>
                <w:szCs w:val="20"/>
                <w:lang w:val="en-US" w:eastAsia="zh-CN" w:bidi="ar"/>
              </w:rPr>
              <w:t>混凝土灌注桩</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支护</w:t>
            </w:r>
          </w:p>
        </w:tc>
        <w:tc>
          <w:tcPr>
            <w:tcW w:w="793" w:type="dxa"/>
            <w:noWrap w:val="0"/>
            <w:vAlign w:val="center"/>
          </w:tcPr>
          <w:p w14:paraId="2FFC197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20F959D6">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2590～4420</w:t>
            </w:r>
          </w:p>
        </w:tc>
        <w:tc>
          <w:tcPr>
            <w:tcW w:w="2961" w:type="dxa"/>
            <w:noWrap w:val="0"/>
            <w:vAlign w:val="center"/>
          </w:tcPr>
          <w:p w14:paraId="06339D0D">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包括：混凝土灌注桩、锚杆、冠梁支护及止水、混凝土（钢）支撑、基坑降水、截水沟、排水沟等，适用于周边有建（构）筑物的基坑。</w:t>
            </w:r>
          </w:p>
        </w:tc>
        <w:tc>
          <w:tcPr>
            <w:tcW w:w="1645" w:type="dxa"/>
            <w:vMerge w:val="continue"/>
            <w:noWrap w:val="0"/>
            <w:vAlign w:val="center"/>
          </w:tcPr>
          <w:p w14:paraId="4A3D6D36">
            <w:pPr>
              <w:jc w:val="left"/>
              <w:rPr>
                <w:rFonts w:hint="eastAsia" w:ascii="宋体" w:hAnsi="宋体" w:eastAsia="宋体" w:cs="宋体"/>
                <w:color w:val="auto"/>
                <w:kern w:val="0"/>
                <w:sz w:val="20"/>
                <w:szCs w:val="20"/>
                <w:highlight w:val="none"/>
              </w:rPr>
            </w:pPr>
          </w:p>
        </w:tc>
      </w:tr>
      <w:tr w14:paraId="7079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4" w:hRule="atLeast"/>
          <w:jc w:val="center"/>
        </w:trPr>
        <w:tc>
          <w:tcPr>
            <w:tcW w:w="969" w:type="dxa"/>
            <w:noWrap w:val="0"/>
            <w:vAlign w:val="center"/>
          </w:tcPr>
          <w:p w14:paraId="05DDA1B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2.1.5</w:t>
            </w:r>
          </w:p>
        </w:tc>
        <w:tc>
          <w:tcPr>
            <w:tcW w:w="2182" w:type="dxa"/>
            <w:gridSpan w:val="3"/>
            <w:noWrap w:val="0"/>
            <w:vAlign w:val="center"/>
          </w:tcPr>
          <w:p w14:paraId="1F52445E">
            <w:pPr>
              <w:keepNext w:val="0"/>
              <w:keepLines w:val="0"/>
              <w:widowControl/>
              <w:suppressLineNumbers w:val="0"/>
              <w:wordWrap/>
              <w:spacing w:line="240" w:lineRule="auto"/>
              <w:jc w:val="center"/>
              <w:textAlignment w:val="center"/>
              <w:rPr>
                <w:color w:val="auto"/>
              </w:rPr>
            </w:pPr>
            <w:r>
              <w:rPr>
                <w:rFonts w:hint="eastAsia" w:ascii="宋体" w:hAnsi="宋体" w:eastAsia="宋体" w:cs="宋体"/>
                <w:color w:val="auto"/>
                <w:kern w:val="0"/>
                <w:sz w:val="20"/>
                <w:szCs w:val="20"/>
                <w:lang w:val="en-US" w:eastAsia="zh-CN" w:bidi="ar"/>
              </w:rPr>
              <w:t>地下连续墙支护</w:t>
            </w:r>
          </w:p>
        </w:tc>
        <w:tc>
          <w:tcPr>
            <w:tcW w:w="793" w:type="dxa"/>
            <w:noWrap w:val="0"/>
            <w:vAlign w:val="center"/>
          </w:tcPr>
          <w:p w14:paraId="19CD329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159323E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4990～6500</w:t>
            </w:r>
          </w:p>
        </w:tc>
        <w:tc>
          <w:tcPr>
            <w:tcW w:w="2961" w:type="dxa"/>
            <w:noWrap w:val="0"/>
            <w:vAlign w:val="center"/>
          </w:tcPr>
          <w:p w14:paraId="04564E16">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spacing w:val="-6"/>
                <w:kern w:val="0"/>
                <w:sz w:val="20"/>
                <w:szCs w:val="20"/>
                <w:lang w:val="en-US" w:eastAsia="zh-CN" w:bidi="ar"/>
              </w:rPr>
              <w:t>包括：地下连续墙支护，冠梁、搅拌桩止水、混凝土（钢）支撑、基坑降水、截水沟、排水沟等，适用于周边有建（构）筑物的基坑。</w:t>
            </w:r>
          </w:p>
        </w:tc>
        <w:tc>
          <w:tcPr>
            <w:tcW w:w="1645" w:type="dxa"/>
            <w:vMerge w:val="continue"/>
            <w:noWrap w:val="0"/>
            <w:vAlign w:val="center"/>
          </w:tcPr>
          <w:p w14:paraId="00351BE1">
            <w:pPr>
              <w:jc w:val="left"/>
              <w:rPr>
                <w:rFonts w:hint="eastAsia" w:ascii="宋体" w:hAnsi="宋体" w:eastAsia="宋体" w:cs="宋体"/>
                <w:color w:val="auto"/>
                <w:kern w:val="0"/>
                <w:sz w:val="20"/>
                <w:szCs w:val="20"/>
                <w:highlight w:val="none"/>
              </w:rPr>
            </w:pPr>
          </w:p>
        </w:tc>
      </w:tr>
      <w:tr w14:paraId="4DCD7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1564227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2.2</w:t>
            </w:r>
          </w:p>
        </w:tc>
        <w:tc>
          <w:tcPr>
            <w:tcW w:w="2182" w:type="dxa"/>
            <w:gridSpan w:val="3"/>
            <w:noWrap w:val="0"/>
            <w:vAlign w:val="center"/>
          </w:tcPr>
          <w:p w14:paraId="79FDDD8E">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lang w:val="en-US" w:eastAsia="zh-CN" w:bidi="ar"/>
              </w:rPr>
              <w:t>地下室（含基础工程）</w:t>
            </w:r>
          </w:p>
        </w:tc>
        <w:tc>
          <w:tcPr>
            <w:tcW w:w="793" w:type="dxa"/>
            <w:noWrap w:val="0"/>
            <w:vAlign w:val="center"/>
          </w:tcPr>
          <w:p w14:paraId="4EB9EDC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6EE88E3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3270～4900</w:t>
            </w:r>
          </w:p>
        </w:tc>
        <w:tc>
          <w:tcPr>
            <w:tcW w:w="2961" w:type="dxa"/>
            <w:noWrap w:val="0"/>
            <w:vAlign w:val="center"/>
          </w:tcPr>
          <w:p w14:paraId="2E548F9B">
            <w:pPr>
              <w:jc w:val="center"/>
              <w:rPr>
                <w:rFonts w:hint="eastAsia" w:ascii="宋体" w:hAnsi="宋体" w:eastAsia="宋体" w:cs="宋体"/>
                <w:color w:val="auto"/>
                <w:kern w:val="0"/>
                <w:sz w:val="20"/>
                <w:szCs w:val="20"/>
                <w:highlight w:val="none"/>
              </w:rPr>
            </w:pPr>
          </w:p>
        </w:tc>
        <w:tc>
          <w:tcPr>
            <w:tcW w:w="1645" w:type="dxa"/>
            <w:noWrap w:val="0"/>
            <w:vAlign w:val="center"/>
          </w:tcPr>
          <w:p w14:paraId="3870E6D7">
            <w:pPr>
              <w:jc w:val="center"/>
              <w:rPr>
                <w:rFonts w:hint="eastAsia" w:ascii="宋体" w:hAnsi="宋体" w:eastAsia="宋体" w:cs="宋体"/>
                <w:color w:val="auto"/>
                <w:kern w:val="0"/>
                <w:sz w:val="20"/>
                <w:szCs w:val="20"/>
                <w:highlight w:val="none"/>
              </w:rPr>
            </w:pPr>
          </w:p>
        </w:tc>
      </w:tr>
      <w:tr w14:paraId="08DF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5" w:hRule="atLeast"/>
          <w:jc w:val="center"/>
        </w:trPr>
        <w:tc>
          <w:tcPr>
            <w:tcW w:w="969" w:type="dxa"/>
            <w:noWrap w:val="0"/>
            <w:vAlign w:val="center"/>
          </w:tcPr>
          <w:p w14:paraId="20C4D8F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2.2.1</w:t>
            </w:r>
          </w:p>
        </w:tc>
        <w:tc>
          <w:tcPr>
            <w:tcW w:w="2182" w:type="dxa"/>
            <w:gridSpan w:val="3"/>
            <w:noWrap w:val="0"/>
            <w:vAlign w:val="center"/>
          </w:tcPr>
          <w:p w14:paraId="34AEF3F5">
            <w:pPr>
              <w:keepNext w:val="0"/>
              <w:keepLines w:val="0"/>
              <w:widowControl/>
              <w:suppressLineNumbers w:val="0"/>
              <w:wordWrap/>
              <w:spacing w:line="240" w:lineRule="auto"/>
              <w:jc w:val="center"/>
              <w:textAlignment w:val="center"/>
              <w:rPr>
                <w:color w:val="auto"/>
              </w:rPr>
            </w:pPr>
            <w:r>
              <w:rPr>
                <w:rFonts w:hint="eastAsia" w:ascii="宋体" w:hAnsi="宋体" w:eastAsia="宋体" w:cs="宋体"/>
                <w:color w:val="auto"/>
                <w:kern w:val="0"/>
                <w:sz w:val="20"/>
                <w:szCs w:val="20"/>
                <w:lang w:val="en-US" w:eastAsia="zh-CN" w:bidi="ar"/>
              </w:rPr>
              <w:t>1层</w:t>
            </w:r>
          </w:p>
        </w:tc>
        <w:tc>
          <w:tcPr>
            <w:tcW w:w="793" w:type="dxa"/>
            <w:noWrap w:val="0"/>
            <w:vAlign w:val="center"/>
          </w:tcPr>
          <w:p w14:paraId="0B5B76A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6F569416">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3500～4600</w:t>
            </w:r>
          </w:p>
        </w:tc>
        <w:tc>
          <w:tcPr>
            <w:tcW w:w="2961" w:type="dxa"/>
            <w:noWrap w:val="0"/>
            <w:vAlign w:val="center"/>
          </w:tcPr>
          <w:p w14:paraId="2A8EE307">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层高3.6～5.2m，基础土石方工程、桩基础、钢筋混凝土承台、基础梁、底板、顶板梁、板、钢筋混凝土墙和砌体墙、钢筋混凝土柱、人防结构工程及人防门等附属工程，防水及保护层，室内墙面抹灰乳胶漆/无机涂料、地面水泥砂浆或自流坪、防火门、局部墙地面面砖。</w:t>
            </w:r>
          </w:p>
        </w:tc>
        <w:tc>
          <w:tcPr>
            <w:tcW w:w="1645" w:type="dxa"/>
            <w:vMerge w:val="restart"/>
            <w:noWrap w:val="0"/>
            <w:vAlign w:val="center"/>
          </w:tcPr>
          <w:p w14:paraId="5C014D36">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按±0.00以下建筑面积计算。</w:t>
            </w:r>
          </w:p>
        </w:tc>
      </w:tr>
      <w:tr w14:paraId="2774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5" w:hRule="atLeast"/>
          <w:jc w:val="center"/>
        </w:trPr>
        <w:tc>
          <w:tcPr>
            <w:tcW w:w="969" w:type="dxa"/>
            <w:noWrap w:val="0"/>
            <w:vAlign w:val="center"/>
          </w:tcPr>
          <w:p w14:paraId="2785408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2.2.2</w:t>
            </w:r>
          </w:p>
        </w:tc>
        <w:tc>
          <w:tcPr>
            <w:tcW w:w="2182" w:type="dxa"/>
            <w:gridSpan w:val="3"/>
            <w:noWrap w:val="0"/>
            <w:vAlign w:val="center"/>
          </w:tcPr>
          <w:p w14:paraId="344C0285">
            <w:pPr>
              <w:keepNext w:val="0"/>
              <w:keepLines w:val="0"/>
              <w:widowControl/>
              <w:suppressLineNumbers w:val="0"/>
              <w:wordWrap/>
              <w:spacing w:line="240" w:lineRule="auto"/>
              <w:jc w:val="center"/>
              <w:textAlignment w:val="center"/>
              <w:rPr>
                <w:color w:val="auto"/>
              </w:rPr>
            </w:pPr>
            <w:r>
              <w:rPr>
                <w:rFonts w:hint="eastAsia" w:ascii="宋体" w:hAnsi="宋体" w:eastAsia="宋体" w:cs="宋体"/>
                <w:color w:val="auto"/>
                <w:kern w:val="0"/>
                <w:sz w:val="20"/>
                <w:szCs w:val="20"/>
                <w:lang w:val="en-US" w:eastAsia="zh-CN" w:bidi="ar"/>
              </w:rPr>
              <w:t>2-3层</w:t>
            </w:r>
          </w:p>
        </w:tc>
        <w:tc>
          <w:tcPr>
            <w:tcW w:w="793" w:type="dxa"/>
            <w:noWrap w:val="0"/>
            <w:vAlign w:val="center"/>
          </w:tcPr>
          <w:p w14:paraId="29192EB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09D59666">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3270～4200</w:t>
            </w:r>
          </w:p>
        </w:tc>
        <w:tc>
          <w:tcPr>
            <w:tcW w:w="2961" w:type="dxa"/>
            <w:noWrap w:val="0"/>
            <w:vAlign w:val="center"/>
          </w:tcPr>
          <w:p w14:paraId="26BE0575">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层高3.6～5.2m，基础土石方工程、桩基础、钢筋混凝土承台、基础梁、底板、顶板梁、板、钢筋混凝土墙和砌体墙、钢筋混凝土柱、人防结构工程及人防门等附属工程，防水及保护层，室内墙面抹灰乳胶漆/无机涂料、地面水泥砂浆或自流坪、防火门、局部墙地面面砖。</w:t>
            </w:r>
          </w:p>
        </w:tc>
        <w:tc>
          <w:tcPr>
            <w:tcW w:w="1645" w:type="dxa"/>
            <w:vMerge w:val="continue"/>
            <w:noWrap w:val="0"/>
            <w:vAlign w:val="center"/>
          </w:tcPr>
          <w:p w14:paraId="10E44CE1">
            <w:pPr>
              <w:jc w:val="left"/>
              <w:rPr>
                <w:rFonts w:hint="eastAsia" w:ascii="宋体" w:hAnsi="宋体" w:eastAsia="宋体" w:cs="宋体"/>
                <w:color w:val="auto"/>
                <w:kern w:val="0"/>
                <w:sz w:val="20"/>
                <w:szCs w:val="20"/>
                <w:highlight w:val="none"/>
              </w:rPr>
            </w:pPr>
          </w:p>
        </w:tc>
      </w:tr>
      <w:tr w14:paraId="232F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5" w:hRule="atLeast"/>
          <w:jc w:val="center"/>
        </w:trPr>
        <w:tc>
          <w:tcPr>
            <w:tcW w:w="969" w:type="dxa"/>
            <w:noWrap w:val="0"/>
            <w:vAlign w:val="center"/>
          </w:tcPr>
          <w:p w14:paraId="10A8AFDE">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2.2.3</w:t>
            </w:r>
          </w:p>
        </w:tc>
        <w:tc>
          <w:tcPr>
            <w:tcW w:w="2182" w:type="dxa"/>
            <w:gridSpan w:val="3"/>
            <w:noWrap w:val="0"/>
            <w:vAlign w:val="center"/>
          </w:tcPr>
          <w:p w14:paraId="7ABC6CDD">
            <w:pPr>
              <w:keepNext w:val="0"/>
              <w:keepLines w:val="0"/>
              <w:widowControl/>
              <w:suppressLineNumbers w:val="0"/>
              <w:wordWrap/>
              <w:spacing w:line="240" w:lineRule="auto"/>
              <w:jc w:val="center"/>
              <w:textAlignment w:val="center"/>
              <w:rPr>
                <w:color w:val="auto"/>
              </w:rPr>
            </w:pPr>
            <w:r>
              <w:rPr>
                <w:rFonts w:hint="eastAsia" w:ascii="宋体" w:hAnsi="宋体" w:eastAsia="宋体" w:cs="宋体"/>
                <w:color w:val="auto"/>
                <w:kern w:val="0"/>
                <w:sz w:val="20"/>
                <w:szCs w:val="20"/>
                <w:lang w:val="en-US" w:eastAsia="zh-CN" w:bidi="ar"/>
              </w:rPr>
              <w:t>3层以上</w:t>
            </w:r>
          </w:p>
        </w:tc>
        <w:tc>
          <w:tcPr>
            <w:tcW w:w="793" w:type="dxa"/>
            <w:noWrap w:val="0"/>
            <w:vAlign w:val="center"/>
          </w:tcPr>
          <w:p w14:paraId="545168E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27A55E3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3930～5310</w:t>
            </w:r>
          </w:p>
        </w:tc>
        <w:tc>
          <w:tcPr>
            <w:tcW w:w="2961" w:type="dxa"/>
            <w:noWrap w:val="0"/>
            <w:vAlign w:val="center"/>
          </w:tcPr>
          <w:p w14:paraId="0E0C5B0A">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层高3.6～5.2m，基础土石方工程、桩基础、钢筋混凝土承台、基础梁、底板、顶板梁、板、钢筋混凝土墙和砌体墙、钢筋混凝土柱、人防结构工程及人防门等附属工程，防水及保护层，室内墙面抹灰乳胶漆/无机涂料、地面水泥砂浆或自流坪、防火门、局部墙地面面砖。</w:t>
            </w:r>
          </w:p>
        </w:tc>
        <w:tc>
          <w:tcPr>
            <w:tcW w:w="1645" w:type="dxa"/>
            <w:vMerge w:val="continue"/>
            <w:noWrap w:val="0"/>
            <w:vAlign w:val="center"/>
          </w:tcPr>
          <w:p w14:paraId="7C17E9A8">
            <w:pPr>
              <w:jc w:val="left"/>
              <w:rPr>
                <w:rFonts w:hint="eastAsia" w:ascii="宋体" w:hAnsi="宋体" w:eastAsia="宋体" w:cs="宋体"/>
                <w:color w:val="auto"/>
                <w:kern w:val="0"/>
                <w:sz w:val="20"/>
                <w:szCs w:val="20"/>
                <w:highlight w:val="none"/>
              </w:rPr>
            </w:pPr>
          </w:p>
        </w:tc>
      </w:tr>
      <w:tr w14:paraId="528E8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6CB3C17F">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lang w:val="en-US" w:eastAsia="zh-CN" w:bidi="ar"/>
              </w:rPr>
              <w:t>3</w:t>
            </w:r>
          </w:p>
        </w:tc>
        <w:tc>
          <w:tcPr>
            <w:tcW w:w="2182" w:type="dxa"/>
            <w:gridSpan w:val="3"/>
            <w:noWrap w:val="0"/>
            <w:vAlign w:val="center"/>
          </w:tcPr>
          <w:p w14:paraId="183F0B1F">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b/>
                <w:bCs/>
                <w:color w:val="auto"/>
                <w:kern w:val="0"/>
                <w:sz w:val="20"/>
                <w:szCs w:val="20"/>
                <w:lang w:val="en-US" w:eastAsia="zh-CN" w:bidi="ar"/>
              </w:rPr>
              <w:t>地上工程</w:t>
            </w:r>
          </w:p>
          <w:p w14:paraId="131D5DFC">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lang w:val="en-US" w:eastAsia="zh-CN" w:bidi="ar"/>
              </w:rPr>
              <w:t>（±0.00以上）</w:t>
            </w:r>
          </w:p>
        </w:tc>
        <w:tc>
          <w:tcPr>
            <w:tcW w:w="793" w:type="dxa"/>
            <w:noWrap w:val="0"/>
            <w:vAlign w:val="center"/>
          </w:tcPr>
          <w:p w14:paraId="689E9B43">
            <w:pPr>
              <w:jc w:val="center"/>
              <w:rPr>
                <w:rFonts w:hint="eastAsia" w:ascii="宋体" w:hAnsi="宋体" w:eastAsia="宋体" w:cs="宋体"/>
                <w:color w:val="auto"/>
                <w:kern w:val="0"/>
                <w:sz w:val="20"/>
                <w:szCs w:val="20"/>
                <w:highlight w:val="none"/>
              </w:rPr>
            </w:pPr>
          </w:p>
        </w:tc>
        <w:tc>
          <w:tcPr>
            <w:tcW w:w="1430" w:type="dxa"/>
            <w:noWrap w:val="0"/>
            <w:vAlign w:val="center"/>
          </w:tcPr>
          <w:p w14:paraId="5A26D61F">
            <w:pPr>
              <w:jc w:val="center"/>
              <w:rPr>
                <w:rFonts w:hint="eastAsia" w:ascii="宋体" w:hAnsi="宋体" w:eastAsia="宋体" w:cs="宋体"/>
                <w:color w:val="auto"/>
                <w:kern w:val="0"/>
                <w:sz w:val="20"/>
                <w:szCs w:val="20"/>
                <w:highlight w:val="none"/>
              </w:rPr>
            </w:pPr>
          </w:p>
        </w:tc>
        <w:tc>
          <w:tcPr>
            <w:tcW w:w="2961" w:type="dxa"/>
            <w:noWrap w:val="0"/>
            <w:vAlign w:val="center"/>
          </w:tcPr>
          <w:p w14:paraId="6A4B9663">
            <w:pPr>
              <w:jc w:val="center"/>
              <w:rPr>
                <w:rFonts w:hint="eastAsia" w:ascii="宋体" w:hAnsi="宋体" w:eastAsia="宋体" w:cs="宋体"/>
                <w:color w:val="auto"/>
                <w:kern w:val="0"/>
                <w:sz w:val="20"/>
                <w:szCs w:val="20"/>
                <w:highlight w:val="none"/>
              </w:rPr>
            </w:pPr>
          </w:p>
        </w:tc>
        <w:tc>
          <w:tcPr>
            <w:tcW w:w="1645" w:type="dxa"/>
            <w:noWrap w:val="0"/>
            <w:vAlign w:val="center"/>
          </w:tcPr>
          <w:p w14:paraId="4B4C90E6">
            <w:pPr>
              <w:jc w:val="center"/>
              <w:rPr>
                <w:rFonts w:hint="eastAsia" w:ascii="宋体" w:hAnsi="宋体" w:eastAsia="宋体" w:cs="宋体"/>
                <w:color w:val="auto"/>
                <w:kern w:val="0"/>
                <w:sz w:val="20"/>
                <w:szCs w:val="20"/>
                <w:highlight w:val="none"/>
              </w:rPr>
            </w:pPr>
          </w:p>
        </w:tc>
      </w:tr>
      <w:tr w14:paraId="2A2AA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6F8FECE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w:t>
            </w:r>
          </w:p>
        </w:tc>
        <w:tc>
          <w:tcPr>
            <w:tcW w:w="2182" w:type="dxa"/>
            <w:gridSpan w:val="3"/>
            <w:noWrap w:val="0"/>
            <w:vAlign w:val="center"/>
          </w:tcPr>
          <w:p w14:paraId="30357403">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lang w:val="en-US" w:eastAsia="zh-CN" w:bidi="ar"/>
              </w:rPr>
              <w:t>住宅（8层及以下）</w:t>
            </w:r>
          </w:p>
        </w:tc>
        <w:tc>
          <w:tcPr>
            <w:tcW w:w="793" w:type="dxa"/>
            <w:noWrap w:val="0"/>
            <w:vAlign w:val="center"/>
          </w:tcPr>
          <w:p w14:paraId="61598D7E">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272FD2C0">
            <w:pPr>
              <w:keepNext w:val="0"/>
              <w:keepLines w:val="0"/>
              <w:widowControl/>
              <w:suppressLineNumbers w:val="0"/>
              <w:wordWrap/>
              <w:spacing w:line="240" w:lineRule="auto"/>
              <w:jc w:val="center"/>
              <w:textAlignment w:val="center"/>
              <w:rPr>
                <w:rFonts w:hint="default" w:ascii="宋体" w:hAnsi="宋体" w:eastAsia="宋体" w:cs="宋体"/>
                <w:color w:val="auto"/>
                <w:kern w:val="0"/>
                <w:sz w:val="20"/>
                <w:szCs w:val="20"/>
                <w:highlight w:val="none"/>
                <w:lang w:val="en-US"/>
              </w:rPr>
            </w:pPr>
            <w:r>
              <w:rPr>
                <w:rFonts w:hint="eastAsia" w:ascii="宋体" w:hAnsi="宋体" w:eastAsia="宋体" w:cs="宋体"/>
                <w:color w:val="auto"/>
                <w:kern w:val="0"/>
                <w:sz w:val="20"/>
                <w:szCs w:val="20"/>
                <w:lang w:val="en-US" w:eastAsia="zh-CN" w:bidi="ar"/>
              </w:rPr>
              <w:t>1860～2990</w:t>
            </w:r>
          </w:p>
        </w:tc>
        <w:tc>
          <w:tcPr>
            <w:tcW w:w="2961" w:type="dxa"/>
            <w:noWrap w:val="0"/>
            <w:vAlign w:val="center"/>
          </w:tcPr>
          <w:p w14:paraId="63DDC30A">
            <w:pPr>
              <w:jc w:val="center"/>
              <w:rPr>
                <w:rFonts w:hint="eastAsia" w:ascii="宋体" w:hAnsi="宋体" w:eastAsia="宋体" w:cs="宋体"/>
                <w:color w:val="auto"/>
                <w:kern w:val="0"/>
                <w:sz w:val="20"/>
                <w:szCs w:val="20"/>
                <w:highlight w:val="none"/>
              </w:rPr>
            </w:pPr>
          </w:p>
        </w:tc>
        <w:tc>
          <w:tcPr>
            <w:tcW w:w="1645" w:type="dxa"/>
            <w:noWrap w:val="0"/>
            <w:vAlign w:val="center"/>
          </w:tcPr>
          <w:p w14:paraId="65EFE410">
            <w:pPr>
              <w:jc w:val="center"/>
              <w:rPr>
                <w:rFonts w:hint="eastAsia" w:ascii="宋体" w:hAnsi="宋体" w:eastAsia="宋体" w:cs="宋体"/>
                <w:color w:val="auto"/>
                <w:kern w:val="0"/>
                <w:sz w:val="20"/>
                <w:szCs w:val="20"/>
                <w:highlight w:val="none"/>
              </w:rPr>
            </w:pPr>
          </w:p>
        </w:tc>
      </w:tr>
      <w:tr w14:paraId="1B4AD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8" w:hRule="atLeast"/>
          <w:jc w:val="center"/>
        </w:trPr>
        <w:tc>
          <w:tcPr>
            <w:tcW w:w="969" w:type="dxa"/>
            <w:noWrap w:val="0"/>
            <w:vAlign w:val="center"/>
          </w:tcPr>
          <w:p w14:paraId="11507C6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3.1.1</w:t>
            </w:r>
          </w:p>
        </w:tc>
        <w:tc>
          <w:tcPr>
            <w:tcW w:w="2182" w:type="dxa"/>
            <w:gridSpan w:val="3"/>
            <w:noWrap w:val="0"/>
            <w:vAlign w:val="center"/>
          </w:tcPr>
          <w:p w14:paraId="3B76FA74">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lang w:val="en-US" w:eastAsia="zh-CN" w:bidi="ar"/>
              </w:rPr>
            </w:pPr>
            <w:r>
              <w:rPr>
                <w:rFonts w:hint="eastAsia" w:ascii="宋体" w:hAnsi="宋体" w:eastAsia="宋体" w:cs="宋体"/>
                <w:color w:val="auto"/>
                <w:spacing w:val="-11"/>
                <w:kern w:val="0"/>
                <w:sz w:val="20"/>
                <w:szCs w:val="20"/>
                <w:lang w:val="en-US" w:eastAsia="zh-CN" w:bidi="ar"/>
              </w:rPr>
              <w:t>住宅</w:t>
            </w:r>
          </w:p>
          <w:p w14:paraId="7589568A">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lang w:val="en-US" w:eastAsia="zh-CN" w:bidi="ar"/>
              </w:rPr>
            </w:pPr>
            <w:r>
              <w:rPr>
                <w:rFonts w:hint="eastAsia" w:ascii="宋体" w:hAnsi="宋体" w:eastAsia="宋体" w:cs="宋体"/>
                <w:color w:val="auto"/>
                <w:spacing w:val="-11"/>
                <w:kern w:val="0"/>
                <w:sz w:val="20"/>
                <w:szCs w:val="20"/>
                <w:lang w:val="en-US" w:eastAsia="zh-CN" w:bidi="ar"/>
              </w:rPr>
              <w:t>（8层及以下，无地下室，含基础工程，毛坯）</w:t>
            </w:r>
          </w:p>
        </w:tc>
        <w:tc>
          <w:tcPr>
            <w:tcW w:w="793" w:type="dxa"/>
            <w:noWrap w:val="0"/>
            <w:vAlign w:val="center"/>
          </w:tcPr>
          <w:p w14:paraId="739932E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5525D07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2060～2370</w:t>
            </w:r>
          </w:p>
        </w:tc>
        <w:tc>
          <w:tcPr>
            <w:tcW w:w="2961" w:type="dxa"/>
            <w:noWrap w:val="0"/>
            <w:vAlign w:val="center"/>
          </w:tcPr>
          <w:p w14:paraId="3ED79662">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桩基础、主体结构、墙体砌筑、防水、保温隔热、铝合金门窗、防火门、入户成品门、外墙面砖或刷漆，公共走道墙体及天花油乳胶漆/无机涂料、楼地面抛光砖、楼梯水泥砂/梯级砖、楼梯不锈钢栏杆，其他为毛坯。</w:t>
            </w:r>
          </w:p>
        </w:tc>
        <w:tc>
          <w:tcPr>
            <w:tcW w:w="1645" w:type="dxa"/>
            <w:vMerge w:val="restart"/>
            <w:noWrap w:val="0"/>
            <w:vAlign w:val="center"/>
          </w:tcPr>
          <w:p w14:paraId="52423660">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 xml:space="preserve">1.按±0.00以上建筑面积计算； </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2.单方造价不含室外配套工程、标识系统工程。</w:t>
            </w:r>
          </w:p>
        </w:tc>
      </w:tr>
      <w:tr w14:paraId="52A3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8" w:hRule="atLeast"/>
          <w:jc w:val="center"/>
        </w:trPr>
        <w:tc>
          <w:tcPr>
            <w:tcW w:w="969" w:type="dxa"/>
            <w:noWrap w:val="0"/>
            <w:vAlign w:val="center"/>
          </w:tcPr>
          <w:p w14:paraId="487A3D37">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3.1.2</w:t>
            </w:r>
          </w:p>
        </w:tc>
        <w:tc>
          <w:tcPr>
            <w:tcW w:w="2182" w:type="dxa"/>
            <w:gridSpan w:val="3"/>
            <w:noWrap w:val="0"/>
            <w:vAlign w:val="center"/>
          </w:tcPr>
          <w:p w14:paraId="0B5CFBD7">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lang w:val="en-US" w:eastAsia="zh-CN" w:bidi="ar"/>
              </w:rPr>
            </w:pPr>
            <w:r>
              <w:rPr>
                <w:rFonts w:hint="eastAsia" w:ascii="宋体" w:hAnsi="宋体" w:eastAsia="宋体" w:cs="宋体"/>
                <w:color w:val="auto"/>
                <w:spacing w:val="-11"/>
                <w:kern w:val="0"/>
                <w:sz w:val="20"/>
                <w:szCs w:val="20"/>
                <w:lang w:val="en-US" w:eastAsia="zh-CN" w:bidi="ar"/>
              </w:rPr>
              <w:t>住宅</w:t>
            </w:r>
          </w:p>
          <w:p w14:paraId="2A5C5356">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lang w:val="en-US" w:eastAsia="zh-CN" w:bidi="ar"/>
              </w:rPr>
            </w:pPr>
            <w:r>
              <w:rPr>
                <w:rFonts w:hint="eastAsia" w:ascii="宋体" w:hAnsi="宋体" w:eastAsia="宋体" w:cs="宋体"/>
                <w:color w:val="auto"/>
                <w:spacing w:val="-11"/>
                <w:kern w:val="0"/>
                <w:sz w:val="20"/>
                <w:szCs w:val="20"/>
                <w:lang w:val="en-US" w:eastAsia="zh-CN" w:bidi="ar"/>
              </w:rPr>
              <w:t>（8层及以下，有地下室，地下室另计，毛坯）</w:t>
            </w:r>
          </w:p>
        </w:tc>
        <w:tc>
          <w:tcPr>
            <w:tcW w:w="793" w:type="dxa"/>
            <w:noWrap w:val="0"/>
            <w:vAlign w:val="center"/>
          </w:tcPr>
          <w:p w14:paraId="190BBAD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53A635A6">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1860～2150</w:t>
            </w:r>
          </w:p>
        </w:tc>
        <w:tc>
          <w:tcPr>
            <w:tcW w:w="2961" w:type="dxa"/>
            <w:noWrap w:val="0"/>
            <w:vAlign w:val="center"/>
          </w:tcPr>
          <w:p w14:paraId="2B60DDCC">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主体结构、墙体砌筑、防水、保温隔热、铝合金门窗、防火门、入户成品门、外墙面砖或刷漆，公共走道墙体及天花油乳胶漆/无机涂料、楼地面抛光砖、楼梯水泥砂/梯级砖、楼梯不锈钢栏杆，其他为毛坯。</w:t>
            </w:r>
          </w:p>
        </w:tc>
        <w:tc>
          <w:tcPr>
            <w:tcW w:w="1645" w:type="dxa"/>
            <w:vMerge w:val="continue"/>
            <w:noWrap w:val="0"/>
            <w:vAlign w:val="center"/>
          </w:tcPr>
          <w:p w14:paraId="399B2267">
            <w:pPr>
              <w:jc w:val="left"/>
              <w:rPr>
                <w:rFonts w:hint="eastAsia" w:ascii="宋体" w:hAnsi="宋体" w:eastAsia="宋体" w:cs="宋体"/>
                <w:color w:val="auto"/>
                <w:kern w:val="0"/>
                <w:sz w:val="20"/>
                <w:szCs w:val="20"/>
                <w:highlight w:val="none"/>
              </w:rPr>
            </w:pPr>
          </w:p>
        </w:tc>
      </w:tr>
      <w:tr w14:paraId="4349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8" w:hRule="atLeast"/>
          <w:jc w:val="center"/>
        </w:trPr>
        <w:tc>
          <w:tcPr>
            <w:tcW w:w="969" w:type="dxa"/>
            <w:noWrap w:val="0"/>
            <w:vAlign w:val="center"/>
          </w:tcPr>
          <w:p w14:paraId="2A81A9C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3.1.3</w:t>
            </w:r>
          </w:p>
        </w:tc>
        <w:tc>
          <w:tcPr>
            <w:tcW w:w="2182" w:type="dxa"/>
            <w:gridSpan w:val="3"/>
            <w:noWrap w:val="0"/>
            <w:vAlign w:val="center"/>
          </w:tcPr>
          <w:p w14:paraId="6F6AEA24">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lang w:val="en-US" w:eastAsia="zh-CN" w:bidi="ar"/>
              </w:rPr>
            </w:pPr>
            <w:r>
              <w:rPr>
                <w:rFonts w:hint="eastAsia" w:ascii="宋体" w:hAnsi="宋体" w:eastAsia="宋体" w:cs="宋体"/>
                <w:color w:val="auto"/>
                <w:spacing w:val="-11"/>
                <w:kern w:val="0"/>
                <w:sz w:val="20"/>
                <w:szCs w:val="20"/>
                <w:lang w:val="en-US" w:eastAsia="zh-CN" w:bidi="ar"/>
              </w:rPr>
              <w:t>住宅</w:t>
            </w:r>
          </w:p>
          <w:p w14:paraId="6E5AC273">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lang w:val="en-US" w:eastAsia="zh-CN" w:bidi="ar"/>
              </w:rPr>
            </w:pPr>
            <w:r>
              <w:rPr>
                <w:rFonts w:hint="eastAsia" w:ascii="宋体" w:hAnsi="宋体" w:eastAsia="宋体" w:cs="宋体"/>
                <w:color w:val="auto"/>
                <w:spacing w:val="-11"/>
                <w:kern w:val="0"/>
                <w:sz w:val="20"/>
                <w:szCs w:val="20"/>
                <w:lang w:val="en-US" w:eastAsia="zh-CN" w:bidi="ar"/>
              </w:rPr>
              <w:t>（8层及以下，无地下室，含基础工程，普通装修）</w:t>
            </w:r>
          </w:p>
        </w:tc>
        <w:tc>
          <w:tcPr>
            <w:tcW w:w="793" w:type="dxa"/>
            <w:noWrap w:val="0"/>
            <w:vAlign w:val="center"/>
          </w:tcPr>
          <w:p w14:paraId="179D8B8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2E82102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2340～2670</w:t>
            </w:r>
          </w:p>
        </w:tc>
        <w:tc>
          <w:tcPr>
            <w:tcW w:w="2961" w:type="dxa"/>
            <w:noWrap w:val="0"/>
            <w:vAlign w:val="center"/>
          </w:tcPr>
          <w:p w14:paraId="407C5EEF">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color w:val="auto"/>
                <w:spacing w:val="-6"/>
                <w:kern w:val="0"/>
                <w:sz w:val="20"/>
                <w:szCs w:val="20"/>
                <w:lang w:val="en-US" w:eastAsia="zh-CN" w:bidi="ar"/>
              </w:rPr>
              <w:t>包括：桩基础、主体结构、墙体砌筑、防水、保温隔热、铝合金门窗、防火门、入户成品门、户内夹板门、外墙面砖或刷漆、公共走道、厅、房、过道墙体及天花油乳胶漆/无机涂料，地面抛光砖；厨房、卫生间墙面贴瓷砖，地面（含阳台）铺防滑砖；楼梯水泥砂/梯级砖、楼梯不锈钢栏杆。</w:t>
            </w:r>
          </w:p>
        </w:tc>
        <w:tc>
          <w:tcPr>
            <w:tcW w:w="1645" w:type="dxa"/>
            <w:vMerge w:val="restart"/>
            <w:noWrap w:val="0"/>
            <w:vAlign w:val="center"/>
          </w:tcPr>
          <w:p w14:paraId="40C400C8">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 xml:space="preserve">1.按±0.00以上建筑面积计算； </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2.单方造价不含室外配套工程、标识系统工程。</w:t>
            </w:r>
          </w:p>
        </w:tc>
      </w:tr>
      <w:tr w14:paraId="0085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8" w:hRule="atLeast"/>
          <w:jc w:val="center"/>
        </w:trPr>
        <w:tc>
          <w:tcPr>
            <w:tcW w:w="969" w:type="dxa"/>
            <w:noWrap w:val="0"/>
            <w:vAlign w:val="center"/>
          </w:tcPr>
          <w:p w14:paraId="7479AF2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3.1.4</w:t>
            </w:r>
          </w:p>
        </w:tc>
        <w:tc>
          <w:tcPr>
            <w:tcW w:w="2182" w:type="dxa"/>
            <w:gridSpan w:val="3"/>
            <w:noWrap w:val="0"/>
            <w:vAlign w:val="center"/>
          </w:tcPr>
          <w:p w14:paraId="13F76662">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lang w:val="en-US" w:eastAsia="zh-CN" w:bidi="ar"/>
              </w:rPr>
            </w:pPr>
            <w:r>
              <w:rPr>
                <w:rFonts w:hint="eastAsia" w:ascii="宋体" w:hAnsi="宋体" w:eastAsia="宋体" w:cs="宋体"/>
                <w:color w:val="auto"/>
                <w:spacing w:val="-11"/>
                <w:kern w:val="0"/>
                <w:sz w:val="20"/>
                <w:szCs w:val="20"/>
                <w:lang w:val="en-US" w:eastAsia="zh-CN" w:bidi="ar"/>
              </w:rPr>
              <w:t>住宅</w:t>
            </w:r>
          </w:p>
          <w:p w14:paraId="7C40E904">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highlight w:val="none"/>
              </w:rPr>
            </w:pPr>
            <w:r>
              <w:rPr>
                <w:rFonts w:hint="eastAsia" w:ascii="宋体" w:hAnsi="宋体" w:eastAsia="宋体" w:cs="宋体"/>
                <w:color w:val="auto"/>
                <w:spacing w:val="-11"/>
                <w:kern w:val="0"/>
                <w:sz w:val="20"/>
                <w:szCs w:val="20"/>
                <w:lang w:val="en-US" w:eastAsia="zh-CN" w:bidi="ar"/>
              </w:rPr>
              <w:t>（8层及以下，有地下室，地下室另计，普通装修）</w:t>
            </w:r>
          </w:p>
        </w:tc>
        <w:tc>
          <w:tcPr>
            <w:tcW w:w="793" w:type="dxa"/>
            <w:noWrap w:val="0"/>
            <w:vAlign w:val="center"/>
          </w:tcPr>
          <w:p w14:paraId="75D7E50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2C83FC3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2140～2450</w:t>
            </w:r>
          </w:p>
        </w:tc>
        <w:tc>
          <w:tcPr>
            <w:tcW w:w="2961" w:type="dxa"/>
            <w:noWrap w:val="0"/>
            <w:vAlign w:val="center"/>
          </w:tcPr>
          <w:p w14:paraId="368BE408">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主体结构、墙体砌筑、防水、保温隔热、铝合金门窗、防火门、入户成品门、户内夹板门、外墙面砖或刷漆、公共走道、厅、房、过道墙体及天花油乳胶漆/无机涂料，地面抛光砖；厨房、卫生间墙面贴瓷砖，地面（含阳台）铺防滑砖；楼梯水泥砂/梯级砖、楼梯不锈钢栏杆。</w:t>
            </w:r>
          </w:p>
        </w:tc>
        <w:tc>
          <w:tcPr>
            <w:tcW w:w="1645" w:type="dxa"/>
            <w:vMerge w:val="continue"/>
            <w:noWrap w:val="0"/>
            <w:vAlign w:val="center"/>
          </w:tcPr>
          <w:p w14:paraId="41490486">
            <w:pPr>
              <w:jc w:val="left"/>
              <w:rPr>
                <w:rFonts w:hint="eastAsia" w:ascii="宋体" w:hAnsi="宋体" w:eastAsia="宋体" w:cs="宋体"/>
                <w:color w:val="auto"/>
                <w:kern w:val="0"/>
                <w:sz w:val="20"/>
                <w:szCs w:val="20"/>
                <w:highlight w:val="none"/>
              </w:rPr>
            </w:pPr>
          </w:p>
        </w:tc>
      </w:tr>
      <w:tr w14:paraId="420BC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2" w:hRule="atLeast"/>
          <w:jc w:val="center"/>
        </w:trPr>
        <w:tc>
          <w:tcPr>
            <w:tcW w:w="969" w:type="dxa"/>
            <w:noWrap w:val="0"/>
            <w:vAlign w:val="center"/>
          </w:tcPr>
          <w:p w14:paraId="2CBB26A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3.1.5</w:t>
            </w:r>
          </w:p>
        </w:tc>
        <w:tc>
          <w:tcPr>
            <w:tcW w:w="2182" w:type="dxa"/>
            <w:gridSpan w:val="3"/>
            <w:noWrap w:val="0"/>
            <w:vAlign w:val="center"/>
          </w:tcPr>
          <w:p w14:paraId="2FD2C0DA">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highlight w:val="none"/>
              </w:rPr>
            </w:pPr>
            <w:r>
              <w:rPr>
                <w:rFonts w:hint="eastAsia" w:ascii="宋体" w:hAnsi="宋体" w:eastAsia="宋体" w:cs="宋体"/>
                <w:color w:val="auto"/>
                <w:spacing w:val="-11"/>
                <w:kern w:val="0"/>
                <w:sz w:val="20"/>
                <w:szCs w:val="20"/>
                <w:lang w:val="en-US" w:eastAsia="zh-CN" w:bidi="ar"/>
              </w:rPr>
              <w:t>住宅</w:t>
            </w:r>
            <w:r>
              <w:rPr>
                <w:rFonts w:hint="eastAsia" w:ascii="宋体" w:hAnsi="宋体" w:eastAsia="宋体" w:cs="宋体"/>
                <w:color w:val="auto"/>
                <w:spacing w:val="-11"/>
                <w:kern w:val="0"/>
                <w:sz w:val="20"/>
                <w:szCs w:val="20"/>
                <w:lang w:val="en-US" w:eastAsia="zh-CN" w:bidi="ar"/>
              </w:rPr>
              <w:br w:type="textWrapping"/>
            </w:r>
            <w:r>
              <w:rPr>
                <w:rFonts w:hint="eastAsia" w:ascii="宋体" w:hAnsi="宋体" w:eastAsia="宋体" w:cs="宋体"/>
                <w:color w:val="auto"/>
                <w:spacing w:val="-11"/>
                <w:kern w:val="0"/>
                <w:sz w:val="20"/>
                <w:szCs w:val="20"/>
                <w:lang w:val="en-US" w:eastAsia="zh-CN" w:bidi="ar"/>
              </w:rPr>
              <w:t>（8层及以下，无地下室，含基础工程，精装修）</w:t>
            </w:r>
          </w:p>
        </w:tc>
        <w:tc>
          <w:tcPr>
            <w:tcW w:w="793" w:type="dxa"/>
            <w:noWrap w:val="0"/>
            <w:vAlign w:val="center"/>
          </w:tcPr>
          <w:p w14:paraId="39C7677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19A16925">
            <w:pPr>
              <w:keepNext w:val="0"/>
              <w:keepLines w:val="0"/>
              <w:widowControl/>
              <w:suppressLineNumbers w:val="0"/>
              <w:wordWrap/>
              <w:spacing w:line="240" w:lineRule="auto"/>
              <w:jc w:val="center"/>
              <w:textAlignment w:val="center"/>
              <w:rPr>
                <w:rFonts w:hint="default" w:ascii="宋体" w:hAnsi="宋体" w:eastAsia="宋体" w:cs="宋体"/>
                <w:color w:val="auto"/>
                <w:kern w:val="0"/>
                <w:sz w:val="20"/>
                <w:szCs w:val="20"/>
                <w:highlight w:val="none"/>
                <w:lang w:val="en-US"/>
              </w:rPr>
            </w:pPr>
            <w:r>
              <w:rPr>
                <w:rFonts w:hint="eastAsia" w:ascii="宋体" w:hAnsi="宋体" w:eastAsia="宋体" w:cs="宋体"/>
                <w:color w:val="auto"/>
                <w:kern w:val="0"/>
                <w:sz w:val="20"/>
                <w:szCs w:val="20"/>
                <w:lang w:val="en-US" w:eastAsia="zh-CN" w:bidi="ar"/>
              </w:rPr>
              <w:t>2560～2990</w:t>
            </w:r>
          </w:p>
        </w:tc>
        <w:tc>
          <w:tcPr>
            <w:tcW w:w="2961" w:type="dxa"/>
            <w:noWrap w:val="0"/>
            <w:vAlign w:val="center"/>
          </w:tcPr>
          <w:p w14:paraId="4F3BF1ED">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桩基础、主体结构、墙体砌筑、防水、保温隔热、铝合金门窗、防火门、入户防火防盗门、户内成品木门、外墙面砖、局部石材、公共通道地面石材、墙面面砖、天棚油乳胶漆/无机涂料，客厅、房、过道墙体及天花油乳胶漆/无机涂料，地面石材/木地板；厨房、卫生间墙面贴瓷砖，地面（含阳台）铺防滑砖；楼梯梯级砖/石材、楼梯不锈钢栏杆。</w:t>
            </w:r>
          </w:p>
        </w:tc>
        <w:tc>
          <w:tcPr>
            <w:tcW w:w="1645" w:type="dxa"/>
            <w:vMerge w:val="restart"/>
            <w:noWrap w:val="0"/>
            <w:vAlign w:val="center"/>
          </w:tcPr>
          <w:p w14:paraId="7D0659E0">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 xml:space="preserve">1.按±0.00以上建筑面积计算； </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2.单方造价不含室外配套工程、标识系统工程。</w:t>
            </w:r>
          </w:p>
        </w:tc>
      </w:tr>
      <w:tr w14:paraId="09D43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2" w:hRule="atLeast"/>
          <w:jc w:val="center"/>
        </w:trPr>
        <w:tc>
          <w:tcPr>
            <w:tcW w:w="969" w:type="dxa"/>
            <w:noWrap w:val="0"/>
            <w:vAlign w:val="center"/>
          </w:tcPr>
          <w:p w14:paraId="4458BFF6">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3.1.6</w:t>
            </w:r>
          </w:p>
        </w:tc>
        <w:tc>
          <w:tcPr>
            <w:tcW w:w="2182" w:type="dxa"/>
            <w:gridSpan w:val="3"/>
            <w:noWrap w:val="0"/>
            <w:vAlign w:val="center"/>
          </w:tcPr>
          <w:p w14:paraId="03DE4090">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highlight w:val="none"/>
              </w:rPr>
            </w:pPr>
            <w:r>
              <w:rPr>
                <w:rFonts w:hint="eastAsia" w:ascii="宋体" w:hAnsi="宋体" w:eastAsia="宋体" w:cs="宋体"/>
                <w:color w:val="auto"/>
                <w:spacing w:val="-11"/>
                <w:kern w:val="0"/>
                <w:sz w:val="20"/>
                <w:szCs w:val="20"/>
                <w:lang w:val="en-US" w:eastAsia="zh-CN" w:bidi="ar"/>
              </w:rPr>
              <w:t>住宅</w:t>
            </w:r>
            <w:r>
              <w:rPr>
                <w:rFonts w:hint="eastAsia" w:ascii="宋体" w:hAnsi="宋体" w:eastAsia="宋体" w:cs="宋体"/>
                <w:color w:val="auto"/>
                <w:spacing w:val="-11"/>
                <w:kern w:val="0"/>
                <w:sz w:val="20"/>
                <w:szCs w:val="20"/>
                <w:lang w:val="en-US" w:eastAsia="zh-CN" w:bidi="ar"/>
              </w:rPr>
              <w:br w:type="textWrapping"/>
            </w:r>
            <w:r>
              <w:rPr>
                <w:rFonts w:hint="eastAsia" w:ascii="宋体" w:hAnsi="宋体" w:eastAsia="宋体" w:cs="宋体"/>
                <w:color w:val="auto"/>
                <w:spacing w:val="-11"/>
                <w:kern w:val="0"/>
                <w:sz w:val="20"/>
                <w:szCs w:val="20"/>
                <w:lang w:val="en-US" w:eastAsia="zh-CN" w:bidi="ar"/>
              </w:rPr>
              <w:t>（8层及以下，有地下室，地下室另计，精装修）</w:t>
            </w:r>
          </w:p>
        </w:tc>
        <w:tc>
          <w:tcPr>
            <w:tcW w:w="793" w:type="dxa"/>
            <w:noWrap w:val="0"/>
            <w:vAlign w:val="center"/>
          </w:tcPr>
          <w:p w14:paraId="298B1CD7">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56C940D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2420～2800</w:t>
            </w:r>
          </w:p>
        </w:tc>
        <w:tc>
          <w:tcPr>
            <w:tcW w:w="2961" w:type="dxa"/>
            <w:noWrap w:val="0"/>
            <w:vAlign w:val="center"/>
          </w:tcPr>
          <w:p w14:paraId="5BC2C859">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主体结构、墙体砌筑、防水、保温隔热、铝合金门窗、防火门、入户防火防盗门、户内成品木门、外墙面砖、局部石材、公共通道地面石材、墙面面砖、天棚油乳胶漆/无机涂料，客厅、房、过道墙体及天花油乳胶漆/无机涂料，地面石材/木地板；厨房、卫生间墙面贴瓷砖，地面（含阳台）铺防滑砖；楼梯梯级砖/石材、楼梯不锈钢栏杆。</w:t>
            </w:r>
          </w:p>
        </w:tc>
        <w:tc>
          <w:tcPr>
            <w:tcW w:w="1645" w:type="dxa"/>
            <w:vMerge w:val="continue"/>
            <w:noWrap w:val="0"/>
            <w:vAlign w:val="center"/>
          </w:tcPr>
          <w:p w14:paraId="434027C5">
            <w:pPr>
              <w:jc w:val="left"/>
              <w:rPr>
                <w:rFonts w:hint="eastAsia" w:ascii="宋体" w:hAnsi="宋体" w:eastAsia="宋体" w:cs="宋体"/>
                <w:color w:val="auto"/>
                <w:kern w:val="0"/>
                <w:sz w:val="20"/>
                <w:szCs w:val="20"/>
                <w:highlight w:val="none"/>
              </w:rPr>
            </w:pPr>
          </w:p>
        </w:tc>
      </w:tr>
      <w:tr w14:paraId="4B2D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33EAB76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3.2</w:t>
            </w:r>
          </w:p>
        </w:tc>
        <w:tc>
          <w:tcPr>
            <w:tcW w:w="2182" w:type="dxa"/>
            <w:gridSpan w:val="3"/>
            <w:noWrap w:val="0"/>
            <w:vAlign w:val="center"/>
          </w:tcPr>
          <w:p w14:paraId="6BB1CD5C">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lang w:val="en-US" w:eastAsia="zh-CN" w:bidi="ar"/>
              </w:rPr>
              <w:t>住宅（9-27层）</w:t>
            </w:r>
          </w:p>
        </w:tc>
        <w:tc>
          <w:tcPr>
            <w:tcW w:w="793" w:type="dxa"/>
            <w:noWrap w:val="0"/>
            <w:vAlign w:val="center"/>
          </w:tcPr>
          <w:p w14:paraId="7E56B00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7D12EFD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2180～3050</w:t>
            </w:r>
          </w:p>
        </w:tc>
        <w:tc>
          <w:tcPr>
            <w:tcW w:w="2961" w:type="dxa"/>
            <w:noWrap w:val="0"/>
            <w:vAlign w:val="center"/>
          </w:tcPr>
          <w:p w14:paraId="4DD069DE">
            <w:pPr>
              <w:jc w:val="center"/>
              <w:rPr>
                <w:rFonts w:hint="eastAsia" w:ascii="宋体" w:hAnsi="宋体" w:eastAsia="宋体" w:cs="宋体"/>
                <w:color w:val="auto"/>
                <w:kern w:val="0"/>
                <w:sz w:val="20"/>
                <w:szCs w:val="20"/>
                <w:highlight w:val="none"/>
              </w:rPr>
            </w:pPr>
          </w:p>
        </w:tc>
        <w:tc>
          <w:tcPr>
            <w:tcW w:w="1645" w:type="dxa"/>
            <w:noWrap w:val="0"/>
            <w:vAlign w:val="center"/>
          </w:tcPr>
          <w:p w14:paraId="33FB3BCD">
            <w:pPr>
              <w:jc w:val="center"/>
              <w:rPr>
                <w:rFonts w:hint="eastAsia" w:ascii="宋体" w:hAnsi="宋体" w:eastAsia="宋体" w:cs="宋体"/>
                <w:color w:val="auto"/>
                <w:kern w:val="0"/>
                <w:sz w:val="20"/>
                <w:szCs w:val="20"/>
                <w:highlight w:val="none"/>
              </w:rPr>
            </w:pPr>
          </w:p>
        </w:tc>
      </w:tr>
      <w:tr w14:paraId="0D60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27" w:hRule="atLeast"/>
          <w:jc w:val="center"/>
        </w:trPr>
        <w:tc>
          <w:tcPr>
            <w:tcW w:w="969" w:type="dxa"/>
            <w:noWrap w:val="0"/>
            <w:vAlign w:val="center"/>
          </w:tcPr>
          <w:p w14:paraId="39C2CF1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3.2.1</w:t>
            </w:r>
          </w:p>
        </w:tc>
        <w:tc>
          <w:tcPr>
            <w:tcW w:w="2182" w:type="dxa"/>
            <w:gridSpan w:val="3"/>
            <w:noWrap w:val="0"/>
            <w:vAlign w:val="center"/>
          </w:tcPr>
          <w:p w14:paraId="56A81177">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住宅</w:t>
            </w:r>
          </w:p>
          <w:p w14:paraId="0C8A449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（9-27层，毛坯）</w:t>
            </w:r>
          </w:p>
        </w:tc>
        <w:tc>
          <w:tcPr>
            <w:tcW w:w="793" w:type="dxa"/>
            <w:noWrap w:val="0"/>
            <w:vAlign w:val="center"/>
          </w:tcPr>
          <w:p w14:paraId="60511C8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0B9EF13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2180～2515</w:t>
            </w:r>
          </w:p>
        </w:tc>
        <w:tc>
          <w:tcPr>
            <w:tcW w:w="2961" w:type="dxa"/>
            <w:noWrap w:val="0"/>
            <w:vAlign w:val="center"/>
          </w:tcPr>
          <w:p w14:paraId="608CEB6B">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主体结构、墙体砌筑、防水、保温隔热、铝合金门窗、防火门、入户成品门、外墙面砖或刷漆，公共走道墙体及天花油乳胶漆/无机涂料、楼地面抛光砖、楼梯水泥砂/梯级砖、楼梯不锈钢栏杆，其他为毛坯。</w:t>
            </w:r>
          </w:p>
        </w:tc>
        <w:tc>
          <w:tcPr>
            <w:tcW w:w="1645" w:type="dxa"/>
            <w:noWrap w:val="0"/>
            <w:vAlign w:val="center"/>
          </w:tcPr>
          <w:p w14:paraId="4999860D">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 xml:space="preserve">1.按±0.00以上建筑面积计算； </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 xml:space="preserve">2.单方造价不含室外配套工程、标识系统工程； </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3.不含地下室，地下室另计。</w:t>
            </w:r>
          </w:p>
        </w:tc>
      </w:tr>
      <w:tr w14:paraId="6D9C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94" w:hRule="atLeast"/>
          <w:jc w:val="center"/>
        </w:trPr>
        <w:tc>
          <w:tcPr>
            <w:tcW w:w="969" w:type="dxa"/>
            <w:noWrap w:val="0"/>
            <w:vAlign w:val="center"/>
          </w:tcPr>
          <w:p w14:paraId="19F00C1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3.2.2</w:t>
            </w:r>
          </w:p>
        </w:tc>
        <w:tc>
          <w:tcPr>
            <w:tcW w:w="2182" w:type="dxa"/>
            <w:gridSpan w:val="3"/>
            <w:noWrap w:val="0"/>
            <w:vAlign w:val="center"/>
          </w:tcPr>
          <w:p w14:paraId="3852382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住宅</w:t>
            </w:r>
          </w:p>
          <w:p w14:paraId="6185D70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（9-27层，普通装修）</w:t>
            </w:r>
          </w:p>
        </w:tc>
        <w:tc>
          <w:tcPr>
            <w:tcW w:w="793" w:type="dxa"/>
            <w:noWrap w:val="0"/>
            <w:vAlign w:val="center"/>
          </w:tcPr>
          <w:p w14:paraId="3C07094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77F1B7C7">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2460～2815</w:t>
            </w:r>
          </w:p>
        </w:tc>
        <w:tc>
          <w:tcPr>
            <w:tcW w:w="2961" w:type="dxa"/>
            <w:noWrap w:val="0"/>
            <w:vAlign w:val="center"/>
          </w:tcPr>
          <w:p w14:paraId="4CC09432">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主体结构、墙体砌筑、防水、保温隔热、铝合金门窗、防火门、入户成品门、户内夹板门、外墙面砖或刷漆、公共走道、厅、房、过道墙体及天花油乳胶漆/无机涂料，地面抛光砖；厨房、卫生间墙面贴瓷砖，地面（含阳台）铺防滑砖；楼梯水泥砂/梯级砖、楼梯不锈钢栏杆。</w:t>
            </w:r>
          </w:p>
        </w:tc>
        <w:tc>
          <w:tcPr>
            <w:tcW w:w="1645" w:type="dxa"/>
            <w:vMerge w:val="restart"/>
            <w:noWrap w:val="0"/>
            <w:vAlign w:val="center"/>
          </w:tcPr>
          <w:p w14:paraId="7807F1DF">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 xml:space="preserve">1.按±0.00以上建筑面积计算； </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 xml:space="preserve">2.单方造价不含室外配套工程、标识系统工程； </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3.不含地下室，地下室另计。</w:t>
            </w:r>
          </w:p>
        </w:tc>
      </w:tr>
      <w:tr w14:paraId="116D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8" w:hRule="atLeast"/>
          <w:jc w:val="center"/>
        </w:trPr>
        <w:tc>
          <w:tcPr>
            <w:tcW w:w="969" w:type="dxa"/>
            <w:noWrap w:val="0"/>
            <w:vAlign w:val="center"/>
          </w:tcPr>
          <w:p w14:paraId="582E4F3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3.2.3</w:t>
            </w:r>
          </w:p>
        </w:tc>
        <w:tc>
          <w:tcPr>
            <w:tcW w:w="2182" w:type="dxa"/>
            <w:gridSpan w:val="3"/>
            <w:noWrap w:val="0"/>
            <w:vAlign w:val="center"/>
          </w:tcPr>
          <w:p w14:paraId="127FE44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住宅</w:t>
            </w:r>
          </w:p>
          <w:p w14:paraId="3C0F46F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（9-27层，精装修）</w:t>
            </w:r>
          </w:p>
        </w:tc>
        <w:tc>
          <w:tcPr>
            <w:tcW w:w="793" w:type="dxa"/>
            <w:noWrap w:val="0"/>
            <w:vAlign w:val="center"/>
          </w:tcPr>
          <w:p w14:paraId="38FDB2E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7540774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2460～3050</w:t>
            </w:r>
          </w:p>
        </w:tc>
        <w:tc>
          <w:tcPr>
            <w:tcW w:w="2961" w:type="dxa"/>
            <w:noWrap w:val="0"/>
            <w:vAlign w:val="center"/>
          </w:tcPr>
          <w:p w14:paraId="53A18872">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主体结构、墙体砌筑、防水、保温隔热、铝合金门窗、防火门、入户防火防盗门、户内成品木门、外墙面砖、局部石材、公共通道地面石材、墙面面砖、天棚油乳胶漆/无机涂料，客厅、房、过道墙体及天花油乳胶漆/无机涂料，地面石材/木地板；厨房、卫生间墙面贴瓷砖，地面（含阳台）铺防滑砖；楼梯梯级砖/石材、楼梯不锈钢栏杆。</w:t>
            </w:r>
          </w:p>
        </w:tc>
        <w:tc>
          <w:tcPr>
            <w:tcW w:w="1645" w:type="dxa"/>
            <w:vMerge w:val="continue"/>
            <w:noWrap w:val="0"/>
            <w:vAlign w:val="center"/>
          </w:tcPr>
          <w:p w14:paraId="15CC8412">
            <w:pPr>
              <w:jc w:val="left"/>
              <w:rPr>
                <w:rFonts w:hint="eastAsia" w:ascii="宋体" w:hAnsi="宋体" w:eastAsia="宋体" w:cs="宋体"/>
                <w:color w:val="auto"/>
                <w:kern w:val="0"/>
                <w:sz w:val="20"/>
                <w:szCs w:val="20"/>
                <w:highlight w:val="none"/>
              </w:rPr>
            </w:pPr>
          </w:p>
        </w:tc>
      </w:tr>
      <w:tr w14:paraId="50A1D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3DCB76CE">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3.3</w:t>
            </w:r>
          </w:p>
        </w:tc>
        <w:tc>
          <w:tcPr>
            <w:tcW w:w="2182" w:type="dxa"/>
            <w:gridSpan w:val="3"/>
            <w:noWrap w:val="0"/>
            <w:vAlign w:val="center"/>
          </w:tcPr>
          <w:p w14:paraId="25E62D1A">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lang w:val="en-US" w:eastAsia="zh-CN" w:bidi="ar"/>
              </w:rPr>
              <w:t>住宅（28-40层）</w:t>
            </w:r>
          </w:p>
        </w:tc>
        <w:tc>
          <w:tcPr>
            <w:tcW w:w="793" w:type="dxa"/>
            <w:noWrap w:val="0"/>
            <w:vAlign w:val="center"/>
          </w:tcPr>
          <w:p w14:paraId="286CF36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292C79F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2330～3150</w:t>
            </w:r>
          </w:p>
        </w:tc>
        <w:tc>
          <w:tcPr>
            <w:tcW w:w="2961" w:type="dxa"/>
            <w:noWrap w:val="0"/>
            <w:vAlign w:val="center"/>
          </w:tcPr>
          <w:p w14:paraId="3BA69F83">
            <w:pPr>
              <w:jc w:val="center"/>
              <w:rPr>
                <w:rFonts w:hint="eastAsia" w:ascii="宋体" w:hAnsi="宋体" w:eastAsia="宋体" w:cs="宋体"/>
                <w:color w:val="auto"/>
                <w:kern w:val="0"/>
                <w:sz w:val="20"/>
                <w:szCs w:val="20"/>
                <w:highlight w:val="none"/>
              </w:rPr>
            </w:pPr>
          </w:p>
        </w:tc>
        <w:tc>
          <w:tcPr>
            <w:tcW w:w="1645" w:type="dxa"/>
            <w:noWrap w:val="0"/>
            <w:vAlign w:val="center"/>
          </w:tcPr>
          <w:p w14:paraId="1F13A6E3">
            <w:pPr>
              <w:jc w:val="center"/>
              <w:rPr>
                <w:rFonts w:hint="eastAsia" w:ascii="宋体" w:hAnsi="宋体" w:eastAsia="宋体" w:cs="宋体"/>
                <w:color w:val="auto"/>
                <w:kern w:val="0"/>
                <w:sz w:val="20"/>
                <w:szCs w:val="20"/>
                <w:highlight w:val="none"/>
              </w:rPr>
            </w:pPr>
          </w:p>
        </w:tc>
      </w:tr>
      <w:tr w14:paraId="3C809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43BBDA7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3.3.1</w:t>
            </w:r>
          </w:p>
        </w:tc>
        <w:tc>
          <w:tcPr>
            <w:tcW w:w="2182" w:type="dxa"/>
            <w:gridSpan w:val="3"/>
            <w:noWrap w:val="0"/>
            <w:vAlign w:val="center"/>
          </w:tcPr>
          <w:p w14:paraId="6BA8300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住宅</w:t>
            </w:r>
          </w:p>
          <w:p w14:paraId="4F441D8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（28-40层，毛坯）</w:t>
            </w:r>
          </w:p>
        </w:tc>
        <w:tc>
          <w:tcPr>
            <w:tcW w:w="793" w:type="dxa"/>
            <w:noWrap w:val="0"/>
            <w:vAlign w:val="center"/>
          </w:tcPr>
          <w:p w14:paraId="74779B7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689FEE5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2330～2710</w:t>
            </w:r>
          </w:p>
        </w:tc>
        <w:tc>
          <w:tcPr>
            <w:tcW w:w="2961" w:type="dxa"/>
            <w:noWrap w:val="0"/>
            <w:vAlign w:val="center"/>
          </w:tcPr>
          <w:p w14:paraId="74C91BA2">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主体结构、墙体砌筑、防水、保温隔热、铝合金门窗、防火门、入户成品门、外墙面砖或刷漆，公共走道墙体及天花油乳胶漆/无机涂料、楼地面抛光砖、楼梯水泥砂/梯级砖、楼梯不锈钢栏杆，其他为毛坯。</w:t>
            </w:r>
          </w:p>
        </w:tc>
        <w:tc>
          <w:tcPr>
            <w:tcW w:w="1645" w:type="dxa"/>
            <w:vMerge w:val="restart"/>
            <w:noWrap w:val="0"/>
            <w:vAlign w:val="center"/>
          </w:tcPr>
          <w:p w14:paraId="3D20DF1B">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 xml:space="preserve">1.按±0.00以上建筑面积计算； </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 xml:space="preserve">2.单方造价不含室外配套工程、标识系统工程； </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3.不含地下室，地下室另计。</w:t>
            </w:r>
          </w:p>
        </w:tc>
      </w:tr>
      <w:tr w14:paraId="6EFC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2B0BF09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3.3.2</w:t>
            </w:r>
          </w:p>
        </w:tc>
        <w:tc>
          <w:tcPr>
            <w:tcW w:w="2182" w:type="dxa"/>
            <w:gridSpan w:val="3"/>
            <w:noWrap w:val="0"/>
            <w:vAlign w:val="center"/>
          </w:tcPr>
          <w:p w14:paraId="5EF061C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住宅</w:t>
            </w:r>
          </w:p>
          <w:p w14:paraId="0E312F67">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（28-40层，普通装修）</w:t>
            </w:r>
          </w:p>
        </w:tc>
        <w:tc>
          <w:tcPr>
            <w:tcW w:w="793" w:type="dxa"/>
            <w:noWrap w:val="0"/>
            <w:vAlign w:val="center"/>
          </w:tcPr>
          <w:p w14:paraId="1C35243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15E2562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2610～3010</w:t>
            </w:r>
          </w:p>
        </w:tc>
        <w:tc>
          <w:tcPr>
            <w:tcW w:w="2961" w:type="dxa"/>
            <w:noWrap w:val="0"/>
            <w:vAlign w:val="center"/>
          </w:tcPr>
          <w:p w14:paraId="58CB92FD">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主体结构、墙体砌筑、防水、保温隔热、铝合金门窗、防火门、入户成品门、户内夹板门、外墙面砖或刷漆、公共走道、厅、房、过道墙体及天花油乳胶漆/无机涂料，地面抛光砖；厨房、卫生间墙面贴瓷砖，地面（含阳台）铺防滑砖；楼梯水泥砂/梯级砖、楼梯不锈钢栏杆。</w:t>
            </w:r>
          </w:p>
        </w:tc>
        <w:tc>
          <w:tcPr>
            <w:tcW w:w="1645" w:type="dxa"/>
            <w:vMerge w:val="continue"/>
            <w:noWrap w:val="0"/>
            <w:vAlign w:val="center"/>
          </w:tcPr>
          <w:p w14:paraId="715BA3DB">
            <w:pPr>
              <w:jc w:val="left"/>
              <w:rPr>
                <w:rFonts w:hint="eastAsia" w:ascii="宋体" w:hAnsi="宋体" w:eastAsia="宋体" w:cs="宋体"/>
                <w:color w:val="auto"/>
                <w:kern w:val="0"/>
                <w:sz w:val="20"/>
                <w:szCs w:val="20"/>
                <w:highlight w:val="none"/>
              </w:rPr>
            </w:pPr>
          </w:p>
        </w:tc>
      </w:tr>
      <w:tr w14:paraId="6E5D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6FC839A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3.3.3</w:t>
            </w:r>
          </w:p>
        </w:tc>
        <w:tc>
          <w:tcPr>
            <w:tcW w:w="2182" w:type="dxa"/>
            <w:gridSpan w:val="3"/>
            <w:noWrap w:val="0"/>
            <w:vAlign w:val="center"/>
          </w:tcPr>
          <w:p w14:paraId="561B6CE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住宅</w:t>
            </w:r>
          </w:p>
          <w:p w14:paraId="3075D32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（28-40层，精装修）</w:t>
            </w:r>
          </w:p>
        </w:tc>
        <w:tc>
          <w:tcPr>
            <w:tcW w:w="793" w:type="dxa"/>
            <w:noWrap w:val="0"/>
            <w:vAlign w:val="center"/>
          </w:tcPr>
          <w:p w14:paraId="3FB7F0B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1B53046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2700～3150</w:t>
            </w:r>
          </w:p>
        </w:tc>
        <w:tc>
          <w:tcPr>
            <w:tcW w:w="2961" w:type="dxa"/>
            <w:noWrap w:val="0"/>
            <w:vAlign w:val="center"/>
          </w:tcPr>
          <w:p w14:paraId="3D3698B2">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主体结构、墙体砌筑、防水、保温隔热、铝合金门窗、防火门、入户防火防盗门、户内成品木门、外墙面砖、局部石材、公共通道地面石材、墙面面砖、天棚油乳胶漆/无机涂料，客厅、房、过道墙体及天花油乳胶漆/无机涂料，地面石材/木地板；厨房、卫生间墙面贴瓷砖，地面（含阳台）铺防滑砖；楼梯梯级砖/石材、楼梯不锈钢栏杆。</w:t>
            </w:r>
          </w:p>
        </w:tc>
        <w:tc>
          <w:tcPr>
            <w:tcW w:w="1645" w:type="dxa"/>
            <w:noWrap w:val="0"/>
            <w:vAlign w:val="center"/>
          </w:tcPr>
          <w:p w14:paraId="607B8513">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 xml:space="preserve">1.按±0.00以上建筑面积计算； </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 xml:space="preserve">2.单方造价不含室外配套工程、标识系统工程； </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3.不含地下室，地下室另计。</w:t>
            </w:r>
          </w:p>
        </w:tc>
      </w:tr>
      <w:tr w14:paraId="0769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566FFFC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3.4</w:t>
            </w:r>
          </w:p>
        </w:tc>
        <w:tc>
          <w:tcPr>
            <w:tcW w:w="2182" w:type="dxa"/>
            <w:gridSpan w:val="3"/>
            <w:noWrap w:val="0"/>
            <w:vAlign w:val="center"/>
          </w:tcPr>
          <w:p w14:paraId="7D73731F">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lang w:val="en-US" w:eastAsia="zh-CN" w:bidi="ar"/>
              </w:rPr>
              <w:t>教学楼</w:t>
            </w:r>
          </w:p>
        </w:tc>
        <w:tc>
          <w:tcPr>
            <w:tcW w:w="793" w:type="dxa"/>
            <w:noWrap w:val="0"/>
            <w:vAlign w:val="center"/>
          </w:tcPr>
          <w:p w14:paraId="40C552F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3EA054A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1400～2700</w:t>
            </w:r>
          </w:p>
        </w:tc>
        <w:tc>
          <w:tcPr>
            <w:tcW w:w="2961" w:type="dxa"/>
            <w:noWrap w:val="0"/>
            <w:vAlign w:val="center"/>
          </w:tcPr>
          <w:p w14:paraId="1613CFA5">
            <w:pPr>
              <w:jc w:val="center"/>
              <w:rPr>
                <w:rFonts w:hint="eastAsia" w:ascii="宋体" w:hAnsi="宋体" w:eastAsia="宋体" w:cs="宋体"/>
                <w:color w:val="auto"/>
                <w:kern w:val="0"/>
                <w:sz w:val="20"/>
                <w:szCs w:val="20"/>
                <w:highlight w:val="none"/>
              </w:rPr>
            </w:pPr>
          </w:p>
        </w:tc>
        <w:tc>
          <w:tcPr>
            <w:tcW w:w="1645" w:type="dxa"/>
            <w:noWrap w:val="0"/>
            <w:vAlign w:val="center"/>
          </w:tcPr>
          <w:p w14:paraId="1369AF4B">
            <w:pPr>
              <w:jc w:val="center"/>
              <w:rPr>
                <w:rFonts w:hint="eastAsia" w:ascii="宋体" w:hAnsi="宋体" w:eastAsia="宋体" w:cs="宋体"/>
                <w:color w:val="auto"/>
                <w:kern w:val="0"/>
                <w:sz w:val="20"/>
                <w:szCs w:val="20"/>
                <w:highlight w:val="none"/>
              </w:rPr>
            </w:pPr>
          </w:p>
        </w:tc>
      </w:tr>
      <w:tr w14:paraId="170B5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3FF7191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3.4.1</w:t>
            </w:r>
          </w:p>
        </w:tc>
        <w:tc>
          <w:tcPr>
            <w:tcW w:w="2182" w:type="dxa"/>
            <w:gridSpan w:val="3"/>
            <w:noWrap w:val="0"/>
            <w:vAlign w:val="center"/>
          </w:tcPr>
          <w:p w14:paraId="740B572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教学楼（无地下室，含基础工程，毛坯）</w:t>
            </w:r>
          </w:p>
        </w:tc>
        <w:tc>
          <w:tcPr>
            <w:tcW w:w="793" w:type="dxa"/>
            <w:noWrap w:val="0"/>
            <w:vAlign w:val="center"/>
          </w:tcPr>
          <w:p w14:paraId="2CC58AA7">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6A07E53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1700～2500</w:t>
            </w:r>
          </w:p>
        </w:tc>
        <w:tc>
          <w:tcPr>
            <w:tcW w:w="2961" w:type="dxa"/>
            <w:noWrap w:val="0"/>
            <w:vAlign w:val="center"/>
          </w:tcPr>
          <w:p w14:paraId="63FE4407">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snapToGrid w:val="0"/>
                <w:color w:val="auto"/>
                <w:spacing w:val="-6"/>
                <w:kern w:val="0"/>
                <w:sz w:val="20"/>
                <w:szCs w:val="20"/>
                <w:lang w:val="en-US" w:eastAsia="zh-CN" w:bidi="ar"/>
              </w:rPr>
              <w:t>包括：层高3.3～4.8m，桩基础、钢筋混凝土承台、基础梁、底板及主体结构、墙体砌筑、屋面、卫生间防水防潮、铝合金门窗、夹板门、防火门、外墙面砖、局部石材，公共通道抹灰乳胶漆、楼地面抛光砖、楼梯梯级砖、天棚抹灰乳胶漆、楼梯不锈钢栏杆。</w:t>
            </w:r>
          </w:p>
        </w:tc>
        <w:tc>
          <w:tcPr>
            <w:tcW w:w="1645" w:type="dxa"/>
            <w:vMerge w:val="restart"/>
            <w:noWrap w:val="0"/>
            <w:vAlign w:val="center"/>
          </w:tcPr>
          <w:p w14:paraId="6724A0FB">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p>
          <w:p w14:paraId="7238F4C9">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p>
          <w:p w14:paraId="139AD5C0">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p>
          <w:p w14:paraId="7548FECC">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p>
          <w:p w14:paraId="48B7662D">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p>
          <w:p w14:paraId="16F869C5">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p>
          <w:p w14:paraId="5FDB1843">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1.按±0.00以上建筑面积计算；</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2.单方造价不含室外配套工程、标识系统工程。</w:t>
            </w:r>
          </w:p>
        </w:tc>
      </w:tr>
      <w:tr w14:paraId="12FF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36C17EE7">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3.4.2</w:t>
            </w:r>
          </w:p>
        </w:tc>
        <w:tc>
          <w:tcPr>
            <w:tcW w:w="2182" w:type="dxa"/>
            <w:gridSpan w:val="3"/>
            <w:noWrap w:val="0"/>
            <w:vAlign w:val="center"/>
          </w:tcPr>
          <w:p w14:paraId="79D5972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教学楼（无地下室，含基础工程，带装修）</w:t>
            </w:r>
          </w:p>
        </w:tc>
        <w:tc>
          <w:tcPr>
            <w:tcW w:w="793" w:type="dxa"/>
            <w:noWrap w:val="0"/>
            <w:vAlign w:val="center"/>
          </w:tcPr>
          <w:p w14:paraId="548AC3B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1AEAAAF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2000～2800</w:t>
            </w:r>
          </w:p>
        </w:tc>
        <w:tc>
          <w:tcPr>
            <w:tcW w:w="2961" w:type="dxa"/>
            <w:noWrap w:val="0"/>
            <w:vAlign w:val="center"/>
          </w:tcPr>
          <w:p w14:paraId="52EF89CB">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层高3.3～4.8m，桩基础、钢筋混凝土承台、基础梁、底板及主体结构、墙体砌筑、屋面、卫生间防水防潮、铝合金门窗、夹板门、防火门、外墙面砖、局部石材，内墙面无机涂料/无机涂料+墙裙、楼地面抛光砖、卫生间瓷砖墙面、防滑砖地面、楼梯梯级砖、天棚抹灰乳胶漆、楼梯不锈钢栏杆。</w:t>
            </w:r>
          </w:p>
        </w:tc>
        <w:tc>
          <w:tcPr>
            <w:tcW w:w="1645" w:type="dxa"/>
            <w:vMerge w:val="continue"/>
            <w:noWrap w:val="0"/>
            <w:vAlign w:val="center"/>
          </w:tcPr>
          <w:p w14:paraId="23F16385">
            <w:pPr>
              <w:jc w:val="left"/>
              <w:rPr>
                <w:rFonts w:hint="eastAsia" w:ascii="宋体" w:hAnsi="宋体" w:eastAsia="宋体" w:cs="宋体"/>
                <w:color w:val="auto"/>
                <w:kern w:val="0"/>
                <w:sz w:val="20"/>
                <w:szCs w:val="20"/>
                <w:highlight w:val="none"/>
              </w:rPr>
            </w:pPr>
          </w:p>
        </w:tc>
      </w:tr>
      <w:tr w14:paraId="06E06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7" w:hRule="atLeast"/>
          <w:jc w:val="center"/>
        </w:trPr>
        <w:tc>
          <w:tcPr>
            <w:tcW w:w="969" w:type="dxa"/>
            <w:noWrap w:val="0"/>
            <w:vAlign w:val="center"/>
          </w:tcPr>
          <w:p w14:paraId="7C01D1D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3.4.3</w:t>
            </w:r>
          </w:p>
        </w:tc>
        <w:tc>
          <w:tcPr>
            <w:tcW w:w="2182" w:type="dxa"/>
            <w:gridSpan w:val="3"/>
            <w:noWrap w:val="0"/>
            <w:vAlign w:val="center"/>
          </w:tcPr>
          <w:p w14:paraId="7BB3CB6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教学楼（有地下室，地下室另计，毛坯）</w:t>
            </w:r>
          </w:p>
        </w:tc>
        <w:tc>
          <w:tcPr>
            <w:tcW w:w="793" w:type="dxa"/>
            <w:noWrap w:val="0"/>
            <w:vAlign w:val="center"/>
          </w:tcPr>
          <w:p w14:paraId="0298FFA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130FBF2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1400～2200</w:t>
            </w:r>
          </w:p>
        </w:tc>
        <w:tc>
          <w:tcPr>
            <w:tcW w:w="2961" w:type="dxa"/>
            <w:noWrap w:val="0"/>
            <w:vAlign w:val="center"/>
          </w:tcPr>
          <w:p w14:paraId="40571CA6">
            <w:pPr>
              <w:keepNext w:val="0"/>
              <w:keepLines w:val="0"/>
              <w:widowControl/>
              <w:suppressLineNumbers w:val="0"/>
              <w:wordWrap/>
              <w:spacing w:line="240" w:lineRule="auto"/>
              <w:jc w:val="left"/>
              <w:textAlignment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20"/>
                <w:szCs w:val="20"/>
                <w:lang w:val="en-US" w:eastAsia="zh-CN" w:bidi="ar"/>
              </w:rPr>
              <w:t>包括：层高3.3～4.8m，主体结构、墙体砌筑、屋面、卫生间防水防潮、铝合金门窗、夹板门、防火门、外墙面砖、局部石材，公共通道内墙抹灰乳胶漆、楼地面抛光砖、楼梯梯级砖、天棚抹灰乳胶漆、楼梯不锈钢栏杆。</w:t>
            </w:r>
          </w:p>
        </w:tc>
        <w:tc>
          <w:tcPr>
            <w:tcW w:w="1645" w:type="dxa"/>
            <w:vMerge w:val="restart"/>
            <w:noWrap w:val="0"/>
            <w:vAlign w:val="center"/>
          </w:tcPr>
          <w:p w14:paraId="6254D5C3">
            <w:pPr>
              <w:keepNext w:val="0"/>
              <w:keepLines w:val="0"/>
              <w:widowControl/>
              <w:suppressLineNumbers w:val="0"/>
              <w:wordWrap/>
              <w:spacing w:line="240" w:lineRule="auto"/>
              <w:jc w:val="left"/>
              <w:textAlignment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20"/>
                <w:szCs w:val="20"/>
                <w:lang w:val="en-US" w:eastAsia="zh-CN" w:bidi="ar"/>
              </w:rPr>
              <w:t>1.按±0.00以上建筑面积计算；</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2.单方造价不含室外配套工程、标识系统工程。</w:t>
            </w:r>
          </w:p>
        </w:tc>
      </w:tr>
      <w:tr w14:paraId="66DF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5" w:hRule="atLeast"/>
          <w:jc w:val="center"/>
        </w:trPr>
        <w:tc>
          <w:tcPr>
            <w:tcW w:w="969" w:type="dxa"/>
            <w:noWrap w:val="0"/>
            <w:vAlign w:val="center"/>
          </w:tcPr>
          <w:p w14:paraId="21A440B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3.4.4</w:t>
            </w:r>
          </w:p>
        </w:tc>
        <w:tc>
          <w:tcPr>
            <w:tcW w:w="2182" w:type="dxa"/>
            <w:gridSpan w:val="3"/>
            <w:noWrap w:val="0"/>
            <w:vAlign w:val="center"/>
          </w:tcPr>
          <w:p w14:paraId="0D3F07E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教学楼（有地下室，地下室另计，带装修）</w:t>
            </w:r>
          </w:p>
        </w:tc>
        <w:tc>
          <w:tcPr>
            <w:tcW w:w="793" w:type="dxa"/>
            <w:noWrap w:val="0"/>
            <w:vAlign w:val="center"/>
          </w:tcPr>
          <w:p w14:paraId="163C8A6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4A3D56C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1600～2500</w:t>
            </w:r>
          </w:p>
        </w:tc>
        <w:tc>
          <w:tcPr>
            <w:tcW w:w="2961" w:type="dxa"/>
            <w:noWrap w:val="0"/>
            <w:vAlign w:val="center"/>
          </w:tcPr>
          <w:p w14:paraId="6496B248">
            <w:pPr>
              <w:keepNext w:val="0"/>
              <w:keepLines w:val="0"/>
              <w:widowControl/>
              <w:suppressLineNumbers w:val="0"/>
              <w:wordWrap/>
              <w:spacing w:line="240" w:lineRule="auto"/>
              <w:jc w:val="left"/>
              <w:textAlignment w:val="center"/>
              <w:rPr>
                <w:rFonts w:hint="eastAsia" w:ascii="宋体" w:hAnsi="宋体" w:eastAsia="宋体" w:cs="宋体"/>
                <w:snapToGrid w:val="0"/>
                <w:color w:val="auto"/>
                <w:spacing w:val="-6"/>
                <w:kern w:val="0"/>
                <w:sz w:val="20"/>
                <w:szCs w:val="20"/>
                <w:lang w:val="en-US" w:eastAsia="zh-CN" w:bidi="ar"/>
              </w:rPr>
            </w:pPr>
            <w:r>
              <w:rPr>
                <w:rFonts w:hint="eastAsia" w:ascii="宋体" w:hAnsi="宋体" w:eastAsia="宋体" w:cs="宋体"/>
                <w:snapToGrid w:val="0"/>
                <w:color w:val="auto"/>
                <w:spacing w:val="-6"/>
                <w:kern w:val="0"/>
                <w:sz w:val="20"/>
                <w:szCs w:val="20"/>
                <w:lang w:val="en-US" w:eastAsia="zh-CN" w:bidi="ar"/>
              </w:rPr>
              <w:t>包括：层高3.3～4.8m，主体结构、墙体砌筑、屋面、卫生间防水防潮、铝合金门窗、夹板门、防火门、外墙面砖、局部石材，内墙面无机涂料/无机涂料+墙裙、楼地面抛光砖、卫生间瓷砖墙面、防滑砖地面、楼梯梯级砖、天棚抹灰乳胶漆、楼梯不锈钢栏杆。</w:t>
            </w:r>
          </w:p>
        </w:tc>
        <w:tc>
          <w:tcPr>
            <w:tcW w:w="1645" w:type="dxa"/>
            <w:vMerge w:val="continue"/>
            <w:noWrap w:val="0"/>
            <w:vAlign w:val="center"/>
          </w:tcPr>
          <w:p w14:paraId="459D48E8">
            <w:pPr>
              <w:jc w:val="left"/>
              <w:rPr>
                <w:rFonts w:hint="eastAsia" w:ascii="宋体" w:hAnsi="宋体" w:eastAsia="宋体" w:cs="宋体"/>
                <w:color w:val="auto"/>
                <w:kern w:val="0"/>
                <w:sz w:val="18"/>
                <w:szCs w:val="18"/>
                <w:highlight w:val="none"/>
              </w:rPr>
            </w:pPr>
          </w:p>
        </w:tc>
      </w:tr>
      <w:tr w14:paraId="7D851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jc w:val="center"/>
        </w:trPr>
        <w:tc>
          <w:tcPr>
            <w:tcW w:w="969" w:type="dxa"/>
            <w:noWrap w:val="0"/>
            <w:vAlign w:val="center"/>
          </w:tcPr>
          <w:p w14:paraId="5930375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3.5</w:t>
            </w:r>
          </w:p>
        </w:tc>
        <w:tc>
          <w:tcPr>
            <w:tcW w:w="2182" w:type="dxa"/>
            <w:gridSpan w:val="3"/>
            <w:noWrap w:val="0"/>
            <w:vAlign w:val="center"/>
          </w:tcPr>
          <w:p w14:paraId="68ECA67C">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b/>
                <w:bCs/>
                <w:color w:val="auto"/>
                <w:kern w:val="0"/>
                <w:sz w:val="20"/>
                <w:szCs w:val="20"/>
                <w:lang w:val="en-US" w:eastAsia="zh-CN" w:bidi="ar"/>
              </w:rPr>
              <w:t>学校礼堂、会议厅、</w:t>
            </w:r>
          </w:p>
          <w:p w14:paraId="6241FDF9">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lang w:val="en-US" w:eastAsia="zh-CN" w:bidi="ar"/>
              </w:rPr>
              <w:t>展览馆、体育馆</w:t>
            </w:r>
          </w:p>
        </w:tc>
        <w:tc>
          <w:tcPr>
            <w:tcW w:w="793" w:type="dxa"/>
            <w:noWrap w:val="0"/>
            <w:vAlign w:val="center"/>
          </w:tcPr>
          <w:p w14:paraId="3E0D05F6">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537FD6E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3000～3950</w:t>
            </w:r>
          </w:p>
        </w:tc>
        <w:tc>
          <w:tcPr>
            <w:tcW w:w="2961" w:type="dxa"/>
            <w:noWrap w:val="0"/>
            <w:vAlign w:val="center"/>
          </w:tcPr>
          <w:p w14:paraId="576A5FD2">
            <w:pPr>
              <w:jc w:val="center"/>
              <w:rPr>
                <w:rFonts w:hint="eastAsia" w:ascii="宋体" w:hAnsi="宋体" w:eastAsia="宋体" w:cs="宋体"/>
                <w:color w:val="auto"/>
                <w:kern w:val="0"/>
                <w:sz w:val="20"/>
                <w:szCs w:val="20"/>
                <w:highlight w:val="none"/>
              </w:rPr>
            </w:pPr>
          </w:p>
        </w:tc>
        <w:tc>
          <w:tcPr>
            <w:tcW w:w="1645" w:type="dxa"/>
            <w:noWrap w:val="0"/>
            <w:vAlign w:val="center"/>
          </w:tcPr>
          <w:p w14:paraId="2D777E03">
            <w:pPr>
              <w:jc w:val="center"/>
              <w:rPr>
                <w:rFonts w:hint="eastAsia" w:ascii="宋体" w:hAnsi="宋体" w:eastAsia="宋体" w:cs="宋体"/>
                <w:color w:val="auto"/>
                <w:kern w:val="0"/>
                <w:sz w:val="20"/>
                <w:szCs w:val="20"/>
                <w:highlight w:val="none"/>
              </w:rPr>
            </w:pPr>
          </w:p>
        </w:tc>
      </w:tr>
      <w:tr w14:paraId="77F6B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9" w:hRule="atLeast"/>
          <w:jc w:val="center"/>
        </w:trPr>
        <w:tc>
          <w:tcPr>
            <w:tcW w:w="969" w:type="dxa"/>
            <w:noWrap w:val="0"/>
            <w:vAlign w:val="center"/>
          </w:tcPr>
          <w:p w14:paraId="0B1BCC5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3.5.1</w:t>
            </w:r>
          </w:p>
        </w:tc>
        <w:tc>
          <w:tcPr>
            <w:tcW w:w="2182" w:type="dxa"/>
            <w:gridSpan w:val="3"/>
            <w:noWrap w:val="0"/>
            <w:vAlign w:val="center"/>
          </w:tcPr>
          <w:p w14:paraId="0F15E1E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学校礼堂、会议厅、</w:t>
            </w:r>
          </w:p>
          <w:p w14:paraId="20947DA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展览馆</w:t>
            </w:r>
          </w:p>
        </w:tc>
        <w:tc>
          <w:tcPr>
            <w:tcW w:w="793" w:type="dxa"/>
            <w:noWrap w:val="0"/>
            <w:vAlign w:val="center"/>
          </w:tcPr>
          <w:p w14:paraId="3023A3F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0663140E">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3100～3950</w:t>
            </w:r>
          </w:p>
        </w:tc>
        <w:tc>
          <w:tcPr>
            <w:tcW w:w="2961" w:type="dxa"/>
            <w:noWrap w:val="0"/>
            <w:vAlign w:val="center"/>
          </w:tcPr>
          <w:p w14:paraId="2616D0B9">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桩基础、钢筋混凝土承台、基础梁、主体结构、墙体砌筑、屋面、卫生间防水防潮、铝合金门窗、成品门、防火门、石材电梯门套、外墙面砖贴面/涂料墙面/铝合金百叶、内墙面无机涂料/无机涂料+墙裙、墙面砖、吸音墙面、皮革软包、楼地面抛光砖/大规格人造大理石、卫生间瓷砖墙面、防滑砖地面、楼梯梯级砖、天棚抹灰乳胶漆、楼梯不锈钢栏杆。</w:t>
            </w:r>
          </w:p>
        </w:tc>
        <w:tc>
          <w:tcPr>
            <w:tcW w:w="1645" w:type="dxa"/>
            <w:vMerge w:val="restart"/>
            <w:noWrap w:val="0"/>
            <w:vAlign w:val="center"/>
          </w:tcPr>
          <w:p w14:paraId="34AB295D">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1.按±0.00以上建筑面积计算；</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2.单方造价不含室外配套工程、标识系统工程。</w:t>
            </w:r>
          </w:p>
        </w:tc>
      </w:tr>
      <w:tr w14:paraId="61398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0" w:hRule="atLeast"/>
          <w:jc w:val="center"/>
        </w:trPr>
        <w:tc>
          <w:tcPr>
            <w:tcW w:w="969" w:type="dxa"/>
            <w:noWrap w:val="0"/>
            <w:vAlign w:val="center"/>
          </w:tcPr>
          <w:p w14:paraId="71ED03A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3.5.2</w:t>
            </w:r>
          </w:p>
        </w:tc>
        <w:tc>
          <w:tcPr>
            <w:tcW w:w="2182" w:type="dxa"/>
            <w:gridSpan w:val="3"/>
            <w:noWrap w:val="0"/>
            <w:vAlign w:val="center"/>
          </w:tcPr>
          <w:p w14:paraId="636432D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学校体育馆</w:t>
            </w:r>
          </w:p>
        </w:tc>
        <w:tc>
          <w:tcPr>
            <w:tcW w:w="793" w:type="dxa"/>
            <w:noWrap w:val="0"/>
            <w:vAlign w:val="center"/>
          </w:tcPr>
          <w:p w14:paraId="01B9303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24D3AD4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3000～3950</w:t>
            </w:r>
          </w:p>
        </w:tc>
        <w:tc>
          <w:tcPr>
            <w:tcW w:w="2961" w:type="dxa"/>
            <w:noWrap w:val="0"/>
            <w:vAlign w:val="center"/>
          </w:tcPr>
          <w:p w14:paraId="54639F65">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桩基础、钢筋混凝土承台、基础梁、主体结构、墙体砌筑、屋面、卫生间防水防潮、铝合金门窗、成品门、防火门、石材电梯门套、外墙面砖贴面/涂料墙面/铝合金百叶、内墙面无机涂料/无机涂料+墙裙、墙面砖、吸音墙面，楼地面环氧自流平/橡塑合成材料板/软木复合弹性木地板、抛光砖、卫生间瓷砖墙面、防滑砖地面、楼梯梯级砖、天棚抹灰乳胶漆、楼梯不锈钢栏杆。</w:t>
            </w:r>
          </w:p>
        </w:tc>
        <w:tc>
          <w:tcPr>
            <w:tcW w:w="1645" w:type="dxa"/>
            <w:vMerge w:val="continue"/>
            <w:noWrap w:val="0"/>
            <w:vAlign w:val="center"/>
          </w:tcPr>
          <w:p w14:paraId="54894E8A">
            <w:pPr>
              <w:jc w:val="left"/>
              <w:rPr>
                <w:rFonts w:hint="eastAsia" w:ascii="宋体" w:hAnsi="宋体" w:eastAsia="宋体" w:cs="宋体"/>
                <w:color w:val="auto"/>
                <w:kern w:val="0"/>
                <w:sz w:val="20"/>
                <w:szCs w:val="20"/>
                <w:highlight w:val="none"/>
              </w:rPr>
            </w:pPr>
          </w:p>
        </w:tc>
      </w:tr>
      <w:tr w14:paraId="67312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39AA0D6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3.6</w:t>
            </w:r>
          </w:p>
        </w:tc>
        <w:tc>
          <w:tcPr>
            <w:tcW w:w="2182" w:type="dxa"/>
            <w:gridSpan w:val="3"/>
            <w:noWrap w:val="0"/>
            <w:vAlign w:val="center"/>
          </w:tcPr>
          <w:p w14:paraId="4AF119EF">
            <w:pPr>
              <w:widowControl/>
              <w:jc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食堂、生活服务</w:t>
            </w:r>
          </w:p>
          <w:p w14:paraId="3271F6A0">
            <w:pPr>
              <w:widowControl/>
              <w:jc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及后勤服务用房</w:t>
            </w:r>
          </w:p>
        </w:tc>
        <w:tc>
          <w:tcPr>
            <w:tcW w:w="793" w:type="dxa"/>
            <w:noWrap w:val="0"/>
            <w:vAlign w:val="center"/>
          </w:tcPr>
          <w:p w14:paraId="7F07428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79AA941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2200～3240</w:t>
            </w:r>
          </w:p>
        </w:tc>
        <w:tc>
          <w:tcPr>
            <w:tcW w:w="2961" w:type="dxa"/>
            <w:noWrap w:val="0"/>
            <w:vAlign w:val="center"/>
          </w:tcPr>
          <w:p w14:paraId="78795D98">
            <w:pPr>
              <w:jc w:val="center"/>
              <w:rPr>
                <w:rFonts w:hint="eastAsia" w:ascii="宋体" w:hAnsi="宋体" w:eastAsia="宋体" w:cs="宋体"/>
                <w:color w:val="auto"/>
                <w:kern w:val="0"/>
                <w:sz w:val="20"/>
                <w:szCs w:val="20"/>
                <w:highlight w:val="none"/>
              </w:rPr>
            </w:pPr>
          </w:p>
        </w:tc>
        <w:tc>
          <w:tcPr>
            <w:tcW w:w="1645" w:type="dxa"/>
            <w:noWrap w:val="0"/>
            <w:vAlign w:val="center"/>
          </w:tcPr>
          <w:p w14:paraId="348E7300">
            <w:pPr>
              <w:jc w:val="center"/>
              <w:rPr>
                <w:rFonts w:hint="eastAsia" w:ascii="宋体" w:hAnsi="宋体" w:eastAsia="宋体" w:cs="宋体"/>
                <w:color w:val="auto"/>
                <w:kern w:val="0"/>
                <w:sz w:val="20"/>
                <w:szCs w:val="20"/>
                <w:highlight w:val="none"/>
              </w:rPr>
            </w:pPr>
          </w:p>
        </w:tc>
      </w:tr>
      <w:tr w14:paraId="36935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5" w:hRule="atLeast"/>
          <w:jc w:val="center"/>
        </w:trPr>
        <w:tc>
          <w:tcPr>
            <w:tcW w:w="969" w:type="dxa"/>
            <w:noWrap w:val="0"/>
            <w:vAlign w:val="center"/>
          </w:tcPr>
          <w:p w14:paraId="07B45C7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3.6.1</w:t>
            </w:r>
          </w:p>
        </w:tc>
        <w:tc>
          <w:tcPr>
            <w:tcW w:w="2182" w:type="dxa"/>
            <w:gridSpan w:val="3"/>
            <w:noWrap w:val="0"/>
            <w:vAlign w:val="center"/>
          </w:tcPr>
          <w:p w14:paraId="047653C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食堂、生活服务及后勤服务用房（无地下室，含基础工程）</w:t>
            </w:r>
          </w:p>
        </w:tc>
        <w:tc>
          <w:tcPr>
            <w:tcW w:w="793" w:type="dxa"/>
            <w:noWrap w:val="0"/>
            <w:vAlign w:val="center"/>
          </w:tcPr>
          <w:p w14:paraId="788509D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1D44CACE">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2300～3240</w:t>
            </w:r>
          </w:p>
        </w:tc>
        <w:tc>
          <w:tcPr>
            <w:tcW w:w="2961" w:type="dxa"/>
            <w:noWrap w:val="0"/>
            <w:vAlign w:val="center"/>
          </w:tcPr>
          <w:p w14:paraId="1976E42E">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层数3～6层，桩基础、独立基础、条形基础、满堂基础等，钢筋框架结构，抗震设防烈度6度/7度，墙体材料为加气砼砌块/灰砂砖，屋面挤塑板保温、防水涂料结合卷材防水，公共卫生间；楼地面防滑砖/抛光砖，内墙面瓷砖/涂料，天棚涂料，门为钢质防火门/铝合金门/木门不锈钢门，窗为铝合金窗，外墙面瓷砖/涂料。</w:t>
            </w:r>
          </w:p>
        </w:tc>
        <w:tc>
          <w:tcPr>
            <w:tcW w:w="1645" w:type="dxa"/>
            <w:vMerge w:val="restart"/>
            <w:noWrap w:val="0"/>
            <w:vAlign w:val="center"/>
          </w:tcPr>
          <w:p w14:paraId="3393F820">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1.按±0.00以上建筑面积计算；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2.单方造价不含室外配套工程、标识系统工程。</w:t>
            </w:r>
          </w:p>
        </w:tc>
      </w:tr>
      <w:tr w14:paraId="4B501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5" w:hRule="atLeast"/>
          <w:jc w:val="center"/>
        </w:trPr>
        <w:tc>
          <w:tcPr>
            <w:tcW w:w="969" w:type="dxa"/>
            <w:noWrap w:val="0"/>
            <w:vAlign w:val="center"/>
          </w:tcPr>
          <w:p w14:paraId="03A49A7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3.6.2</w:t>
            </w:r>
          </w:p>
        </w:tc>
        <w:tc>
          <w:tcPr>
            <w:tcW w:w="2182" w:type="dxa"/>
            <w:gridSpan w:val="3"/>
            <w:noWrap w:val="0"/>
            <w:vAlign w:val="center"/>
          </w:tcPr>
          <w:p w14:paraId="7D66252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食堂、生活服务及后勤服务用房（有地下室，地下室另计）</w:t>
            </w:r>
          </w:p>
        </w:tc>
        <w:tc>
          <w:tcPr>
            <w:tcW w:w="793" w:type="dxa"/>
            <w:noWrap w:val="0"/>
            <w:vAlign w:val="center"/>
          </w:tcPr>
          <w:p w14:paraId="0751090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50481BA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2200～3000</w:t>
            </w:r>
          </w:p>
        </w:tc>
        <w:tc>
          <w:tcPr>
            <w:tcW w:w="2961" w:type="dxa"/>
            <w:noWrap w:val="0"/>
            <w:vAlign w:val="center"/>
          </w:tcPr>
          <w:p w14:paraId="514BAEA6">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包括：桩基础、独立基础、条</w:t>
            </w:r>
            <w:r>
              <w:rPr>
                <w:rFonts w:hint="eastAsia" w:ascii="宋体" w:hAnsi="宋体" w:eastAsia="宋体" w:cs="宋体"/>
                <w:i w:val="0"/>
                <w:iCs w:val="0"/>
                <w:color w:val="auto"/>
                <w:spacing w:val="-6"/>
                <w:kern w:val="0"/>
                <w:sz w:val="20"/>
                <w:szCs w:val="20"/>
                <w:u w:val="none"/>
                <w:lang w:val="en-US" w:eastAsia="zh-CN" w:bidi="ar"/>
              </w:rPr>
              <w:br w:type="textWrapping"/>
            </w:r>
            <w:r>
              <w:rPr>
                <w:rFonts w:hint="eastAsia" w:ascii="宋体" w:hAnsi="宋体" w:eastAsia="宋体" w:cs="宋体"/>
                <w:i w:val="0"/>
                <w:iCs w:val="0"/>
                <w:color w:val="auto"/>
                <w:spacing w:val="-6"/>
                <w:kern w:val="0"/>
                <w:sz w:val="20"/>
                <w:szCs w:val="20"/>
                <w:u w:val="none"/>
                <w:lang w:val="en-US" w:eastAsia="zh-CN" w:bidi="ar"/>
              </w:rPr>
              <w:t>形基础、满堂基础等，钢筋框架结构，抗震设防烈度6度/7度，</w:t>
            </w:r>
            <w:r>
              <w:rPr>
                <w:rFonts w:hint="eastAsia" w:ascii="宋体" w:hAnsi="宋体" w:eastAsia="宋体" w:cs="宋体"/>
                <w:i w:val="0"/>
                <w:iCs w:val="0"/>
                <w:color w:val="auto"/>
                <w:spacing w:val="-6"/>
                <w:kern w:val="0"/>
                <w:sz w:val="20"/>
                <w:szCs w:val="20"/>
                <w:u w:val="none"/>
                <w:lang w:val="en-US" w:eastAsia="zh-CN" w:bidi="ar"/>
              </w:rPr>
              <w:br w:type="textWrapping"/>
            </w:r>
            <w:r>
              <w:rPr>
                <w:rFonts w:hint="eastAsia" w:ascii="宋体" w:hAnsi="宋体" w:eastAsia="宋体" w:cs="宋体"/>
                <w:i w:val="0"/>
                <w:iCs w:val="0"/>
                <w:color w:val="auto"/>
                <w:spacing w:val="-6"/>
                <w:kern w:val="0"/>
                <w:sz w:val="20"/>
                <w:szCs w:val="20"/>
                <w:u w:val="none"/>
                <w:lang w:val="en-US" w:eastAsia="zh-CN" w:bidi="ar"/>
              </w:rPr>
              <w:t>墙体材料为加气砼砌块/灰砂砖，屋面挤塑板保温、防水涂料结合卷材防水，公共卫生间；楼地面防滑砖/抛光砖，内墙面瓷砖/涂料，天棚涂料，门为钢质防火门/铝合金门/木门不锈钢门，窗为铝合金窗，外墙面瓷砖/涂料。</w:t>
            </w:r>
          </w:p>
        </w:tc>
        <w:tc>
          <w:tcPr>
            <w:tcW w:w="1645" w:type="dxa"/>
            <w:vMerge w:val="continue"/>
            <w:noWrap w:val="0"/>
            <w:vAlign w:val="center"/>
          </w:tcPr>
          <w:p w14:paraId="06904A6D">
            <w:pPr>
              <w:jc w:val="left"/>
              <w:rPr>
                <w:rFonts w:hint="eastAsia" w:ascii="宋体" w:hAnsi="宋体" w:eastAsia="宋体" w:cs="宋体"/>
                <w:color w:val="auto"/>
                <w:kern w:val="0"/>
                <w:sz w:val="20"/>
                <w:szCs w:val="20"/>
                <w:highlight w:val="none"/>
              </w:rPr>
            </w:pPr>
          </w:p>
        </w:tc>
      </w:tr>
      <w:tr w14:paraId="2B813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4278877E">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3.7</w:t>
            </w:r>
          </w:p>
        </w:tc>
        <w:tc>
          <w:tcPr>
            <w:tcW w:w="2182" w:type="dxa"/>
            <w:gridSpan w:val="3"/>
            <w:noWrap w:val="0"/>
            <w:vAlign w:val="center"/>
          </w:tcPr>
          <w:p w14:paraId="554CC7F4">
            <w:pPr>
              <w:widowControl/>
              <w:jc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学生宿舍（公寓）</w:t>
            </w:r>
          </w:p>
        </w:tc>
        <w:tc>
          <w:tcPr>
            <w:tcW w:w="793" w:type="dxa"/>
            <w:noWrap w:val="0"/>
            <w:vAlign w:val="center"/>
          </w:tcPr>
          <w:p w14:paraId="1D62942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51DBD4B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1700～2830</w:t>
            </w:r>
          </w:p>
        </w:tc>
        <w:tc>
          <w:tcPr>
            <w:tcW w:w="2961" w:type="dxa"/>
            <w:noWrap w:val="0"/>
            <w:vAlign w:val="center"/>
          </w:tcPr>
          <w:p w14:paraId="48D376D8">
            <w:pPr>
              <w:jc w:val="center"/>
              <w:rPr>
                <w:rFonts w:hint="eastAsia" w:ascii="宋体" w:hAnsi="宋体" w:eastAsia="宋体" w:cs="宋体"/>
                <w:color w:val="auto"/>
                <w:kern w:val="0"/>
                <w:sz w:val="20"/>
                <w:szCs w:val="20"/>
                <w:highlight w:val="none"/>
              </w:rPr>
            </w:pPr>
          </w:p>
        </w:tc>
        <w:tc>
          <w:tcPr>
            <w:tcW w:w="1645" w:type="dxa"/>
            <w:noWrap w:val="0"/>
            <w:vAlign w:val="center"/>
          </w:tcPr>
          <w:p w14:paraId="258264B4">
            <w:pPr>
              <w:jc w:val="center"/>
              <w:rPr>
                <w:rFonts w:hint="eastAsia" w:ascii="宋体" w:hAnsi="宋体" w:eastAsia="宋体" w:cs="宋体"/>
                <w:color w:val="auto"/>
                <w:kern w:val="0"/>
                <w:sz w:val="20"/>
                <w:szCs w:val="20"/>
                <w:highlight w:val="none"/>
              </w:rPr>
            </w:pPr>
          </w:p>
        </w:tc>
      </w:tr>
      <w:tr w14:paraId="772D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1" w:hRule="atLeast"/>
          <w:jc w:val="center"/>
        </w:trPr>
        <w:tc>
          <w:tcPr>
            <w:tcW w:w="969" w:type="dxa"/>
            <w:noWrap w:val="0"/>
            <w:vAlign w:val="center"/>
          </w:tcPr>
          <w:p w14:paraId="0C56928E">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3.7.1</w:t>
            </w:r>
          </w:p>
        </w:tc>
        <w:tc>
          <w:tcPr>
            <w:tcW w:w="2182" w:type="dxa"/>
            <w:gridSpan w:val="3"/>
            <w:noWrap w:val="0"/>
            <w:vAlign w:val="center"/>
          </w:tcPr>
          <w:p w14:paraId="526DD1E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学生宿舍（公寓）</w:t>
            </w:r>
          </w:p>
          <w:p w14:paraId="4243436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（无地下室，含基础工程，毛坯）</w:t>
            </w:r>
          </w:p>
        </w:tc>
        <w:tc>
          <w:tcPr>
            <w:tcW w:w="793" w:type="dxa"/>
            <w:noWrap w:val="0"/>
            <w:vAlign w:val="center"/>
          </w:tcPr>
          <w:p w14:paraId="255A0BB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09C2C6C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2000～2500</w:t>
            </w:r>
          </w:p>
        </w:tc>
        <w:tc>
          <w:tcPr>
            <w:tcW w:w="2961" w:type="dxa"/>
            <w:noWrap w:val="0"/>
            <w:vAlign w:val="center"/>
          </w:tcPr>
          <w:p w14:paraId="021CB32F">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color w:val="auto"/>
                <w:spacing w:val="0"/>
                <w:kern w:val="0"/>
                <w:sz w:val="20"/>
                <w:szCs w:val="20"/>
                <w:lang w:val="en-US" w:eastAsia="zh-CN" w:bidi="ar"/>
              </w:rPr>
              <w:t>包括：桩基础、钢筋混凝土承台、基础梁、底板及主体结构、墙体砌筑、屋面、卫生间防水防潮、铝合金门窗、夹板门、防火门、外墙面砖或刷漆、公共通道内墙抹灰乳胶漆、楼地面抛光砖、楼梯梯级砖、天棚抹灰乳胶漆、楼梯不锈钢栏杆。</w:t>
            </w:r>
          </w:p>
        </w:tc>
        <w:tc>
          <w:tcPr>
            <w:tcW w:w="1645" w:type="dxa"/>
            <w:vMerge w:val="restart"/>
            <w:noWrap w:val="0"/>
            <w:vAlign w:val="center"/>
          </w:tcPr>
          <w:p w14:paraId="7CA0534C">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 xml:space="preserve">1.按±0.00以上建筑面积计算； </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2.单方造价不含室外配套工程、标识系统工程。</w:t>
            </w:r>
          </w:p>
        </w:tc>
      </w:tr>
      <w:tr w14:paraId="522A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8" w:hRule="atLeast"/>
          <w:jc w:val="center"/>
        </w:trPr>
        <w:tc>
          <w:tcPr>
            <w:tcW w:w="969" w:type="dxa"/>
            <w:noWrap w:val="0"/>
            <w:vAlign w:val="center"/>
          </w:tcPr>
          <w:p w14:paraId="277F2C2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3.7.2</w:t>
            </w:r>
          </w:p>
        </w:tc>
        <w:tc>
          <w:tcPr>
            <w:tcW w:w="2182" w:type="dxa"/>
            <w:gridSpan w:val="3"/>
            <w:noWrap w:val="0"/>
            <w:vAlign w:val="center"/>
          </w:tcPr>
          <w:p w14:paraId="57A7D0D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学生宿舍（公寓）</w:t>
            </w:r>
          </w:p>
          <w:p w14:paraId="4435E30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（无地下室，含基础工程，普通装修）</w:t>
            </w:r>
          </w:p>
        </w:tc>
        <w:tc>
          <w:tcPr>
            <w:tcW w:w="793" w:type="dxa"/>
            <w:noWrap w:val="0"/>
            <w:vAlign w:val="center"/>
          </w:tcPr>
          <w:p w14:paraId="44365D1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3D5C95C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2350～2830</w:t>
            </w:r>
          </w:p>
        </w:tc>
        <w:tc>
          <w:tcPr>
            <w:tcW w:w="2961" w:type="dxa"/>
            <w:noWrap w:val="0"/>
            <w:vAlign w:val="center"/>
          </w:tcPr>
          <w:p w14:paraId="035DB38E">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color w:val="auto"/>
                <w:kern w:val="0"/>
                <w:sz w:val="20"/>
                <w:szCs w:val="20"/>
                <w:lang w:val="en-US" w:eastAsia="zh-CN" w:bidi="ar"/>
              </w:rPr>
              <w:t>包括：桩基础、钢筋混凝土承台、基础梁、底板及主体结构、墙体砌筑、屋面、卫生间防水防潮、铝合金门窗、夹板门、防火门、外墙面砖或刷漆、内墙面无机涂料/无机涂料+墙裙、楼地面抛光砖、卫生间瓷砖墙面、防滑砖地面、楼梯梯级砖、天棚抹灰乳胶漆、楼梯不锈钢栏杆。</w:t>
            </w:r>
          </w:p>
        </w:tc>
        <w:tc>
          <w:tcPr>
            <w:tcW w:w="1645" w:type="dxa"/>
            <w:vMerge w:val="continue"/>
            <w:noWrap w:val="0"/>
            <w:vAlign w:val="center"/>
          </w:tcPr>
          <w:p w14:paraId="780F0118">
            <w:pPr>
              <w:jc w:val="left"/>
              <w:rPr>
                <w:rFonts w:hint="eastAsia" w:ascii="宋体" w:hAnsi="宋体" w:eastAsia="宋体" w:cs="宋体"/>
                <w:color w:val="auto"/>
                <w:kern w:val="0"/>
                <w:sz w:val="20"/>
                <w:szCs w:val="20"/>
                <w:highlight w:val="none"/>
              </w:rPr>
            </w:pPr>
          </w:p>
        </w:tc>
      </w:tr>
      <w:tr w14:paraId="4C17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8" w:hRule="atLeast"/>
          <w:jc w:val="center"/>
        </w:trPr>
        <w:tc>
          <w:tcPr>
            <w:tcW w:w="969" w:type="dxa"/>
            <w:noWrap w:val="0"/>
            <w:vAlign w:val="center"/>
          </w:tcPr>
          <w:p w14:paraId="15C54FB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3.7.3</w:t>
            </w:r>
          </w:p>
        </w:tc>
        <w:tc>
          <w:tcPr>
            <w:tcW w:w="2182" w:type="dxa"/>
            <w:gridSpan w:val="3"/>
            <w:noWrap w:val="0"/>
            <w:vAlign w:val="center"/>
          </w:tcPr>
          <w:p w14:paraId="1B27FA5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学生宿舍（有地下室，地下室另计，毛坯）</w:t>
            </w:r>
          </w:p>
        </w:tc>
        <w:tc>
          <w:tcPr>
            <w:tcW w:w="793" w:type="dxa"/>
            <w:noWrap w:val="0"/>
            <w:vAlign w:val="center"/>
          </w:tcPr>
          <w:p w14:paraId="0DC24A2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67E2837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1700～2200</w:t>
            </w:r>
          </w:p>
        </w:tc>
        <w:tc>
          <w:tcPr>
            <w:tcW w:w="2961" w:type="dxa"/>
            <w:noWrap w:val="0"/>
            <w:vAlign w:val="center"/>
          </w:tcPr>
          <w:p w14:paraId="7D5C037B">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color w:val="auto"/>
                <w:spacing w:val="-6"/>
                <w:kern w:val="0"/>
                <w:sz w:val="20"/>
                <w:szCs w:val="20"/>
                <w:lang w:val="en-US" w:eastAsia="zh-CN" w:bidi="ar"/>
              </w:rPr>
              <w:t>包括：主体结构、墙体砌筑、屋面、卫生间防水防潮、铝合金门窗、夹板门、防火门、外墙面砖或刷漆、公共通道内墙抹灰乳胶漆、楼地面抛光砖、楼梯梯级砖、天棚抹灰乳胶漆、楼梯不锈钢栏杆。</w:t>
            </w:r>
          </w:p>
        </w:tc>
        <w:tc>
          <w:tcPr>
            <w:tcW w:w="1645" w:type="dxa"/>
            <w:vMerge w:val="restart"/>
            <w:noWrap w:val="0"/>
            <w:vAlign w:val="center"/>
          </w:tcPr>
          <w:p w14:paraId="2135347E">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 xml:space="preserve">1.按±0.00以上建筑面积计算； </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2.单方造价不含室外配套工程、标识系统工程。</w:t>
            </w:r>
          </w:p>
        </w:tc>
      </w:tr>
      <w:tr w14:paraId="1473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5" w:hRule="atLeast"/>
          <w:jc w:val="center"/>
        </w:trPr>
        <w:tc>
          <w:tcPr>
            <w:tcW w:w="969" w:type="dxa"/>
            <w:noWrap w:val="0"/>
            <w:vAlign w:val="center"/>
          </w:tcPr>
          <w:p w14:paraId="6A1D56C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3.7.4</w:t>
            </w:r>
          </w:p>
        </w:tc>
        <w:tc>
          <w:tcPr>
            <w:tcW w:w="2182" w:type="dxa"/>
            <w:gridSpan w:val="3"/>
            <w:noWrap w:val="0"/>
            <w:vAlign w:val="center"/>
          </w:tcPr>
          <w:p w14:paraId="1B03C5F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学生宿舍（公寓）</w:t>
            </w:r>
          </w:p>
          <w:p w14:paraId="14A7054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（有地下室，地下室另计，普通装修）</w:t>
            </w:r>
          </w:p>
        </w:tc>
        <w:tc>
          <w:tcPr>
            <w:tcW w:w="793" w:type="dxa"/>
            <w:noWrap w:val="0"/>
            <w:vAlign w:val="center"/>
          </w:tcPr>
          <w:p w14:paraId="17713DA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47033F9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2100～2600</w:t>
            </w:r>
          </w:p>
        </w:tc>
        <w:tc>
          <w:tcPr>
            <w:tcW w:w="2961" w:type="dxa"/>
            <w:noWrap w:val="0"/>
            <w:vAlign w:val="center"/>
          </w:tcPr>
          <w:p w14:paraId="124BE60A">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主体结构、墙体砌筑、屋面、卫生间防水防潮、铝合金门窗、夹板门、防火门、外墙面砖或刷漆、内墙面无机涂料/无机涂料+墙裙、楼地面抛光砖、卫生间瓷砖墙面、防滑砖地面、楼梯梯级砖、天棚抹灰乳胶漆、楼梯不锈钢栏杆。</w:t>
            </w:r>
          </w:p>
        </w:tc>
        <w:tc>
          <w:tcPr>
            <w:tcW w:w="1645" w:type="dxa"/>
            <w:vMerge w:val="continue"/>
            <w:noWrap w:val="0"/>
            <w:vAlign w:val="center"/>
          </w:tcPr>
          <w:p w14:paraId="439AC386">
            <w:pPr>
              <w:jc w:val="left"/>
              <w:rPr>
                <w:rFonts w:hint="eastAsia" w:ascii="宋体" w:hAnsi="宋体" w:eastAsia="宋体" w:cs="宋体"/>
                <w:color w:val="auto"/>
                <w:kern w:val="0"/>
                <w:sz w:val="20"/>
                <w:szCs w:val="20"/>
                <w:highlight w:val="none"/>
              </w:rPr>
            </w:pPr>
          </w:p>
        </w:tc>
      </w:tr>
      <w:tr w14:paraId="1745D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2471772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3.8</w:t>
            </w:r>
          </w:p>
        </w:tc>
        <w:tc>
          <w:tcPr>
            <w:tcW w:w="2182" w:type="dxa"/>
            <w:gridSpan w:val="3"/>
            <w:noWrap w:val="0"/>
            <w:vAlign w:val="center"/>
          </w:tcPr>
          <w:p w14:paraId="389C8433">
            <w:pPr>
              <w:widowControl/>
              <w:jc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学校附属设施</w:t>
            </w:r>
          </w:p>
        </w:tc>
        <w:tc>
          <w:tcPr>
            <w:tcW w:w="793" w:type="dxa"/>
            <w:noWrap w:val="0"/>
            <w:vAlign w:val="center"/>
          </w:tcPr>
          <w:p w14:paraId="77F2FA04">
            <w:pPr>
              <w:jc w:val="center"/>
              <w:rPr>
                <w:rFonts w:hint="eastAsia" w:ascii="宋体" w:hAnsi="宋体" w:eastAsia="宋体" w:cs="宋体"/>
                <w:color w:val="auto"/>
                <w:kern w:val="0"/>
                <w:sz w:val="20"/>
                <w:szCs w:val="20"/>
                <w:highlight w:val="none"/>
              </w:rPr>
            </w:pPr>
          </w:p>
        </w:tc>
        <w:tc>
          <w:tcPr>
            <w:tcW w:w="1430" w:type="dxa"/>
            <w:noWrap w:val="0"/>
            <w:vAlign w:val="center"/>
          </w:tcPr>
          <w:p w14:paraId="5ECFAC9C">
            <w:pPr>
              <w:jc w:val="center"/>
              <w:rPr>
                <w:rFonts w:hint="eastAsia" w:ascii="宋体" w:hAnsi="宋体" w:eastAsia="宋体" w:cs="宋体"/>
                <w:color w:val="auto"/>
                <w:kern w:val="0"/>
                <w:sz w:val="20"/>
                <w:szCs w:val="20"/>
                <w:highlight w:val="none"/>
              </w:rPr>
            </w:pPr>
          </w:p>
        </w:tc>
        <w:tc>
          <w:tcPr>
            <w:tcW w:w="2961" w:type="dxa"/>
            <w:noWrap w:val="0"/>
            <w:vAlign w:val="center"/>
          </w:tcPr>
          <w:p w14:paraId="2E319140">
            <w:pPr>
              <w:jc w:val="center"/>
              <w:rPr>
                <w:rFonts w:hint="eastAsia" w:ascii="宋体" w:hAnsi="宋体" w:eastAsia="宋体" w:cs="宋体"/>
                <w:color w:val="auto"/>
                <w:kern w:val="0"/>
                <w:sz w:val="20"/>
                <w:szCs w:val="20"/>
                <w:highlight w:val="none"/>
              </w:rPr>
            </w:pPr>
          </w:p>
        </w:tc>
        <w:tc>
          <w:tcPr>
            <w:tcW w:w="1645" w:type="dxa"/>
            <w:noWrap w:val="0"/>
            <w:vAlign w:val="center"/>
          </w:tcPr>
          <w:p w14:paraId="64183BB5">
            <w:pPr>
              <w:jc w:val="center"/>
              <w:rPr>
                <w:rFonts w:hint="eastAsia" w:ascii="宋体" w:hAnsi="宋体" w:eastAsia="宋体" w:cs="宋体"/>
                <w:color w:val="auto"/>
                <w:kern w:val="0"/>
                <w:sz w:val="20"/>
                <w:szCs w:val="20"/>
                <w:highlight w:val="none"/>
              </w:rPr>
            </w:pPr>
          </w:p>
        </w:tc>
      </w:tr>
      <w:tr w14:paraId="7B873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51656B3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3.8.1</w:t>
            </w:r>
          </w:p>
        </w:tc>
        <w:tc>
          <w:tcPr>
            <w:tcW w:w="2182" w:type="dxa"/>
            <w:gridSpan w:val="3"/>
            <w:noWrap w:val="0"/>
            <w:vAlign w:val="center"/>
          </w:tcPr>
          <w:p w14:paraId="14499C2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泳池</w:t>
            </w:r>
          </w:p>
        </w:tc>
        <w:tc>
          <w:tcPr>
            <w:tcW w:w="793" w:type="dxa"/>
            <w:noWrap w:val="0"/>
            <w:vAlign w:val="center"/>
          </w:tcPr>
          <w:p w14:paraId="1285EF2B">
            <w:pPr>
              <w:jc w:val="center"/>
              <w:rPr>
                <w:rFonts w:hint="eastAsia" w:ascii="宋体" w:hAnsi="宋体" w:eastAsia="宋体" w:cs="宋体"/>
                <w:color w:val="auto"/>
                <w:kern w:val="0"/>
                <w:sz w:val="20"/>
                <w:szCs w:val="20"/>
                <w:highlight w:val="none"/>
              </w:rPr>
            </w:pPr>
          </w:p>
        </w:tc>
        <w:tc>
          <w:tcPr>
            <w:tcW w:w="1430" w:type="dxa"/>
            <w:noWrap w:val="0"/>
            <w:vAlign w:val="center"/>
          </w:tcPr>
          <w:p w14:paraId="40DDEC08">
            <w:pPr>
              <w:jc w:val="center"/>
              <w:rPr>
                <w:rFonts w:hint="eastAsia" w:ascii="宋体" w:hAnsi="宋体" w:eastAsia="宋体" w:cs="宋体"/>
                <w:color w:val="auto"/>
                <w:kern w:val="0"/>
                <w:sz w:val="20"/>
                <w:szCs w:val="20"/>
                <w:highlight w:val="none"/>
              </w:rPr>
            </w:pPr>
          </w:p>
        </w:tc>
        <w:tc>
          <w:tcPr>
            <w:tcW w:w="2961" w:type="dxa"/>
            <w:noWrap w:val="0"/>
            <w:vAlign w:val="center"/>
          </w:tcPr>
          <w:p w14:paraId="1E4EE272">
            <w:pPr>
              <w:jc w:val="center"/>
              <w:rPr>
                <w:rFonts w:hint="eastAsia" w:ascii="宋体" w:hAnsi="宋体" w:eastAsia="宋体" w:cs="宋体"/>
                <w:color w:val="auto"/>
                <w:kern w:val="0"/>
                <w:sz w:val="20"/>
                <w:szCs w:val="20"/>
                <w:highlight w:val="none"/>
              </w:rPr>
            </w:pPr>
          </w:p>
        </w:tc>
        <w:tc>
          <w:tcPr>
            <w:tcW w:w="1645" w:type="dxa"/>
            <w:noWrap w:val="0"/>
            <w:vAlign w:val="center"/>
          </w:tcPr>
          <w:p w14:paraId="60945E56">
            <w:pPr>
              <w:jc w:val="center"/>
              <w:rPr>
                <w:rFonts w:hint="eastAsia" w:ascii="宋体" w:hAnsi="宋体" w:eastAsia="宋体" w:cs="宋体"/>
                <w:color w:val="auto"/>
                <w:kern w:val="0"/>
                <w:sz w:val="20"/>
                <w:szCs w:val="20"/>
                <w:highlight w:val="none"/>
              </w:rPr>
            </w:pPr>
          </w:p>
        </w:tc>
      </w:tr>
      <w:tr w14:paraId="7BC01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69" w:type="dxa"/>
            <w:noWrap w:val="0"/>
            <w:vAlign w:val="center"/>
          </w:tcPr>
          <w:p w14:paraId="50D6877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3.8.1.1</w:t>
            </w:r>
          </w:p>
        </w:tc>
        <w:tc>
          <w:tcPr>
            <w:tcW w:w="2182" w:type="dxa"/>
            <w:gridSpan w:val="3"/>
            <w:noWrap w:val="0"/>
            <w:vAlign w:val="center"/>
          </w:tcPr>
          <w:p w14:paraId="5A46B85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室外泳池</w:t>
            </w:r>
          </w:p>
        </w:tc>
        <w:tc>
          <w:tcPr>
            <w:tcW w:w="793" w:type="dxa"/>
            <w:noWrap w:val="0"/>
            <w:vAlign w:val="center"/>
          </w:tcPr>
          <w:p w14:paraId="0F8403B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元/项</w:t>
            </w:r>
          </w:p>
        </w:tc>
        <w:tc>
          <w:tcPr>
            <w:tcW w:w="1430" w:type="dxa"/>
            <w:noWrap w:val="0"/>
            <w:vAlign w:val="center"/>
          </w:tcPr>
          <w:p w14:paraId="091B6EA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1000000～1500000</w:t>
            </w:r>
          </w:p>
        </w:tc>
        <w:tc>
          <w:tcPr>
            <w:tcW w:w="2961" w:type="dxa"/>
            <w:noWrap w:val="0"/>
            <w:vAlign w:val="center"/>
          </w:tcPr>
          <w:p w14:paraId="7588C0B7">
            <w:pPr>
              <w:keepNext w:val="0"/>
              <w:keepLines w:val="0"/>
              <w:widowControl/>
              <w:suppressLineNumbers w:val="0"/>
              <w:jc w:val="left"/>
              <w:textAlignment w:val="center"/>
              <w:rPr>
                <w:rFonts w:hint="eastAsia" w:ascii="宋体" w:hAnsi="宋体" w:eastAsia="宋体" w:cs="宋体"/>
                <w:color w:val="auto"/>
                <w:spacing w:val="0"/>
                <w:kern w:val="0"/>
                <w:sz w:val="20"/>
                <w:szCs w:val="20"/>
                <w:highlight w:val="none"/>
              </w:rPr>
            </w:pPr>
            <w:r>
              <w:rPr>
                <w:rFonts w:hint="eastAsia" w:ascii="宋体" w:hAnsi="宋体" w:eastAsia="宋体" w:cs="宋体"/>
                <w:i w:val="0"/>
                <w:iCs w:val="0"/>
                <w:color w:val="auto"/>
                <w:spacing w:val="0"/>
                <w:kern w:val="0"/>
                <w:sz w:val="20"/>
                <w:szCs w:val="20"/>
                <w:u w:val="none"/>
                <w:lang w:val="en-US" w:eastAsia="zh-CN" w:bidi="ar"/>
              </w:rPr>
              <w:t>泳池面积按1000～1500㎡考虑，包含泳池循环水处理系统。</w:t>
            </w:r>
          </w:p>
        </w:tc>
        <w:tc>
          <w:tcPr>
            <w:tcW w:w="1645" w:type="dxa"/>
            <w:noWrap w:val="0"/>
            <w:vAlign w:val="center"/>
          </w:tcPr>
          <w:p w14:paraId="5E5851C7">
            <w:pPr>
              <w:jc w:val="left"/>
              <w:rPr>
                <w:rFonts w:hint="eastAsia" w:ascii="宋体" w:hAnsi="宋体" w:eastAsia="宋体" w:cs="宋体"/>
                <w:color w:val="auto"/>
                <w:kern w:val="0"/>
                <w:sz w:val="20"/>
                <w:szCs w:val="20"/>
                <w:highlight w:val="none"/>
              </w:rPr>
            </w:pPr>
          </w:p>
        </w:tc>
      </w:tr>
      <w:tr w14:paraId="4549C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5" w:hRule="atLeast"/>
          <w:jc w:val="center"/>
        </w:trPr>
        <w:tc>
          <w:tcPr>
            <w:tcW w:w="969" w:type="dxa"/>
            <w:noWrap w:val="0"/>
            <w:vAlign w:val="center"/>
          </w:tcPr>
          <w:p w14:paraId="62F3E2D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3.8.1.2</w:t>
            </w:r>
          </w:p>
        </w:tc>
        <w:tc>
          <w:tcPr>
            <w:tcW w:w="2182" w:type="dxa"/>
            <w:gridSpan w:val="3"/>
            <w:noWrap w:val="0"/>
            <w:vAlign w:val="center"/>
          </w:tcPr>
          <w:p w14:paraId="7D9E6CF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室内恒温恒湿泳池</w:t>
            </w:r>
          </w:p>
        </w:tc>
        <w:tc>
          <w:tcPr>
            <w:tcW w:w="793" w:type="dxa"/>
            <w:noWrap w:val="0"/>
            <w:vAlign w:val="center"/>
          </w:tcPr>
          <w:p w14:paraId="5542178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元/项</w:t>
            </w:r>
          </w:p>
        </w:tc>
        <w:tc>
          <w:tcPr>
            <w:tcW w:w="1430" w:type="dxa"/>
            <w:noWrap w:val="0"/>
            <w:vAlign w:val="center"/>
          </w:tcPr>
          <w:p w14:paraId="61AFE5F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2000000～2500000</w:t>
            </w:r>
          </w:p>
        </w:tc>
        <w:tc>
          <w:tcPr>
            <w:tcW w:w="2961" w:type="dxa"/>
            <w:noWrap w:val="0"/>
            <w:vAlign w:val="center"/>
          </w:tcPr>
          <w:p w14:paraId="5586545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泳池面积按 1000～1500 ㎡考虑，包含泳池循环水处理系统、水体加热恒温系统、室内空气处理系统。</w:t>
            </w:r>
          </w:p>
        </w:tc>
        <w:tc>
          <w:tcPr>
            <w:tcW w:w="1645" w:type="dxa"/>
            <w:noWrap w:val="0"/>
            <w:vAlign w:val="center"/>
          </w:tcPr>
          <w:p w14:paraId="16E3375A">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其中泳池工程设备150～190万元。</w:t>
            </w:r>
          </w:p>
        </w:tc>
      </w:tr>
      <w:tr w14:paraId="79FFC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7F5B94B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3.8.2</w:t>
            </w:r>
          </w:p>
        </w:tc>
        <w:tc>
          <w:tcPr>
            <w:tcW w:w="2182" w:type="dxa"/>
            <w:gridSpan w:val="3"/>
            <w:noWrap w:val="0"/>
            <w:vAlign w:val="center"/>
          </w:tcPr>
          <w:p w14:paraId="2379E4C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运动场地</w:t>
            </w:r>
          </w:p>
        </w:tc>
        <w:tc>
          <w:tcPr>
            <w:tcW w:w="793" w:type="dxa"/>
            <w:noWrap w:val="0"/>
            <w:vAlign w:val="center"/>
          </w:tcPr>
          <w:p w14:paraId="29E74FA8">
            <w:pPr>
              <w:rPr>
                <w:rFonts w:hint="eastAsia" w:ascii="宋体" w:hAnsi="宋体" w:eastAsia="宋体" w:cs="宋体"/>
                <w:color w:val="auto"/>
                <w:kern w:val="0"/>
                <w:sz w:val="20"/>
                <w:szCs w:val="20"/>
                <w:highlight w:val="none"/>
              </w:rPr>
            </w:pPr>
          </w:p>
        </w:tc>
        <w:tc>
          <w:tcPr>
            <w:tcW w:w="1430" w:type="dxa"/>
            <w:noWrap w:val="0"/>
            <w:vAlign w:val="center"/>
          </w:tcPr>
          <w:p w14:paraId="1BFBBBFE">
            <w:pPr>
              <w:rPr>
                <w:rFonts w:hint="eastAsia" w:ascii="宋体" w:hAnsi="宋体" w:eastAsia="宋体" w:cs="宋体"/>
                <w:color w:val="auto"/>
                <w:kern w:val="0"/>
                <w:sz w:val="20"/>
                <w:szCs w:val="20"/>
                <w:highlight w:val="none"/>
              </w:rPr>
            </w:pPr>
          </w:p>
        </w:tc>
        <w:tc>
          <w:tcPr>
            <w:tcW w:w="2961" w:type="dxa"/>
            <w:noWrap w:val="0"/>
            <w:vAlign w:val="center"/>
          </w:tcPr>
          <w:p w14:paraId="49803E9D">
            <w:pPr>
              <w:rPr>
                <w:rFonts w:hint="eastAsia" w:ascii="宋体" w:hAnsi="宋体" w:eastAsia="宋体" w:cs="宋体"/>
                <w:color w:val="auto"/>
                <w:kern w:val="0"/>
                <w:sz w:val="20"/>
                <w:szCs w:val="20"/>
                <w:highlight w:val="none"/>
              </w:rPr>
            </w:pPr>
          </w:p>
        </w:tc>
        <w:tc>
          <w:tcPr>
            <w:tcW w:w="1645" w:type="dxa"/>
            <w:noWrap w:val="0"/>
            <w:vAlign w:val="center"/>
          </w:tcPr>
          <w:p w14:paraId="27DE0257">
            <w:pPr>
              <w:jc w:val="left"/>
              <w:rPr>
                <w:rFonts w:hint="eastAsia" w:ascii="宋体" w:hAnsi="宋体" w:eastAsia="宋体" w:cs="宋体"/>
                <w:color w:val="auto"/>
                <w:kern w:val="0"/>
                <w:sz w:val="20"/>
                <w:szCs w:val="20"/>
                <w:highlight w:val="none"/>
              </w:rPr>
            </w:pPr>
          </w:p>
        </w:tc>
      </w:tr>
      <w:tr w14:paraId="252B5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69" w:type="dxa"/>
            <w:noWrap w:val="0"/>
            <w:vAlign w:val="center"/>
          </w:tcPr>
          <w:p w14:paraId="33249D0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3.8.2.1</w:t>
            </w:r>
          </w:p>
        </w:tc>
        <w:tc>
          <w:tcPr>
            <w:tcW w:w="2182" w:type="dxa"/>
            <w:gridSpan w:val="3"/>
            <w:noWrap w:val="0"/>
            <w:vAlign w:val="center"/>
          </w:tcPr>
          <w:p w14:paraId="4D32686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运动场地</w:t>
            </w:r>
          </w:p>
          <w:p w14:paraId="1D296B0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（水泥地面）</w:t>
            </w:r>
          </w:p>
        </w:tc>
        <w:tc>
          <w:tcPr>
            <w:tcW w:w="793" w:type="dxa"/>
            <w:noWrap w:val="0"/>
            <w:vAlign w:val="center"/>
          </w:tcPr>
          <w:p w14:paraId="2990CBF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3E2C32E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150～230</w:t>
            </w:r>
          </w:p>
        </w:tc>
        <w:tc>
          <w:tcPr>
            <w:tcW w:w="2961" w:type="dxa"/>
            <w:vMerge w:val="restart"/>
            <w:noWrap w:val="0"/>
            <w:vAlign w:val="center"/>
          </w:tcPr>
          <w:p w14:paraId="44A09939">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包括：土石方、球场结构、体育设施基础及基础预埋铁件、成品体育设施安装、划线、球场排水沟。</w:t>
            </w:r>
          </w:p>
        </w:tc>
        <w:tc>
          <w:tcPr>
            <w:tcW w:w="1645" w:type="dxa"/>
            <w:vMerge w:val="restart"/>
            <w:noWrap w:val="0"/>
            <w:vAlign w:val="center"/>
          </w:tcPr>
          <w:p w14:paraId="64B6E5D9">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按运动场地占 地面积计算。</w:t>
            </w:r>
          </w:p>
        </w:tc>
      </w:tr>
      <w:tr w14:paraId="5167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69" w:type="dxa"/>
            <w:noWrap w:val="0"/>
            <w:vAlign w:val="center"/>
          </w:tcPr>
          <w:p w14:paraId="2F16C67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3.8.2.2</w:t>
            </w:r>
          </w:p>
        </w:tc>
        <w:tc>
          <w:tcPr>
            <w:tcW w:w="2182" w:type="dxa"/>
            <w:gridSpan w:val="3"/>
            <w:noWrap w:val="0"/>
            <w:vAlign w:val="center"/>
          </w:tcPr>
          <w:p w14:paraId="271D01E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运动场地</w:t>
            </w:r>
          </w:p>
          <w:p w14:paraId="6619B61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（涂装地面）</w:t>
            </w:r>
          </w:p>
        </w:tc>
        <w:tc>
          <w:tcPr>
            <w:tcW w:w="793" w:type="dxa"/>
            <w:noWrap w:val="0"/>
            <w:vAlign w:val="center"/>
          </w:tcPr>
          <w:p w14:paraId="2D27F36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6006055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195～235</w:t>
            </w:r>
          </w:p>
        </w:tc>
        <w:tc>
          <w:tcPr>
            <w:tcW w:w="2961" w:type="dxa"/>
            <w:vMerge w:val="continue"/>
            <w:noWrap w:val="0"/>
            <w:vAlign w:val="center"/>
          </w:tcPr>
          <w:p w14:paraId="5C797ECB">
            <w:pPr>
              <w:jc w:val="left"/>
              <w:rPr>
                <w:rFonts w:hint="eastAsia" w:ascii="宋体" w:hAnsi="宋体" w:eastAsia="宋体" w:cs="宋体"/>
                <w:color w:val="auto"/>
                <w:kern w:val="0"/>
                <w:sz w:val="20"/>
                <w:szCs w:val="20"/>
                <w:highlight w:val="none"/>
              </w:rPr>
            </w:pPr>
          </w:p>
        </w:tc>
        <w:tc>
          <w:tcPr>
            <w:tcW w:w="1645" w:type="dxa"/>
            <w:vMerge w:val="continue"/>
            <w:noWrap w:val="0"/>
            <w:vAlign w:val="center"/>
          </w:tcPr>
          <w:p w14:paraId="5C9F5DBF">
            <w:pPr>
              <w:jc w:val="left"/>
              <w:rPr>
                <w:rFonts w:hint="eastAsia" w:ascii="宋体" w:hAnsi="宋体" w:eastAsia="宋体" w:cs="宋体"/>
                <w:color w:val="auto"/>
                <w:kern w:val="0"/>
                <w:sz w:val="20"/>
                <w:szCs w:val="20"/>
                <w:highlight w:val="none"/>
              </w:rPr>
            </w:pPr>
          </w:p>
        </w:tc>
      </w:tr>
      <w:tr w14:paraId="067E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69" w:type="dxa"/>
            <w:noWrap w:val="0"/>
            <w:vAlign w:val="center"/>
          </w:tcPr>
          <w:p w14:paraId="0FB1648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3.8.2.3</w:t>
            </w:r>
          </w:p>
        </w:tc>
        <w:tc>
          <w:tcPr>
            <w:tcW w:w="2182" w:type="dxa"/>
            <w:gridSpan w:val="3"/>
            <w:noWrap w:val="0"/>
            <w:vAlign w:val="center"/>
          </w:tcPr>
          <w:p w14:paraId="7F3AA8A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运动场地</w:t>
            </w:r>
          </w:p>
          <w:p w14:paraId="375D055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（硅PU塑胶地面）</w:t>
            </w:r>
          </w:p>
        </w:tc>
        <w:tc>
          <w:tcPr>
            <w:tcW w:w="793" w:type="dxa"/>
            <w:noWrap w:val="0"/>
            <w:vAlign w:val="center"/>
          </w:tcPr>
          <w:p w14:paraId="3EAE7C6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2BD4476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270～460</w:t>
            </w:r>
          </w:p>
        </w:tc>
        <w:tc>
          <w:tcPr>
            <w:tcW w:w="2961" w:type="dxa"/>
            <w:vMerge w:val="continue"/>
            <w:noWrap w:val="0"/>
            <w:vAlign w:val="center"/>
          </w:tcPr>
          <w:p w14:paraId="6E69CDD3">
            <w:pPr>
              <w:jc w:val="left"/>
              <w:rPr>
                <w:rFonts w:hint="eastAsia" w:ascii="宋体" w:hAnsi="宋体" w:eastAsia="宋体" w:cs="宋体"/>
                <w:color w:val="auto"/>
                <w:kern w:val="0"/>
                <w:sz w:val="20"/>
                <w:szCs w:val="20"/>
                <w:highlight w:val="none"/>
              </w:rPr>
            </w:pPr>
          </w:p>
        </w:tc>
        <w:tc>
          <w:tcPr>
            <w:tcW w:w="1645" w:type="dxa"/>
            <w:vMerge w:val="continue"/>
            <w:noWrap w:val="0"/>
            <w:vAlign w:val="center"/>
          </w:tcPr>
          <w:p w14:paraId="1ADF8AF2">
            <w:pPr>
              <w:jc w:val="left"/>
              <w:rPr>
                <w:rFonts w:hint="eastAsia" w:ascii="宋体" w:hAnsi="宋体" w:eastAsia="宋体" w:cs="宋体"/>
                <w:color w:val="auto"/>
                <w:kern w:val="0"/>
                <w:sz w:val="20"/>
                <w:szCs w:val="20"/>
                <w:highlight w:val="none"/>
              </w:rPr>
            </w:pPr>
          </w:p>
        </w:tc>
      </w:tr>
      <w:tr w14:paraId="11930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69" w:type="dxa"/>
            <w:noWrap w:val="0"/>
            <w:vAlign w:val="center"/>
          </w:tcPr>
          <w:p w14:paraId="220E906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3.8.2.4</w:t>
            </w:r>
          </w:p>
        </w:tc>
        <w:tc>
          <w:tcPr>
            <w:tcW w:w="2182" w:type="dxa"/>
            <w:gridSpan w:val="3"/>
            <w:noWrap w:val="0"/>
            <w:vAlign w:val="center"/>
          </w:tcPr>
          <w:p w14:paraId="672870C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运动场地</w:t>
            </w:r>
          </w:p>
          <w:p w14:paraId="6B23232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（EPDM塑胶地面）</w:t>
            </w:r>
          </w:p>
        </w:tc>
        <w:tc>
          <w:tcPr>
            <w:tcW w:w="793" w:type="dxa"/>
            <w:noWrap w:val="0"/>
            <w:vAlign w:val="center"/>
          </w:tcPr>
          <w:p w14:paraId="511E8BA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079C86A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300～550</w:t>
            </w:r>
          </w:p>
        </w:tc>
        <w:tc>
          <w:tcPr>
            <w:tcW w:w="2961" w:type="dxa"/>
            <w:vMerge w:val="continue"/>
            <w:noWrap w:val="0"/>
            <w:vAlign w:val="center"/>
          </w:tcPr>
          <w:p w14:paraId="48B47662">
            <w:pPr>
              <w:jc w:val="left"/>
              <w:rPr>
                <w:rFonts w:hint="eastAsia" w:ascii="宋体" w:hAnsi="宋体" w:eastAsia="宋体" w:cs="宋体"/>
                <w:color w:val="auto"/>
                <w:kern w:val="0"/>
                <w:sz w:val="20"/>
                <w:szCs w:val="20"/>
                <w:highlight w:val="none"/>
              </w:rPr>
            </w:pPr>
          </w:p>
        </w:tc>
        <w:tc>
          <w:tcPr>
            <w:tcW w:w="1645" w:type="dxa"/>
            <w:vMerge w:val="continue"/>
            <w:noWrap w:val="0"/>
            <w:vAlign w:val="center"/>
          </w:tcPr>
          <w:p w14:paraId="39418962">
            <w:pPr>
              <w:jc w:val="left"/>
              <w:rPr>
                <w:rFonts w:hint="eastAsia" w:ascii="宋体" w:hAnsi="宋体" w:eastAsia="宋体" w:cs="宋体"/>
                <w:color w:val="auto"/>
                <w:kern w:val="0"/>
                <w:sz w:val="20"/>
                <w:szCs w:val="20"/>
                <w:highlight w:val="none"/>
              </w:rPr>
            </w:pPr>
          </w:p>
        </w:tc>
      </w:tr>
      <w:tr w14:paraId="51F4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69" w:type="dxa"/>
            <w:noWrap w:val="0"/>
            <w:vAlign w:val="center"/>
          </w:tcPr>
          <w:p w14:paraId="4C29263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3.8.3</w:t>
            </w:r>
          </w:p>
        </w:tc>
        <w:tc>
          <w:tcPr>
            <w:tcW w:w="2182" w:type="dxa"/>
            <w:gridSpan w:val="3"/>
            <w:noWrap w:val="0"/>
            <w:vAlign w:val="center"/>
          </w:tcPr>
          <w:p w14:paraId="0C06369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升旗台及旗杆</w:t>
            </w:r>
          </w:p>
        </w:tc>
        <w:tc>
          <w:tcPr>
            <w:tcW w:w="793" w:type="dxa"/>
            <w:noWrap w:val="0"/>
            <w:vAlign w:val="center"/>
          </w:tcPr>
          <w:p w14:paraId="73D8BC4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22A3350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850～1500</w:t>
            </w:r>
          </w:p>
        </w:tc>
        <w:tc>
          <w:tcPr>
            <w:tcW w:w="2961" w:type="dxa"/>
            <w:noWrap w:val="0"/>
            <w:vAlign w:val="center"/>
          </w:tcPr>
          <w:p w14:paraId="1C99B5C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包括：土石方、垫层、基础、升旗台结构、面层铺装、旗杆等。</w:t>
            </w:r>
          </w:p>
        </w:tc>
        <w:tc>
          <w:tcPr>
            <w:tcW w:w="1645" w:type="dxa"/>
            <w:noWrap w:val="0"/>
            <w:vAlign w:val="center"/>
          </w:tcPr>
          <w:p w14:paraId="6E69AD5A">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按升旗台水平投影面积计算。</w:t>
            </w:r>
          </w:p>
        </w:tc>
      </w:tr>
      <w:tr w14:paraId="63BF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3705BAA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3.8.4</w:t>
            </w:r>
          </w:p>
        </w:tc>
        <w:tc>
          <w:tcPr>
            <w:tcW w:w="2182" w:type="dxa"/>
            <w:gridSpan w:val="3"/>
            <w:noWrap w:val="0"/>
            <w:vAlign w:val="center"/>
          </w:tcPr>
          <w:p w14:paraId="4642139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停车场（铺植草砖）</w:t>
            </w:r>
          </w:p>
        </w:tc>
        <w:tc>
          <w:tcPr>
            <w:tcW w:w="793" w:type="dxa"/>
            <w:noWrap w:val="0"/>
            <w:vAlign w:val="center"/>
          </w:tcPr>
          <w:p w14:paraId="4884847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4F57249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230～320</w:t>
            </w:r>
          </w:p>
        </w:tc>
        <w:tc>
          <w:tcPr>
            <w:tcW w:w="2961" w:type="dxa"/>
            <w:noWrap w:val="0"/>
            <w:vAlign w:val="center"/>
          </w:tcPr>
          <w:p w14:paraId="56B1D5AC">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包括：清表、土石方开挖及回填、碾压；水泥石屑稳定层（石粉垫层）；植草砖面层铺设；植草及养护。</w:t>
            </w:r>
          </w:p>
        </w:tc>
        <w:tc>
          <w:tcPr>
            <w:tcW w:w="1645" w:type="dxa"/>
            <w:noWrap w:val="0"/>
            <w:vAlign w:val="center"/>
          </w:tcPr>
          <w:p w14:paraId="10F22A3E">
            <w:pPr>
              <w:jc w:val="left"/>
              <w:rPr>
                <w:rFonts w:hint="eastAsia" w:ascii="宋体" w:hAnsi="宋体" w:eastAsia="宋体" w:cs="宋体"/>
                <w:color w:val="auto"/>
                <w:kern w:val="0"/>
                <w:sz w:val="20"/>
                <w:szCs w:val="20"/>
                <w:highlight w:val="none"/>
              </w:rPr>
            </w:pPr>
          </w:p>
        </w:tc>
      </w:tr>
      <w:tr w14:paraId="4C05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666DFF7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3.9</w:t>
            </w:r>
          </w:p>
        </w:tc>
        <w:tc>
          <w:tcPr>
            <w:tcW w:w="2182" w:type="dxa"/>
            <w:gridSpan w:val="3"/>
            <w:noWrap w:val="0"/>
            <w:vAlign w:val="center"/>
          </w:tcPr>
          <w:p w14:paraId="7E87097B">
            <w:pPr>
              <w:widowControl/>
              <w:jc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行政综合楼（多层）</w:t>
            </w:r>
          </w:p>
        </w:tc>
        <w:tc>
          <w:tcPr>
            <w:tcW w:w="793" w:type="dxa"/>
            <w:noWrap w:val="0"/>
            <w:vAlign w:val="center"/>
          </w:tcPr>
          <w:p w14:paraId="10F6B86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2B34FD6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1530～3200</w:t>
            </w:r>
          </w:p>
        </w:tc>
        <w:tc>
          <w:tcPr>
            <w:tcW w:w="2961" w:type="dxa"/>
            <w:noWrap w:val="0"/>
            <w:vAlign w:val="center"/>
          </w:tcPr>
          <w:p w14:paraId="419C3EC4">
            <w:pPr>
              <w:jc w:val="center"/>
              <w:rPr>
                <w:rFonts w:hint="eastAsia" w:ascii="宋体" w:hAnsi="宋体" w:eastAsia="宋体" w:cs="宋体"/>
                <w:color w:val="auto"/>
                <w:kern w:val="0"/>
                <w:sz w:val="20"/>
                <w:szCs w:val="20"/>
                <w:highlight w:val="none"/>
              </w:rPr>
            </w:pPr>
          </w:p>
        </w:tc>
        <w:tc>
          <w:tcPr>
            <w:tcW w:w="1645" w:type="dxa"/>
            <w:noWrap w:val="0"/>
            <w:vAlign w:val="center"/>
          </w:tcPr>
          <w:p w14:paraId="7410CA87">
            <w:pPr>
              <w:jc w:val="center"/>
              <w:rPr>
                <w:rFonts w:hint="eastAsia" w:ascii="宋体" w:hAnsi="宋体" w:eastAsia="宋体" w:cs="宋体"/>
                <w:color w:val="auto"/>
                <w:kern w:val="0"/>
                <w:sz w:val="20"/>
                <w:szCs w:val="20"/>
                <w:highlight w:val="none"/>
              </w:rPr>
            </w:pPr>
          </w:p>
        </w:tc>
      </w:tr>
      <w:tr w14:paraId="3DF5D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6CEA364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3.9.1</w:t>
            </w:r>
          </w:p>
        </w:tc>
        <w:tc>
          <w:tcPr>
            <w:tcW w:w="414" w:type="dxa"/>
            <w:vMerge w:val="restart"/>
            <w:noWrap w:val="0"/>
            <w:vAlign w:val="center"/>
          </w:tcPr>
          <w:p w14:paraId="04CE929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中</w:t>
            </w:r>
          </w:p>
        </w:tc>
        <w:tc>
          <w:tcPr>
            <w:tcW w:w="1768" w:type="dxa"/>
            <w:gridSpan w:val="2"/>
            <w:noWrap w:val="0"/>
            <w:vAlign w:val="center"/>
          </w:tcPr>
          <w:p w14:paraId="60E5CC0C">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多层行政综合楼（无地下室，含基础工程，毛坯）</w:t>
            </w:r>
          </w:p>
        </w:tc>
        <w:tc>
          <w:tcPr>
            <w:tcW w:w="793" w:type="dxa"/>
            <w:noWrap w:val="0"/>
            <w:vAlign w:val="center"/>
          </w:tcPr>
          <w:p w14:paraId="7463719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478AED2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1860～2340</w:t>
            </w:r>
          </w:p>
        </w:tc>
        <w:tc>
          <w:tcPr>
            <w:tcW w:w="2961" w:type="dxa"/>
            <w:noWrap w:val="0"/>
            <w:vAlign w:val="center"/>
          </w:tcPr>
          <w:p w14:paraId="47A1355C">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层高3～4.8m，桩基础、主体结构、墙体砌筑、防水、保温隔热、铝合金门窗、成品门、防火门、石材电梯门套、外墙面砖、局部石材/铝板、公共通道内墙抹灰乳胶漆/无机涂料、楼地面抛光砖、楼梯梯级砖、天棚抹灰乳胶漆/无机涂料/吊顶、楼梯不锈钢栏杆。其他为毛坯。</w:t>
            </w:r>
          </w:p>
        </w:tc>
        <w:tc>
          <w:tcPr>
            <w:tcW w:w="1645" w:type="dxa"/>
            <w:vMerge w:val="restart"/>
            <w:noWrap w:val="0"/>
            <w:vAlign w:val="center"/>
          </w:tcPr>
          <w:p w14:paraId="70CC9506">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1.按±0.00以上建筑面积计算；</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2.单方造价不含室外配套工程、标识系统工程。</w:t>
            </w:r>
          </w:p>
        </w:tc>
      </w:tr>
      <w:tr w14:paraId="59285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351ECB7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3.9.2</w:t>
            </w:r>
          </w:p>
        </w:tc>
        <w:tc>
          <w:tcPr>
            <w:tcW w:w="414" w:type="dxa"/>
            <w:vMerge w:val="continue"/>
            <w:noWrap w:val="0"/>
            <w:vAlign w:val="center"/>
          </w:tcPr>
          <w:p w14:paraId="2C3E8B56">
            <w:pPr>
              <w:jc w:val="center"/>
              <w:rPr>
                <w:rFonts w:hint="eastAsia" w:ascii="宋体" w:hAnsi="宋体" w:eastAsia="宋体" w:cs="宋体"/>
                <w:color w:val="auto"/>
                <w:kern w:val="0"/>
                <w:sz w:val="20"/>
                <w:szCs w:val="20"/>
                <w:highlight w:val="none"/>
              </w:rPr>
            </w:pPr>
          </w:p>
        </w:tc>
        <w:tc>
          <w:tcPr>
            <w:tcW w:w="1768" w:type="dxa"/>
            <w:gridSpan w:val="2"/>
            <w:noWrap w:val="0"/>
            <w:vAlign w:val="center"/>
          </w:tcPr>
          <w:p w14:paraId="3BA8FB3D">
            <w:pPr>
              <w:keepNext w:val="0"/>
              <w:keepLines w:val="0"/>
              <w:widowControl/>
              <w:suppressLineNumbers w:val="0"/>
              <w:jc w:val="center"/>
              <w:textAlignment w:val="center"/>
              <w:rPr>
                <w:color w:val="auto"/>
              </w:rPr>
            </w:pPr>
            <w:r>
              <w:rPr>
                <w:rFonts w:hint="eastAsia" w:ascii="宋体" w:hAnsi="宋体" w:eastAsia="宋体" w:cs="宋体"/>
                <w:i w:val="0"/>
                <w:iCs w:val="0"/>
                <w:color w:val="auto"/>
                <w:spacing w:val="6"/>
                <w:kern w:val="0"/>
                <w:sz w:val="20"/>
                <w:szCs w:val="20"/>
                <w:u w:val="none"/>
                <w:lang w:val="en-US" w:eastAsia="zh-CN" w:bidi="ar"/>
              </w:rPr>
              <w:t>多层行政综合楼（无地下室，含基础工程，普通装修）</w:t>
            </w:r>
          </w:p>
        </w:tc>
        <w:tc>
          <w:tcPr>
            <w:tcW w:w="793" w:type="dxa"/>
            <w:noWrap w:val="0"/>
            <w:vAlign w:val="center"/>
          </w:tcPr>
          <w:p w14:paraId="344B21A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6A80FD9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2120～2590</w:t>
            </w:r>
          </w:p>
        </w:tc>
        <w:tc>
          <w:tcPr>
            <w:tcW w:w="2961" w:type="dxa"/>
            <w:noWrap w:val="0"/>
            <w:vAlign w:val="center"/>
          </w:tcPr>
          <w:p w14:paraId="0EDB7150">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层高3～4.8m，桩基础、主体结构、墙体砌筑、防水、保温隔热、铝合金门窗、成品门、防火门、石材电梯门套、外墙面砖、局部石材/铝板、办公室、公共通道内墙抹灰乳胶漆/无机涂料、楼地面抛光砖、楼梯梯级砖、天棚抹灰乳胶漆/无机涂料/吊顶、楼梯不锈钢栏杆。</w:t>
            </w:r>
          </w:p>
        </w:tc>
        <w:tc>
          <w:tcPr>
            <w:tcW w:w="1645" w:type="dxa"/>
            <w:vMerge w:val="continue"/>
            <w:noWrap w:val="0"/>
            <w:vAlign w:val="center"/>
          </w:tcPr>
          <w:p w14:paraId="76BF3224">
            <w:pPr>
              <w:jc w:val="left"/>
              <w:rPr>
                <w:rFonts w:hint="eastAsia" w:ascii="宋体" w:hAnsi="宋体" w:eastAsia="宋体" w:cs="宋体"/>
                <w:color w:val="auto"/>
                <w:kern w:val="0"/>
                <w:sz w:val="20"/>
                <w:szCs w:val="20"/>
                <w:highlight w:val="none"/>
              </w:rPr>
            </w:pPr>
          </w:p>
        </w:tc>
      </w:tr>
      <w:tr w14:paraId="517A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5" w:hRule="atLeast"/>
          <w:jc w:val="center"/>
        </w:trPr>
        <w:tc>
          <w:tcPr>
            <w:tcW w:w="969" w:type="dxa"/>
            <w:noWrap w:val="0"/>
            <w:vAlign w:val="center"/>
          </w:tcPr>
          <w:p w14:paraId="201206D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3.9.3</w:t>
            </w:r>
          </w:p>
        </w:tc>
        <w:tc>
          <w:tcPr>
            <w:tcW w:w="414" w:type="dxa"/>
            <w:vMerge w:val="continue"/>
            <w:noWrap w:val="0"/>
            <w:vAlign w:val="center"/>
          </w:tcPr>
          <w:p w14:paraId="259D2335">
            <w:pPr>
              <w:jc w:val="center"/>
              <w:rPr>
                <w:rFonts w:hint="eastAsia" w:ascii="宋体" w:hAnsi="宋体" w:eastAsia="宋体" w:cs="宋体"/>
                <w:color w:val="auto"/>
                <w:kern w:val="0"/>
                <w:sz w:val="20"/>
                <w:szCs w:val="20"/>
                <w:highlight w:val="none"/>
              </w:rPr>
            </w:pPr>
          </w:p>
        </w:tc>
        <w:tc>
          <w:tcPr>
            <w:tcW w:w="1768" w:type="dxa"/>
            <w:gridSpan w:val="2"/>
            <w:noWrap w:val="0"/>
            <w:vAlign w:val="center"/>
          </w:tcPr>
          <w:p w14:paraId="3F8E7751">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多层行政综合楼（无地下室，含基础工程，精装修）</w:t>
            </w:r>
          </w:p>
        </w:tc>
        <w:tc>
          <w:tcPr>
            <w:tcW w:w="793" w:type="dxa"/>
            <w:noWrap w:val="0"/>
            <w:vAlign w:val="center"/>
          </w:tcPr>
          <w:p w14:paraId="4A64A8F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12C0EDE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2590～3200</w:t>
            </w:r>
          </w:p>
        </w:tc>
        <w:tc>
          <w:tcPr>
            <w:tcW w:w="2961" w:type="dxa"/>
            <w:noWrap w:val="0"/>
            <w:vAlign w:val="center"/>
          </w:tcPr>
          <w:p w14:paraId="725DA659">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层高3～4.8m，桩基础、主体结构、墙体砌筑、防水、保温隔热、铝合金门窗、成品门、防火门、石材电梯门套、外墙面砖、局部石材/铝板、办公室、公共通道内墙抹灰乳胶漆/无机涂料/块料、楼地面石材、楼梯梯级砖、天棚抹灰乳胶漆/无机涂料/吊顶、楼梯不锈钢栏杆。</w:t>
            </w:r>
          </w:p>
        </w:tc>
        <w:tc>
          <w:tcPr>
            <w:tcW w:w="1645" w:type="dxa"/>
            <w:vMerge w:val="continue"/>
            <w:noWrap w:val="0"/>
            <w:vAlign w:val="center"/>
          </w:tcPr>
          <w:p w14:paraId="600A2FB8">
            <w:pPr>
              <w:jc w:val="left"/>
              <w:rPr>
                <w:rFonts w:hint="eastAsia" w:ascii="宋体" w:hAnsi="宋体" w:eastAsia="宋体" w:cs="宋体"/>
                <w:color w:val="auto"/>
                <w:kern w:val="0"/>
                <w:sz w:val="20"/>
                <w:szCs w:val="20"/>
                <w:highlight w:val="none"/>
              </w:rPr>
            </w:pPr>
          </w:p>
        </w:tc>
      </w:tr>
      <w:tr w14:paraId="73F5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5" w:hRule="atLeast"/>
          <w:jc w:val="center"/>
        </w:trPr>
        <w:tc>
          <w:tcPr>
            <w:tcW w:w="969" w:type="dxa"/>
            <w:noWrap w:val="0"/>
            <w:vAlign w:val="center"/>
          </w:tcPr>
          <w:p w14:paraId="163117B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3.9.4</w:t>
            </w:r>
          </w:p>
        </w:tc>
        <w:tc>
          <w:tcPr>
            <w:tcW w:w="414" w:type="dxa"/>
            <w:vMerge w:val="restart"/>
            <w:noWrap w:val="0"/>
            <w:vAlign w:val="center"/>
          </w:tcPr>
          <w:p w14:paraId="39DF535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中</w:t>
            </w:r>
          </w:p>
        </w:tc>
        <w:tc>
          <w:tcPr>
            <w:tcW w:w="1768" w:type="dxa"/>
            <w:gridSpan w:val="2"/>
            <w:noWrap w:val="0"/>
            <w:vAlign w:val="center"/>
          </w:tcPr>
          <w:p w14:paraId="1E9E692F">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多层行政综合楼（有地下室，地下室另计，毛坯）</w:t>
            </w:r>
          </w:p>
        </w:tc>
        <w:tc>
          <w:tcPr>
            <w:tcW w:w="793" w:type="dxa"/>
            <w:noWrap w:val="0"/>
            <w:vAlign w:val="center"/>
          </w:tcPr>
          <w:p w14:paraId="2D837B0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3F8D858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1530～2030</w:t>
            </w:r>
          </w:p>
        </w:tc>
        <w:tc>
          <w:tcPr>
            <w:tcW w:w="2961" w:type="dxa"/>
            <w:noWrap w:val="0"/>
            <w:vAlign w:val="center"/>
          </w:tcPr>
          <w:p w14:paraId="775A5CF8">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层高3～4.8m，主体结构、墙体砌筑、防水、保温隔热、铝合金门窗、成品门、防火门、石材电梯门套、外墙面砖、局部石材/铝板、公共通道内墙抹灰乳胶漆/无机涂料、楼地面抛光砖、楼梯梯级砖、天棚抹灰乳胶漆/无机涂料/吊顶、楼梯不锈钢栏杆。其他为毛坯。</w:t>
            </w:r>
          </w:p>
        </w:tc>
        <w:tc>
          <w:tcPr>
            <w:tcW w:w="1645" w:type="dxa"/>
            <w:vMerge w:val="restart"/>
            <w:noWrap w:val="0"/>
            <w:vAlign w:val="center"/>
          </w:tcPr>
          <w:p w14:paraId="6F22A672">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1.按±0.00以上建筑面积计算；</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2.单方造价不含室外配套工程、标识系统工程。</w:t>
            </w:r>
          </w:p>
        </w:tc>
      </w:tr>
      <w:tr w14:paraId="3AABD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5" w:hRule="atLeast"/>
          <w:jc w:val="center"/>
        </w:trPr>
        <w:tc>
          <w:tcPr>
            <w:tcW w:w="969" w:type="dxa"/>
            <w:noWrap w:val="0"/>
            <w:vAlign w:val="center"/>
          </w:tcPr>
          <w:p w14:paraId="2C07133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3.9.5</w:t>
            </w:r>
          </w:p>
        </w:tc>
        <w:tc>
          <w:tcPr>
            <w:tcW w:w="414" w:type="dxa"/>
            <w:vMerge w:val="continue"/>
            <w:noWrap w:val="0"/>
            <w:vAlign w:val="center"/>
          </w:tcPr>
          <w:p w14:paraId="27E65CE4">
            <w:pPr>
              <w:jc w:val="center"/>
              <w:rPr>
                <w:rFonts w:hint="eastAsia" w:ascii="宋体" w:hAnsi="宋体" w:eastAsia="宋体" w:cs="宋体"/>
                <w:color w:val="auto"/>
                <w:kern w:val="0"/>
                <w:sz w:val="20"/>
                <w:szCs w:val="20"/>
                <w:highlight w:val="none"/>
              </w:rPr>
            </w:pPr>
          </w:p>
        </w:tc>
        <w:tc>
          <w:tcPr>
            <w:tcW w:w="1768" w:type="dxa"/>
            <w:gridSpan w:val="2"/>
            <w:noWrap w:val="0"/>
            <w:vAlign w:val="center"/>
          </w:tcPr>
          <w:p w14:paraId="2E5D5989">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多层行政综合楼</w:t>
            </w:r>
            <w:r>
              <w:rPr>
                <w:rFonts w:hint="eastAsia" w:ascii="宋体" w:hAnsi="宋体" w:eastAsia="宋体" w:cs="宋体"/>
                <w:i w:val="0"/>
                <w:iCs w:val="0"/>
                <w:color w:val="auto"/>
                <w:spacing w:val="-6"/>
                <w:kern w:val="0"/>
                <w:sz w:val="20"/>
                <w:szCs w:val="20"/>
                <w:u w:val="none"/>
                <w:lang w:val="en-US" w:eastAsia="zh-CN" w:bidi="ar"/>
              </w:rPr>
              <w:t>（有地下室，地下室另计，普通装修）</w:t>
            </w:r>
          </w:p>
        </w:tc>
        <w:tc>
          <w:tcPr>
            <w:tcW w:w="793" w:type="dxa"/>
            <w:noWrap w:val="0"/>
            <w:vAlign w:val="center"/>
          </w:tcPr>
          <w:p w14:paraId="70260A4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0D80B66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1800～2290</w:t>
            </w:r>
          </w:p>
        </w:tc>
        <w:tc>
          <w:tcPr>
            <w:tcW w:w="2961" w:type="dxa"/>
            <w:noWrap w:val="0"/>
            <w:vAlign w:val="center"/>
          </w:tcPr>
          <w:p w14:paraId="42784674">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层高3～4.8m，主体结构、墙体砌筑、防水、保温隔热、铝合金门窗、成品门、防火门、石材电梯门套、外墙面砖、局部石材/铝板、办公室、公共通道内墙抹灰乳胶漆/无机涂料、楼地面抛光砖、楼梯梯级砖、天棚抹灰乳胶漆/无机涂料/吊顶、楼梯不锈钢栏杆。</w:t>
            </w:r>
          </w:p>
        </w:tc>
        <w:tc>
          <w:tcPr>
            <w:tcW w:w="1645" w:type="dxa"/>
            <w:vMerge w:val="continue"/>
            <w:noWrap w:val="0"/>
            <w:vAlign w:val="center"/>
          </w:tcPr>
          <w:p w14:paraId="0AFDABCC">
            <w:pPr>
              <w:jc w:val="left"/>
              <w:rPr>
                <w:rFonts w:hint="eastAsia" w:ascii="宋体" w:hAnsi="宋体" w:eastAsia="宋体" w:cs="宋体"/>
                <w:color w:val="auto"/>
                <w:kern w:val="0"/>
                <w:sz w:val="20"/>
                <w:szCs w:val="20"/>
                <w:highlight w:val="none"/>
              </w:rPr>
            </w:pPr>
          </w:p>
        </w:tc>
      </w:tr>
      <w:tr w14:paraId="6B5D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5" w:hRule="atLeast"/>
          <w:jc w:val="center"/>
        </w:trPr>
        <w:tc>
          <w:tcPr>
            <w:tcW w:w="969" w:type="dxa"/>
            <w:noWrap w:val="0"/>
            <w:vAlign w:val="center"/>
          </w:tcPr>
          <w:p w14:paraId="52E4D30E">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3.9.6</w:t>
            </w:r>
          </w:p>
        </w:tc>
        <w:tc>
          <w:tcPr>
            <w:tcW w:w="414" w:type="dxa"/>
            <w:vMerge w:val="continue"/>
            <w:noWrap w:val="0"/>
            <w:vAlign w:val="center"/>
          </w:tcPr>
          <w:p w14:paraId="0B1D989F">
            <w:pPr>
              <w:jc w:val="center"/>
              <w:rPr>
                <w:rFonts w:hint="eastAsia" w:ascii="宋体" w:hAnsi="宋体" w:eastAsia="宋体" w:cs="宋体"/>
                <w:color w:val="auto"/>
                <w:kern w:val="0"/>
                <w:sz w:val="20"/>
                <w:szCs w:val="20"/>
                <w:highlight w:val="none"/>
              </w:rPr>
            </w:pPr>
          </w:p>
        </w:tc>
        <w:tc>
          <w:tcPr>
            <w:tcW w:w="1768" w:type="dxa"/>
            <w:gridSpan w:val="2"/>
            <w:noWrap w:val="0"/>
            <w:vAlign w:val="center"/>
          </w:tcPr>
          <w:p w14:paraId="1B3C81D7">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多层行政综合楼（有地下室，地下室另计，精装修）</w:t>
            </w:r>
          </w:p>
        </w:tc>
        <w:tc>
          <w:tcPr>
            <w:tcW w:w="793" w:type="dxa"/>
            <w:noWrap w:val="0"/>
            <w:vAlign w:val="center"/>
          </w:tcPr>
          <w:p w14:paraId="10A8DF9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13DC7D56">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2270～2930</w:t>
            </w:r>
          </w:p>
        </w:tc>
        <w:tc>
          <w:tcPr>
            <w:tcW w:w="2961" w:type="dxa"/>
            <w:noWrap w:val="0"/>
            <w:vAlign w:val="center"/>
          </w:tcPr>
          <w:p w14:paraId="6ABFCD89">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层高3～4.8m，主体结构、墙体砌筑、防水、保温隔热、铝合金门窗、成品门、防火门、石材电梯门套、外墙面砖、局部石材/铝板、办公室、公共通道内墙抹灰乳胶漆/无机涂料/块料、楼地面石材、楼梯梯级砖、天棚抹灰乳胶漆/无机涂料/吊顶、楼梯不锈钢栏杆。</w:t>
            </w:r>
          </w:p>
        </w:tc>
        <w:tc>
          <w:tcPr>
            <w:tcW w:w="1645" w:type="dxa"/>
            <w:vMerge w:val="continue"/>
            <w:noWrap w:val="0"/>
            <w:vAlign w:val="center"/>
          </w:tcPr>
          <w:p w14:paraId="7BCA0010">
            <w:pPr>
              <w:jc w:val="left"/>
              <w:rPr>
                <w:rFonts w:hint="eastAsia" w:ascii="宋体" w:hAnsi="宋体" w:eastAsia="宋体" w:cs="宋体"/>
                <w:color w:val="auto"/>
                <w:kern w:val="0"/>
                <w:sz w:val="20"/>
                <w:szCs w:val="20"/>
                <w:highlight w:val="none"/>
              </w:rPr>
            </w:pPr>
          </w:p>
        </w:tc>
      </w:tr>
      <w:tr w14:paraId="12000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2AE1A6C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3.10</w:t>
            </w:r>
          </w:p>
        </w:tc>
        <w:tc>
          <w:tcPr>
            <w:tcW w:w="2182" w:type="dxa"/>
            <w:gridSpan w:val="3"/>
            <w:noWrap w:val="0"/>
            <w:vAlign w:val="center"/>
          </w:tcPr>
          <w:p w14:paraId="3B907863">
            <w:pPr>
              <w:widowControl/>
              <w:jc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行政综合楼（高层）</w:t>
            </w:r>
          </w:p>
        </w:tc>
        <w:tc>
          <w:tcPr>
            <w:tcW w:w="793" w:type="dxa"/>
            <w:noWrap w:val="0"/>
            <w:vAlign w:val="center"/>
          </w:tcPr>
          <w:p w14:paraId="6DFCD1F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71351F5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1860～3300</w:t>
            </w:r>
          </w:p>
        </w:tc>
        <w:tc>
          <w:tcPr>
            <w:tcW w:w="2961" w:type="dxa"/>
            <w:noWrap w:val="0"/>
            <w:vAlign w:val="center"/>
          </w:tcPr>
          <w:p w14:paraId="56B8A577">
            <w:pPr>
              <w:jc w:val="center"/>
              <w:rPr>
                <w:rFonts w:hint="eastAsia" w:ascii="宋体" w:hAnsi="宋体" w:eastAsia="宋体" w:cs="宋体"/>
                <w:color w:val="auto"/>
                <w:kern w:val="0"/>
                <w:sz w:val="20"/>
                <w:szCs w:val="20"/>
                <w:highlight w:val="none"/>
              </w:rPr>
            </w:pPr>
          </w:p>
        </w:tc>
        <w:tc>
          <w:tcPr>
            <w:tcW w:w="1645" w:type="dxa"/>
            <w:noWrap w:val="0"/>
            <w:vAlign w:val="center"/>
          </w:tcPr>
          <w:p w14:paraId="2B163452">
            <w:pPr>
              <w:jc w:val="center"/>
              <w:rPr>
                <w:rFonts w:hint="eastAsia" w:ascii="宋体" w:hAnsi="宋体" w:eastAsia="宋体" w:cs="宋体"/>
                <w:color w:val="auto"/>
                <w:kern w:val="0"/>
                <w:sz w:val="20"/>
                <w:szCs w:val="20"/>
                <w:highlight w:val="none"/>
              </w:rPr>
            </w:pPr>
          </w:p>
        </w:tc>
      </w:tr>
      <w:tr w14:paraId="19984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5" w:hRule="atLeast"/>
          <w:jc w:val="center"/>
        </w:trPr>
        <w:tc>
          <w:tcPr>
            <w:tcW w:w="969" w:type="dxa"/>
            <w:noWrap w:val="0"/>
            <w:vAlign w:val="center"/>
          </w:tcPr>
          <w:p w14:paraId="1DF6706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3.10.1</w:t>
            </w:r>
          </w:p>
        </w:tc>
        <w:tc>
          <w:tcPr>
            <w:tcW w:w="2182" w:type="dxa"/>
            <w:gridSpan w:val="3"/>
            <w:noWrap w:val="0"/>
            <w:vAlign w:val="center"/>
          </w:tcPr>
          <w:p w14:paraId="068649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高层行政综合楼</w:t>
            </w:r>
          </w:p>
          <w:p w14:paraId="5A0C1F6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（毛坯）</w:t>
            </w:r>
          </w:p>
        </w:tc>
        <w:tc>
          <w:tcPr>
            <w:tcW w:w="793" w:type="dxa"/>
            <w:noWrap w:val="0"/>
            <w:vAlign w:val="center"/>
          </w:tcPr>
          <w:p w14:paraId="7B06891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350E808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1860～2520</w:t>
            </w:r>
          </w:p>
        </w:tc>
        <w:tc>
          <w:tcPr>
            <w:tcW w:w="2961" w:type="dxa"/>
            <w:noWrap w:val="0"/>
            <w:vAlign w:val="center"/>
          </w:tcPr>
          <w:p w14:paraId="4345B713">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color w:val="auto"/>
                <w:spacing w:val="6"/>
                <w:kern w:val="0"/>
                <w:sz w:val="20"/>
                <w:szCs w:val="20"/>
                <w:lang w:val="en-US" w:eastAsia="zh-CN" w:bidi="ar"/>
              </w:rPr>
              <w:t>包括：层高3～4.8m，主体结构、墙体砌筑、防水、保温隔热、铝合金门窗、成品门、防火门、石材电梯门套、外墙面砖、幕墙、公共通道内墙抹灰乳胶漆/无机涂料、楼地面抛光砖、楼梯梯级砖、天棚抹灰乳胶漆/无机涂料/吊顶、楼梯不锈钢栏杆。其他为毛坯。</w:t>
            </w:r>
          </w:p>
        </w:tc>
        <w:tc>
          <w:tcPr>
            <w:tcW w:w="1645" w:type="dxa"/>
            <w:vMerge w:val="restart"/>
            <w:noWrap w:val="0"/>
            <w:vAlign w:val="center"/>
          </w:tcPr>
          <w:p w14:paraId="5A3567E0">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1.按±0.00以上建筑面积计算；</w:t>
            </w:r>
          </w:p>
          <w:p w14:paraId="546E0723">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spacing w:val="-6"/>
                <w:kern w:val="0"/>
                <w:sz w:val="20"/>
                <w:szCs w:val="20"/>
                <w:lang w:val="en-US" w:eastAsia="zh-CN" w:bidi="ar"/>
              </w:rPr>
              <w:t>2.单方造价不含室外配套工程、标识系统工程；</w:t>
            </w:r>
            <w:r>
              <w:rPr>
                <w:rFonts w:hint="eastAsia" w:ascii="宋体" w:hAnsi="宋体" w:eastAsia="宋体" w:cs="宋体"/>
                <w:color w:val="auto"/>
                <w:spacing w:val="-6"/>
                <w:kern w:val="0"/>
                <w:sz w:val="20"/>
                <w:szCs w:val="20"/>
                <w:lang w:val="en-US" w:eastAsia="zh-CN" w:bidi="ar"/>
              </w:rPr>
              <w:br w:type="textWrapping"/>
            </w:r>
            <w:r>
              <w:rPr>
                <w:rFonts w:hint="eastAsia" w:ascii="宋体" w:hAnsi="宋体" w:eastAsia="宋体" w:cs="宋体"/>
                <w:color w:val="auto"/>
                <w:spacing w:val="-6"/>
                <w:kern w:val="0"/>
                <w:sz w:val="20"/>
                <w:szCs w:val="20"/>
                <w:lang w:val="en-US" w:eastAsia="zh-CN" w:bidi="ar"/>
              </w:rPr>
              <w:t>3.不含地下室，地下室另计。</w:t>
            </w:r>
          </w:p>
        </w:tc>
      </w:tr>
      <w:tr w14:paraId="0A53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5" w:hRule="atLeast"/>
          <w:jc w:val="center"/>
        </w:trPr>
        <w:tc>
          <w:tcPr>
            <w:tcW w:w="969" w:type="dxa"/>
            <w:noWrap w:val="0"/>
            <w:vAlign w:val="center"/>
          </w:tcPr>
          <w:p w14:paraId="23F6089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3.10.2</w:t>
            </w:r>
          </w:p>
        </w:tc>
        <w:tc>
          <w:tcPr>
            <w:tcW w:w="2182" w:type="dxa"/>
            <w:gridSpan w:val="3"/>
            <w:noWrap w:val="0"/>
            <w:vAlign w:val="center"/>
          </w:tcPr>
          <w:p w14:paraId="416A4A4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高层行政综合楼</w:t>
            </w:r>
          </w:p>
          <w:p w14:paraId="1AA8410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（普通装修）</w:t>
            </w:r>
          </w:p>
        </w:tc>
        <w:tc>
          <w:tcPr>
            <w:tcW w:w="793" w:type="dxa"/>
            <w:noWrap w:val="0"/>
            <w:vAlign w:val="center"/>
          </w:tcPr>
          <w:p w14:paraId="77064C4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729ABA9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2420～2912</w:t>
            </w:r>
          </w:p>
        </w:tc>
        <w:tc>
          <w:tcPr>
            <w:tcW w:w="2961" w:type="dxa"/>
            <w:noWrap w:val="0"/>
            <w:vAlign w:val="center"/>
          </w:tcPr>
          <w:p w14:paraId="1AF8676B">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color w:val="auto"/>
                <w:spacing w:val="6"/>
                <w:kern w:val="0"/>
                <w:sz w:val="20"/>
                <w:szCs w:val="20"/>
                <w:lang w:val="en-US" w:eastAsia="zh-CN" w:bidi="ar"/>
              </w:rPr>
              <w:t>包括：层高3～4.8m，主体结构、墙体砌筑、防水、保温隔热、铝合金门窗、成品门、防火门、石材电梯门套、外墙面砖、幕墙、办公室、公共通道内墙抹灰乳胶漆/无机涂料、楼地面抛光砖、楼梯梯级砖、天棚抹灰乳胶漆/无机涂料/吊顶、楼梯不锈钢栏杆。</w:t>
            </w:r>
          </w:p>
        </w:tc>
        <w:tc>
          <w:tcPr>
            <w:tcW w:w="1645" w:type="dxa"/>
            <w:vMerge w:val="continue"/>
            <w:noWrap w:val="0"/>
            <w:vAlign w:val="center"/>
          </w:tcPr>
          <w:p w14:paraId="4DC746F1">
            <w:pPr>
              <w:jc w:val="left"/>
              <w:rPr>
                <w:rFonts w:hint="eastAsia" w:ascii="宋体" w:hAnsi="宋体" w:eastAsia="宋体" w:cs="宋体"/>
                <w:color w:val="auto"/>
                <w:kern w:val="0"/>
                <w:sz w:val="20"/>
                <w:szCs w:val="20"/>
                <w:highlight w:val="none"/>
              </w:rPr>
            </w:pPr>
          </w:p>
        </w:tc>
      </w:tr>
      <w:tr w14:paraId="7AEC8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5" w:hRule="atLeast"/>
          <w:jc w:val="center"/>
        </w:trPr>
        <w:tc>
          <w:tcPr>
            <w:tcW w:w="969" w:type="dxa"/>
            <w:noWrap w:val="0"/>
            <w:vAlign w:val="center"/>
          </w:tcPr>
          <w:p w14:paraId="5EB4EB3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3.10.3</w:t>
            </w:r>
          </w:p>
        </w:tc>
        <w:tc>
          <w:tcPr>
            <w:tcW w:w="2182" w:type="dxa"/>
            <w:gridSpan w:val="3"/>
            <w:noWrap w:val="0"/>
            <w:vAlign w:val="center"/>
          </w:tcPr>
          <w:p w14:paraId="02648AD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高层行政综合楼</w:t>
            </w:r>
          </w:p>
          <w:p w14:paraId="733DD67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（精装修）</w:t>
            </w:r>
          </w:p>
        </w:tc>
        <w:tc>
          <w:tcPr>
            <w:tcW w:w="793" w:type="dxa"/>
            <w:noWrap w:val="0"/>
            <w:vAlign w:val="center"/>
          </w:tcPr>
          <w:p w14:paraId="39C9B10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7524AFB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2790～3300</w:t>
            </w:r>
          </w:p>
        </w:tc>
        <w:tc>
          <w:tcPr>
            <w:tcW w:w="2961" w:type="dxa"/>
            <w:noWrap w:val="0"/>
            <w:vAlign w:val="center"/>
          </w:tcPr>
          <w:p w14:paraId="04149D14">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color w:val="auto"/>
                <w:spacing w:val="-6"/>
                <w:kern w:val="0"/>
                <w:sz w:val="20"/>
                <w:szCs w:val="20"/>
                <w:lang w:val="en-US" w:eastAsia="zh-CN" w:bidi="ar"/>
              </w:rPr>
              <w:t>包括：层高3～4.8m，主体结构、墙体砌筑、防水、保温隔热、铝合金门窗、成品门、防火门、石材电梯门套、外墙面砖、幕墙、办公室、公共通道内墙抹灰乳胶漆/无机涂料/块料、楼地面石材、楼梯梯级砖、天棚抹灰乳胶漆/无机涂料/吊顶、楼梯不锈钢栏杆。</w:t>
            </w:r>
          </w:p>
        </w:tc>
        <w:tc>
          <w:tcPr>
            <w:tcW w:w="1645" w:type="dxa"/>
            <w:vMerge w:val="continue"/>
            <w:noWrap w:val="0"/>
            <w:vAlign w:val="center"/>
          </w:tcPr>
          <w:p w14:paraId="6D1D7467">
            <w:pPr>
              <w:jc w:val="left"/>
              <w:rPr>
                <w:rFonts w:hint="eastAsia" w:ascii="宋体" w:hAnsi="宋体" w:eastAsia="宋体" w:cs="宋体"/>
                <w:color w:val="auto"/>
                <w:kern w:val="0"/>
                <w:sz w:val="20"/>
                <w:szCs w:val="20"/>
                <w:highlight w:val="none"/>
              </w:rPr>
            </w:pPr>
          </w:p>
        </w:tc>
      </w:tr>
      <w:tr w14:paraId="3744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2855622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 xml:space="preserve">3.11 </w:t>
            </w:r>
          </w:p>
        </w:tc>
        <w:tc>
          <w:tcPr>
            <w:tcW w:w="2182" w:type="dxa"/>
            <w:gridSpan w:val="3"/>
            <w:noWrap w:val="0"/>
            <w:vAlign w:val="center"/>
          </w:tcPr>
          <w:p w14:paraId="076AA042">
            <w:pPr>
              <w:widowControl/>
              <w:jc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医院（住院楼）</w:t>
            </w:r>
          </w:p>
        </w:tc>
        <w:tc>
          <w:tcPr>
            <w:tcW w:w="793" w:type="dxa"/>
            <w:noWrap w:val="0"/>
            <w:vAlign w:val="center"/>
          </w:tcPr>
          <w:p w14:paraId="306FEB2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7EA1A4F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1860～3230</w:t>
            </w:r>
          </w:p>
        </w:tc>
        <w:tc>
          <w:tcPr>
            <w:tcW w:w="2961" w:type="dxa"/>
            <w:noWrap w:val="0"/>
            <w:vAlign w:val="center"/>
          </w:tcPr>
          <w:p w14:paraId="2886AEDD">
            <w:pPr>
              <w:jc w:val="center"/>
              <w:rPr>
                <w:rFonts w:hint="eastAsia" w:ascii="宋体" w:hAnsi="宋体" w:eastAsia="宋体" w:cs="宋体"/>
                <w:color w:val="auto"/>
                <w:kern w:val="0"/>
                <w:sz w:val="20"/>
                <w:szCs w:val="20"/>
                <w:highlight w:val="none"/>
              </w:rPr>
            </w:pPr>
          </w:p>
        </w:tc>
        <w:tc>
          <w:tcPr>
            <w:tcW w:w="1645" w:type="dxa"/>
            <w:noWrap w:val="0"/>
            <w:vAlign w:val="center"/>
          </w:tcPr>
          <w:p w14:paraId="758A9BEF">
            <w:pPr>
              <w:jc w:val="center"/>
              <w:rPr>
                <w:rFonts w:hint="eastAsia" w:ascii="宋体" w:hAnsi="宋体" w:eastAsia="宋体" w:cs="宋体"/>
                <w:color w:val="auto"/>
                <w:kern w:val="0"/>
                <w:sz w:val="20"/>
                <w:szCs w:val="20"/>
                <w:highlight w:val="none"/>
              </w:rPr>
            </w:pPr>
          </w:p>
        </w:tc>
      </w:tr>
      <w:tr w14:paraId="1BA0F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75" w:hRule="atLeast"/>
          <w:jc w:val="center"/>
        </w:trPr>
        <w:tc>
          <w:tcPr>
            <w:tcW w:w="969" w:type="dxa"/>
            <w:noWrap w:val="0"/>
            <w:vAlign w:val="center"/>
          </w:tcPr>
          <w:p w14:paraId="756B41E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3.11.1</w:t>
            </w:r>
          </w:p>
        </w:tc>
        <w:tc>
          <w:tcPr>
            <w:tcW w:w="2182" w:type="dxa"/>
            <w:gridSpan w:val="3"/>
            <w:noWrap w:val="0"/>
            <w:vAlign w:val="center"/>
          </w:tcPr>
          <w:p w14:paraId="504D1F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医院</w:t>
            </w:r>
          </w:p>
          <w:p w14:paraId="6914E01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（住院楼，毛坯）</w:t>
            </w:r>
          </w:p>
        </w:tc>
        <w:tc>
          <w:tcPr>
            <w:tcW w:w="793" w:type="dxa"/>
            <w:noWrap w:val="0"/>
            <w:vAlign w:val="center"/>
          </w:tcPr>
          <w:p w14:paraId="17482A5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323FFA3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1860～2390</w:t>
            </w:r>
          </w:p>
        </w:tc>
        <w:tc>
          <w:tcPr>
            <w:tcW w:w="2961" w:type="dxa"/>
            <w:noWrap w:val="0"/>
            <w:vAlign w:val="center"/>
          </w:tcPr>
          <w:p w14:paraId="6D28833E">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主体结构、墙体砌筑、屋面、卫生间防水防潮、铝合金门窗、夹板门、防火门、外墙铝板、玻璃幕墙、外墙涂料、石材及中高档墙面砖、楼梯间防滑砖、墙面乳胶漆/无机涂料、天棚无机涂料、楼梯不锈钢栏杆。</w:t>
            </w:r>
          </w:p>
        </w:tc>
        <w:tc>
          <w:tcPr>
            <w:tcW w:w="1645" w:type="dxa"/>
            <w:vMerge w:val="restart"/>
            <w:noWrap w:val="0"/>
            <w:vAlign w:val="center"/>
          </w:tcPr>
          <w:p w14:paraId="08A2CF5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1.按±0.00以上建筑面积计算；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2.单方造价不含室外配套工程、标识系统工程；</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3.不含地下室，地下室另计。</w:t>
            </w:r>
          </w:p>
        </w:tc>
      </w:tr>
      <w:tr w14:paraId="4908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9" w:hRule="atLeast"/>
          <w:jc w:val="center"/>
        </w:trPr>
        <w:tc>
          <w:tcPr>
            <w:tcW w:w="969" w:type="dxa"/>
            <w:noWrap w:val="0"/>
            <w:vAlign w:val="center"/>
          </w:tcPr>
          <w:p w14:paraId="71B9AE2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3.11.2</w:t>
            </w:r>
          </w:p>
        </w:tc>
        <w:tc>
          <w:tcPr>
            <w:tcW w:w="2182" w:type="dxa"/>
            <w:gridSpan w:val="3"/>
            <w:noWrap w:val="0"/>
            <w:vAlign w:val="center"/>
          </w:tcPr>
          <w:p w14:paraId="092BF01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医院</w:t>
            </w:r>
          </w:p>
          <w:p w14:paraId="1EA28EE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（住院楼，带装修）</w:t>
            </w:r>
          </w:p>
        </w:tc>
        <w:tc>
          <w:tcPr>
            <w:tcW w:w="793" w:type="dxa"/>
            <w:noWrap w:val="0"/>
            <w:vAlign w:val="center"/>
          </w:tcPr>
          <w:p w14:paraId="43359DE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3E5E10F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2450～2880</w:t>
            </w:r>
          </w:p>
        </w:tc>
        <w:tc>
          <w:tcPr>
            <w:tcW w:w="2961" w:type="dxa"/>
            <w:noWrap w:val="0"/>
            <w:vAlign w:val="center"/>
          </w:tcPr>
          <w:p w14:paraId="4053CC1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color w:val="auto"/>
                <w:spacing w:val="-6"/>
                <w:kern w:val="0"/>
                <w:sz w:val="20"/>
                <w:szCs w:val="20"/>
                <w:lang w:val="en-US" w:eastAsia="zh-CN" w:bidi="ar"/>
              </w:rPr>
              <w:t>包括：主体结构、墙体砌筑、屋面、卫生间防水防潮、铝合金门窗、夹板门、防火门、外墙铝板、玻璃幕墙、外墙涂料、石材及中高档墙面砖、大堂、出入口地面石材，墙面石材、铝板，室内墙面抛光砖/PVC墙塑/自洁抗菌防火板、防霉杀菌全效涂料、楼地面同质透心PVC地板、天棚硅酸钙板吊顶/铝扣板吊顶/铝合金板吊顶，卫生间瓷砖墙面、防滑砖地面、楼梯间防滑砖、墙面乳胶漆/无机涂料、天棚无机涂料、楼梯不锈钢栏杆。</w:t>
            </w:r>
          </w:p>
        </w:tc>
        <w:tc>
          <w:tcPr>
            <w:tcW w:w="1645" w:type="dxa"/>
            <w:vMerge w:val="continue"/>
            <w:noWrap w:val="0"/>
            <w:vAlign w:val="center"/>
          </w:tcPr>
          <w:p w14:paraId="684A3C9E">
            <w:pPr>
              <w:jc w:val="left"/>
              <w:rPr>
                <w:rFonts w:hint="eastAsia" w:ascii="宋体" w:hAnsi="宋体" w:eastAsia="宋体" w:cs="宋体"/>
                <w:color w:val="auto"/>
                <w:kern w:val="0"/>
                <w:sz w:val="20"/>
                <w:szCs w:val="20"/>
                <w:highlight w:val="none"/>
              </w:rPr>
            </w:pPr>
          </w:p>
        </w:tc>
      </w:tr>
      <w:tr w14:paraId="0808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9" w:hRule="atLeast"/>
          <w:jc w:val="center"/>
        </w:trPr>
        <w:tc>
          <w:tcPr>
            <w:tcW w:w="969" w:type="dxa"/>
            <w:noWrap w:val="0"/>
            <w:vAlign w:val="center"/>
          </w:tcPr>
          <w:p w14:paraId="65B095A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3.11.3</w:t>
            </w:r>
          </w:p>
        </w:tc>
        <w:tc>
          <w:tcPr>
            <w:tcW w:w="2182" w:type="dxa"/>
            <w:gridSpan w:val="3"/>
            <w:noWrap w:val="0"/>
            <w:vAlign w:val="center"/>
          </w:tcPr>
          <w:p w14:paraId="6F97564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医院</w:t>
            </w:r>
          </w:p>
          <w:p w14:paraId="1501527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（住院楼，精装修）</w:t>
            </w:r>
          </w:p>
        </w:tc>
        <w:tc>
          <w:tcPr>
            <w:tcW w:w="793" w:type="dxa"/>
            <w:noWrap w:val="0"/>
            <w:vAlign w:val="center"/>
          </w:tcPr>
          <w:p w14:paraId="74BA24E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0B052F2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2720～3230</w:t>
            </w:r>
          </w:p>
        </w:tc>
        <w:tc>
          <w:tcPr>
            <w:tcW w:w="2961" w:type="dxa"/>
            <w:noWrap w:val="0"/>
            <w:vAlign w:val="center"/>
          </w:tcPr>
          <w:p w14:paraId="0D29764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color w:val="auto"/>
                <w:spacing w:val="-6"/>
                <w:kern w:val="0"/>
                <w:sz w:val="20"/>
                <w:szCs w:val="20"/>
                <w:lang w:val="en-US" w:eastAsia="zh-CN" w:bidi="ar"/>
              </w:rPr>
              <w:t>包括：主体结构、墙体砌筑、屋面、卫生间防水防潮、铝合金门窗、夹板门、防火门、外墙铝板、玻璃幕墙、外墙涂料、石材及中高档墙面砖、大堂、出入口地面石材，墙面石材、铝板，室内墙面抛光砖/PVC墙塑/自洁抗菌防火板、防霉杀菌全效涂料、楼地面同质透心PVC地板、天棚硅酸钙板吊顶/铝扣板吊顶/铝合金板吊顶，卫生间瓷砖墙面、防滑砖地面、楼梯间防滑砖、墙面乳胶漆/无机涂料、天棚无机涂料、楼梯不锈钢栏杆。</w:t>
            </w:r>
          </w:p>
        </w:tc>
        <w:tc>
          <w:tcPr>
            <w:tcW w:w="1645" w:type="dxa"/>
            <w:vMerge w:val="continue"/>
            <w:noWrap w:val="0"/>
            <w:vAlign w:val="center"/>
          </w:tcPr>
          <w:p w14:paraId="6B258FE4">
            <w:pPr>
              <w:jc w:val="left"/>
              <w:rPr>
                <w:rFonts w:hint="eastAsia" w:ascii="宋体" w:hAnsi="宋体" w:eastAsia="宋体" w:cs="宋体"/>
                <w:color w:val="auto"/>
                <w:kern w:val="0"/>
                <w:sz w:val="20"/>
                <w:szCs w:val="20"/>
                <w:highlight w:val="none"/>
              </w:rPr>
            </w:pPr>
          </w:p>
        </w:tc>
      </w:tr>
      <w:tr w14:paraId="2476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7C22AF0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3.12</w:t>
            </w:r>
          </w:p>
        </w:tc>
        <w:tc>
          <w:tcPr>
            <w:tcW w:w="2182" w:type="dxa"/>
            <w:gridSpan w:val="3"/>
            <w:noWrap w:val="0"/>
            <w:vAlign w:val="center"/>
          </w:tcPr>
          <w:p w14:paraId="0C493279">
            <w:pPr>
              <w:widowControl/>
              <w:jc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医院（综合楼）</w:t>
            </w:r>
          </w:p>
        </w:tc>
        <w:tc>
          <w:tcPr>
            <w:tcW w:w="793" w:type="dxa"/>
            <w:noWrap w:val="0"/>
            <w:vAlign w:val="center"/>
          </w:tcPr>
          <w:p w14:paraId="1E99A3A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029DBD46">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2140～3600</w:t>
            </w:r>
          </w:p>
        </w:tc>
        <w:tc>
          <w:tcPr>
            <w:tcW w:w="2961" w:type="dxa"/>
            <w:noWrap w:val="0"/>
            <w:vAlign w:val="center"/>
          </w:tcPr>
          <w:p w14:paraId="7A014612">
            <w:pPr>
              <w:jc w:val="center"/>
              <w:rPr>
                <w:rFonts w:hint="eastAsia" w:ascii="宋体" w:hAnsi="宋体" w:eastAsia="宋体" w:cs="宋体"/>
                <w:color w:val="auto"/>
                <w:kern w:val="0"/>
                <w:sz w:val="20"/>
                <w:szCs w:val="20"/>
                <w:highlight w:val="none"/>
              </w:rPr>
            </w:pPr>
          </w:p>
        </w:tc>
        <w:tc>
          <w:tcPr>
            <w:tcW w:w="1645" w:type="dxa"/>
            <w:noWrap w:val="0"/>
            <w:vAlign w:val="center"/>
          </w:tcPr>
          <w:p w14:paraId="0DFEE7D4">
            <w:pPr>
              <w:jc w:val="center"/>
              <w:rPr>
                <w:rFonts w:hint="eastAsia" w:ascii="宋体" w:hAnsi="宋体" w:eastAsia="宋体" w:cs="宋体"/>
                <w:color w:val="auto"/>
                <w:kern w:val="0"/>
                <w:sz w:val="20"/>
                <w:szCs w:val="20"/>
                <w:highlight w:val="none"/>
              </w:rPr>
            </w:pPr>
          </w:p>
        </w:tc>
      </w:tr>
      <w:tr w14:paraId="10BA6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1" w:hRule="atLeast"/>
          <w:jc w:val="center"/>
        </w:trPr>
        <w:tc>
          <w:tcPr>
            <w:tcW w:w="969" w:type="dxa"/>
            <w:noWrap w:val="0"/>
            <w:vAlign w:val="center"/>
          </w:tcPr>
          <w:p w14:paraId="5115AAA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3.12.1</w:t>
            </w:r>
          </w:p>
        </w:tc>
        <w:tc>
          <w:tcPr>
            <w:tcW w:w="2182" w:type="dxa"/>
            <w:gridSpan w:val="3"/>
            <w:noWrap w:val="0"/>
            <w:vAlign w:val="center"/>
          </w:tcPr>
          <w:p w14:paraId="607B632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医院</w:t>
            </w:r>
          </w:p>
          <w:p w14:paraId="4C518C3E">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（综合楼，毛坯）</w:t>
            </w:r>
          </w:p>
        </w:tc>
        <w:tc>
          <w:tcPr>
            <w:tcW w:w="793" w:type="dxa"/>
            <w:noWrap w:val="0"/>
            <w:vAlign w:val="center"/>
          </w:tcPr>
          <w:p w14:paraId="1AED87F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3215D98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2140～2700</w:t>
            </w:r>
          </w:p>
        </w:tc>
        <w:tc>
          <w:tcPr>
            <w:tcW w:w="2961" w:type="dxa"/>
            <w:noWrap w:val="0"/>
            <w:vAlign w:val="center"/>
          </w:tcPr>
          <w:p w14:paraId="7067FD7B">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主体结构、墙体砌筑、屋面、卫生间防水防潮、铝合金门窗、夹板门、防火门、外墙铝板、玻璃幕墙、外墙涂料、石材及中高档墙面砖、楼梯间防滑砖、墙面乳胶漆/无机涂料、天棚无机涂料、楼梯不锈钢栏杆。</w:t>
            </w:r>
          </w:p>
        </w:tc>
        <w:tc>
          <w:tcPr>
            <w:tcW w:w="1645" w:type="dxa"/>
            <w:vMerge w:val="restart"/>
            <w:noWrap w:val="0"/>
            <w:vAlign w:val="center"/>
          </w:tcPr>
          <w:p w14:paraId="23836AE4">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 xml:space="preserve">1.按±0.00以上建筑面积计算；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2.单方造价不含室外配套工程、标识系统工程；</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3.不含地下室，地下室另计。</w:t>
            </w:r>
          </w:p>
        </w:tc>
      </w:tr>
      <w:tr w14:paraId="1D2B9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8" w:hRule="atLeast"/>
          <w:jc w:val="center"/>
        </w:trPr>
        <w:tc>
          <w:tcPr>
            <w:tcW w:w="969" w:type="dxa"/>
            <w:noWrap w:val="0"/>
            <w:vAlign w:val="center"/>
          </w:tcPr>
          <w:p w14:paraId="17CB54A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3.12.2</w:t>
            </w:r>
          </w:p>
        </w:tc>
        <w:tc>
          <w:tcPr>
            <w:tcW w:w="2182" w:type="dxa"/>
            <w:gridSpan w:val="3"/>
            <w:noWrap w:val="0"/>
            <w:vAlign w:val="center"/>
          </w:tcPr>
          <w:p w14:paraId="60C4699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医院</w:t>
            </w:r>
          </w:p>
          <w:p w14:paraId="06A5A0CA">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（综合楼，带装修，含局部洁净装饰）</w:t>
            </w:r>
          </w:p>
        </w:tc>
        <w:tc>
          <w:tcPr>
            <w:tcW w:w="793" w:type="dxa"/>
            <w:noWrap w:val="0"/>
            <w:vAlign w:val="center"/>
          </w:tcPr>
          <w:p w14:paraId="27203D6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4F3F88C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2700～3290</w:t>
            </w:r>
          </w:p>
        </w:tc>
        <w:tc>
          <w:tcPr>
            <w:tcW w:w="2961" w:type="dxa"/>
            <w:vMerge w:val="restart"/>
            <w:noWrap w:val="0"/>
            <w:vAlign w:val="center"/>
          </w:tcPr>
          <w:p w14:paraId="1D8F91EA">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color w:val="auto"/>
                <w:spacing w:val="-6"/>
                <w:kern w:val="0"/>
                <w:sz w:val="20"/>
                <w:szCs w:val="20"/>
                <w:lang w:val="en-US" w:eastAsia="zh-CN" w:bidi="ar"/>
              </w:rPr>
              <w:t>包括：主体结构、墙体砌筑、屋面、卫生间防水防潮、铝合金门窗、夹板门、防火门、外墙铝板、玻璃幕墙、外墙涂料、石材及中高档墙面砖、大堂、出入口地面石材，墙面石材、铝板，室内墙面抛光砖/PVC墙塑/自洁抗菌防火板、防霉杀菌全效涂料、楼地面同质透心PVC地板、天棚硅酸钙板吊顶/铝扣板吊顶/铝合金板吊顶，手术室、ICU地面同质透心PVC胶地板卷材/防菌橡胶地板胶板，墙面无机预涂装饰板/医用彩钢/电解钢板复合板，天棚医用彩钢板/医疗洁净板/不锈钢板/电解钢板复合板，卫生间瓷砖墙面、防滑砖地面、楼梯间防滑砖、墙面乳胶漆/无机涂料、天棚无机涂料、楼梯不锈钢栏杆。</w:t>
            </w:r>
          </w:p>
        </w:tc>
        <w:tc>
          <w:tcPr>
            <w:tcW w:w="1645" w:type="dxa"/>
            <w:vMerge w:val="continue"/>
            <w:noWrap w:val="0"/>
            <w:vAlign w:val="center"/>
          </w:tcPr>
          <w:p w14:paraId="0C05FDB3">
            <w:pPr>
              <w:jc w:val="left"/>
              <w:rPr>
                <w:rFonts w:hint="eastAsia" w:ascii="宋体" w:hAnsi="宋体" w:eastAsia="宋体" w:cs="宋体"/>
                <w:color w:val="auto"/>
                <w:kern w:val="0"/>
                <w:sz w:val="20"/>
                <w:szCs w:val="20"/>
                <w:highlight w:val="none"/>
              </w:rPr>
            </w:pPr>
          </w:p>
        </w:tc>
      </w:tr>
      <w:tr w14:paraId="3698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8" w:hRule="atLeast"/>
          <w:jc w:val="center"/>
        </w:trPr>
        <w:tc>
          <w:tcPr>
            <w:tcW w:w="969" w:type="dxa"/>
            <w:noWrap w:val="0"/>
            <w:vAlign w:val="center"/>
          </w:tcPr>
          <w:p w14:paraId="0506801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3.12.3</w:t>
            </w:r>
          </w:p>
        </w:tc>
        <w:tc>
          <w:tcPr>
            <w:tcW w:w="2182" w:type="dxa"/>
            <w:gridSpan w:val="3"/>
            <w:noWrap w:val="0"/>
            <w:vAlign w:val="center"/>
          </w:tcPr>
          <w:p w14:paraId="592300D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医院</w:t>
            </w:r>
          </w:p>
          <w:p w14:paraId="58927143">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（综合楼，精装修，含局部洁净装饰）</w:t>
            </w:r>
          </w:p>
        </w:tc>
        <w:tc>
          <w:tcPr>
            <w:tcW w:w="793" w:type="dxa"/>
            <w:noWrap w:val="0"/>
            <w:vAlign w:val="center"/>
          </w:tcPr>
          <w:p w14:paraId="54F2D66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38EBABF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2790～3600</w:t>
            </w:r>
          </w:p>
        </w:tc>
        <w:tc>
          <w:tcPr>
            <w:tcW w:w="2961" w:type="dxa"/>
            <w:vMerge w:val="continue"/>
            <w:noWrap w:val="0"/>
            <w:vAlign w:val="center"/>
          </w:tcPr>
          <w:p w14:paraId="4F040666">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p>
        </w:tc>
        <w:tc>
          <w:tcPr>
            <w:tcW w:w="1645" w:type="dxa"/>
            <w:vMerge w:val="continue"/>
            <w:noWrap w:val="0"/>
            <w:vAlign w:val="center"/>
          </w:tcPr>
          <w:p w14:paraId="1D579142">
            <w:pPr>
              <w:jc w:val="left"/>
              <w:rPr>
                <w:rFonts w:hint="eastAsia" w:ascii="宋体" w:hAnsi="宋体" w:eastAsia="宋体" w:cs="宋体"/>
                <w:color w:val="auto"/>
                <w:kern w:val="0"/>
                <w:sz w:val="20"/>
                <w:szCs w:val="20"/>
                <w:highlight w:val="none"/>
              </w:rPr>
            </w:pPr>
          </w:p>
        </w:tc>
      </w:tr>
      <w:tr w14:paraId="7DCDE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0FC07C3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3.13</w:t>
            </w:r>
          </w:p>
        </w:tc>
        <w:tc>
          <w:tcPr>
            <w:tcW w:w="2182" w:type="dxa"/>
            <w:gridSpan w:val="3"/>
            <w:noWrap w:val="0"/>
            <w:vAlign w:val="center"/>
          </w:tcPr>
          <w:p w14:paraId="676E1A33">
            <w:pPr>
              <w:widowControl/>
              <w:jc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社区卫生服务中心</w:t>
            </w:r>
          </w:p>
        </w:tc>
        <w:tc>
          <w:tcPr>
            <w:tcW w:w="793" w:type="dxa"/>
            <w:noWrap w:val="0"/>
            <w:vAlign w:val="center"/>
          </w:tcPr>
          <w:p w14:paraId="4D4D9F3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62D3043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2080～3050</w:t>
            </w:r>
          </w:p>
        </w:tc>
        <w:tc>
          <w:tcPr>
            <w:tcW w:w="2961" w:type="dxa"/>
            <w:noWrap w:val="0"/>
            <w:vAlign w:val="center"/>
          </w:tcPr>
          <w:p w14:paraId="32CF80A1">
            <w:pPr>
              <w:jc w:val="center"/>
              <w:rPr>
                <w:rFonts w:hint="eastAsia" w:ascii="宋体" w:hAnsi="宋体" w:eastAsia="宋体" w:cs="宋体"/>
                <w:color w:val="auto"/>
                <w:kern w:val="0"/>
                <w:sz w:val="20"/>
                <w:szCs w:val="20"/>
                <w:highlight w:val="none"/>
              </w:rPr>
            </w:pPr>
          </w:p>
        </w:tc>
        <w:tc>
          <w:tcPr>
            <w:tcW w:w="1645" w:type="dxa"/>
            <w:noWrap w:val="0"/>
            <w:vAlign w:val="center"/>
          </w:tcPr>
          <w:p w14:paraId="2005B752">
            <w:pPr>
              <w:jc w:val="center"/>
              <w:rPr>
                <w:rFonts w:hint="eastAsia" w:ascii="宋体" w:hAnsi="宋体" w:eastAsia="宋体" w:cs="宋体"/>
                <w:color w:val="auto"/>
                <w:kern w:val="0"/>
                <w:sz w:val="20"/>
                <w:szCs w:val="20"/>
                <w:highlight w:val="none"/>
              </w:rPr>
            </w:pPr>
          </w:p>
        </w:tc>
      </w:tr>
      <w:tr w14:paraId="22BD8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1" w:hRule="atLeast"/>
          <w:jc w:val="center"/>
        </w:trPr>
        <w:tc>
          <w:tcPr>
            <w:tcW w:w="969" w:type="dxa"/>
            <w:noWrap w:val="0"/>
            <w:vAlign w:val="center"/>
          </w:tcPr>
          <w:p w14:paraId="5153004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3.13.1</w:t>
            </w:r>
          </w:p>
        </w:tc>
        <w:tc>
          <w:tcPr>
            <w:tcW w:w="2182" w:type="dxa"/>
            <w:gridSpan w:val="3"/>
            <w:noWrap w:val="0"/>
            <w:vAlign w:val="center"/>
          </w:tcPr>
          <w:p w14:paraId="25C8F57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社区卫生服务中心</w:t>
            </w:r>
          </w:p>
          <w:p w14:paraId="60E654DE">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（毛坯）</w:t>
            </w:r>
          </w:p>
        </w:tc>
        <w:tc>
          <w:tcPr>
            <w:tcW w:w="793" w:type="dxa"/>
            <w:noWrap w:val="0"/>
            <w:vAlign w:val="center"/>
          </w:tcPr>
          <w:p w14:paraId="027CB7F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3711A1F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2080～2495</w:t>
            </w:r>
          </w:p>
        </w:tc>
        <w:tc>
          <w:tcPr>
            <w:tcW w:w="2961" w:type="dxa"/>
            <w:noWrap w:val="0"/>
            <w:vAlign w:val="center"/>
          </w:tcPr>
          <w:p w14:paraId="6D5CC917">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层高3.3～5m，主体结构、墙体砌筑、屋面、卫生间防水防潮、铝合金门窗，夹板门、防火门、外墙面砖、局部石材、公共通道内墙抹灰乳胶漆/无机涂料、楼地面抛光砖、楼梯梯级砖、天棚吊顶、部分抹灰乳胶漆/无机涂料、楼梯不锈钢栏杆。</w:t>
            </w:r>
          </w:p>
        </w:tc>
        <w:tc>
          <w:tcPr>
            <w:tcW w:w="1645" w:type="dxa"/>
            <w:vMerge w:val="restart"/>
            <w:noWrap w:val="0"/>
            <w:vAlign w:val="center"/>
          </w:tcPr>
          <w:p w14:paraId="31A3401D">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p>
          <w:p w14:paraId="4BC11730">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p>
          <w:p w14:paraId="28F417BF">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p>
          <w:p w14:paraId="2F4A85FA">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 xml:space="preserve">1.按±0.00以上建筑面积计算； </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2.单方造价不含室外配套工程、标识系统工程；</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3.不含地下室，地下室另计；</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4.建筑面积大于2000㎡参考医院指标。</w:t>
            </w:r>
          </w:p>
        </w:tc>
      </w:tr>
      <w:tr w14:paraId="06545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13" w:hRule="atLeast"/>
          <w:jc w:val="center"/>
        </w:trPr>
        <w:tc>
          <w:tcPr>
            <w:tcW w:w="969" w:type="dxa"/>
            <w:noWrap w:val="0"/>
            <w:vAlign w:val="center"/>
          </w:tcPr>
          <w:p w14:paraId="5529AC0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3.13.2</w:t>
            </w:r>
          </w:p>
        </w:tc>
        <w:tc>
          <w:tcPr>
            <w:tcW w:w="2182" w:type="dxa"/>
            <w:gridSpan w:val="3"/>
            <w:noWrap w:val="0"/>
            <w:vAlign w:val="center"/>
          </w:tcPr>
          <w:p w14:paraId="337C2C6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社区卫生服务中心</w:t>
            </w:r>
          </w:p>
          <w:p w14:paraId="4B3A779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（普通装修，含局部</w:t>
            </w:r>
          </w:p>
          <w:p w14:paraId="7CDCBE02">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洁净装饰）</w:t>
            </w:r>
          </w:p>
        </w:tc>
        <w:tc>
          <w:tcPr>
            <w:tcW w:w="793" w:type="dxa"/>
            <w:noWrap w:val="0"/>
            <w:vAlign w:val="center"/>
          </w:tcPr>
          <w:p w14:paraId="32EF7D7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5B0F204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2360～2800</w:t>
            </w:r>
          </w:p>
        </w:tc>
        <w:tc>
          <w:tcPr>
            <w:tcW w:w="2961" w:type="dxa"/>
            <w:noWrap w:val="0"/>
            <w:vAlign w:val="center"/>
          </w:tcPr>
          <w:p w14:paraId="731C4A7D">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层高3.3～5m，主体结构、墙体砌筑、屋面、卫生间防水防潮、铝合金门窗，夹板门、防火门、外墙面砖、局部石材、内墙抹灰乳胶漆/无机涂料、楼地面抛光砖、卫生间瓷砖墙面、防滑砖地面、楼梯梯级砖、天棚吊顶、部分抹灰乳胶漆/无机涂料、楼梯不锈钢栏杆。</w:t>
            </w:r>
          </w:p>
        </w:tc>
        <w:tc>
          <w:tcPr>
            <w:tcW w:w="1645" w:type="dxa"/>
            <w:vMerge w:val="continue"/>
            <w:noWrap w:val="0"/>
            <w:vAlign w:val="center"/>
          </w:tcPr>
          <w:p w14:paraId="67A67B7E">
            <w:pPr>
              <w:jc w:val="left"/>
              <w:rPr>
                <w:rFonts w:hint="eastAsia" w:ascii="宋体" w:hAnsi="宋体" w:eastAsia="宋体" w:cs="宋体"/>
                <w:color w:val="auto"/>
                <w:kern w:val="0"/>
                <w:sz w:val="20"/>
                <w:szCs w:val="20"/>
                <w:highlight w:val="none"/>
              </w:rPr>
            </w:pPr>
          </w:p>
        </w:tc>
      </w:tr>
      <w:tr w14:paraId="0391D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537DD39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3.13.3</w:t>
            </w:r>
          </w:p>
        </w:tc>
        <w:tc>
          <w:tcPr>
            <w:tcW w:w="2182" w:type="dxa"/>
            <w:gridSpan w:val="3"/>
            <w:noWrap w:val="0"/>
            <w:vAlign w:val="center"/>
          </w:tcPr>
          <w:p w14:paraId="283D5C4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社区卫生服务中心</w:t>
            </w:r>
          </w:p>
          <w:p w14:paraId="10E16F1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（精装修，含局部</w:t>
            </w:r>
          </w:p>
          <w:p w14:paraId="6622F52B">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洁净装饰）</w:t>
            </w:r>
          </w:p>
        </w:tc>
        <w:tc>
          <w:tcPr>
            <w:tcW w:w="793" w:type="dxa"/>
            <w:noWrap w:val="0"/>
            <w:vAlign w:val="center"/>
          </w:tcPr>
          <w:p w14:paraId="477E1DA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021F0BB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2560～3050</w:t>
            </w:r>
          </w:p>
        </w:tc>
        <w:tc>
          <w:tcPr>
            <w:tcW w:w="2961" w:type="dxa"/>
            <w:noWrap w:val="0"/>
            <w:vAlign w:val="center"/>
          </w:tcPr>
          <w:p w14:paraId="33CA5B0F">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层高3.3～5m，主体结构、墙体砌筑、屋面、卫生间防水防潮、铝合金门窗、防火门、入户防火防盗门、户内成品木门、玻璃幕墙、石材幕墙、部分外墙面砖、大堂石材地面、瓷砖墙面，石材电梯门套，户内墙面装饰抹灰内墙漆/无机涂料、楼地面抛光砖、卫生间瓷砖墙面、防滑砖地面、石材楼梯、天棚饰面板吊顶、部分装饰抹灰内墙漆/无机涂料、楼梯不锈钢栏杆。</w:t>
            </w:r>
          </w:p>
        </w:tc>
        <w:tc>
          <w:tcPr>
            <w:tcW w:w="1645" w:type="dxa"/>
            <w:vMerge w:val="continue"/>
            <w:noWrap w:val="0"/>
            <w:vAlign w:val="center"/>
          </w:tcPr>
          <w:p w14:paraId="4E91714F">
            <w:pPr>
              <w:jc w:val="left"/>
              <w:rPr>
                <w:rFonts w:hint="eastAsia" w:ascii="宋体" w:hAnsi="宋体" w:eastAsia="宋体" w:cs="宋体"/>
                <w:color w:val="auto"/>
                <w:kern w:val="0"/>
                <w:sz w:val="20"/>
                <w:szCs w:val="20"/>
                <w:highlight w:val="none"/>
              </w:rPr>
            </w:pPr>
          </w:p>
        </w:tc>
      </w:tr>
      <w:tr w14:paraId="5888F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3406C32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3.14</w:t>
            </w:r>
          </w:p>
        </w:tc>
        <w:tc>
          <w:tcPr>
            <w:tcW w:w="2182" w:type="dxa"/>
            <w:gridSpan w:val="3"/>
            <w:noWrap w:val="0"/>
            <w:vAlign w:val="center"/>
          </w:tcPr>
          <w:p w14:paraId="012349D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spacing w:val="6"/>
                <w:kern w:val="0"/>
                <w:sz w:val="20"/>
                <w:szCs w:val="20"/>
                <w:u w:val="none"/>
                <w:lang w:val="en-US" w:eastAsia="zh-CN" w:bidi="ar"/>
              </w:rPr>
              <w:t>技术要求复杂或具有经济/文化/历史等意义的大中型公共建筑（结构复杂的展览中心、博物馆、图书馆、文化馆、演艺中心、客运站、青少年宫、体育馆等）</w:t>
            </w:r>
          </w:p>
        </w:tc>
        <w:tc>
          <w:tcPr>
            <w:tcW w:w="793" w:type="dxa"/>
            <w:noWrap w:val="0"/>
            <w:vAlign w:val="center"/>
          </w:tcPr>
          <w:p w14:paraId="616CF29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64B25206">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3820～12690</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（不含布展3810～8000）本项具体造价根据实际情况核定</w:t>
            </w:r>
          </w:p>
        </w:tc>
        <w:tc>
          <w:tcPr>
            <w:tcW w:w="2961" w:type="dxa"/>
            <w:noWrap w:val="0"/>
            <w:vAlign w:val="center"/>
          </w:tcPr>
          <w:p w14:paraId="0DB3BDB5">
            <w:pPr>
              <w:jc w:val="center"/>
              <w:rPr>
                <w:rFonts w:hint="eastAsia" w:ascii="宋体" w:hAnsi="宋体" w:eastAsia="宋体" w:cs="宋体"/>
                <w:color w:val="auto"/>
                <w:kern w:val="0"/>
                <w:sz w:val="20"/>
                <w:szCs w:val="20"/>
                <w:highlight w:val="none"/>
              </w:rPr>
            </w:pPr>
          </w:p>
        </w:tc>
        <w:tc>
          <w:tcPr>
            <w:tcW w:w="1645" w:type="dxa"/>
            <w:noWrap w:val="0"/>
            <w:vAlign w:val="center"/>
          </w:tcPr>
          <w:p w14:paraId="7C2FC02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1.按±0.00以上建筑面积计算；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2.单方造价不含室外配套工程、标识系统工程；</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3.不含地下室，地下室另计。</w:t>
            </w:r>
          </w:p>
        </w:tc>
      </w:tr>
      <w:tr w14:paraId="29035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63D2736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3.14.1</w:t>
            </w:r>
          </w:p>
        </w:tc>
        <w:tc>
          <w:tcPr>
            <w:tcW w:w="414" w:type="dxa"/>
            <w:vMerge w:val="restart"/>
            <w:noWrap w:val="0"/>
            <w:vAlign w:val="center"/>
          </w:tcPr>
          <w:p w14:paraId="3889BE3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中</w:t>
            </w:r>
          </w:p>
        </w:tc>
        <w:tc>
          <w:tcPr>
            <w:tcW w:w="1768" w:type="dxa"/>
            <w:gridSpan w:val="2"/>
            <w:noWrap w:val="0"/>
            <w:vAlign w:val="center"/>
          </w:tcPr>
          <w:p w14:paraId="58EB83CF">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结构复杂的展览中心、博物馆、图书馆、文化馆、演艺中心、客运站、青少年宫、体育馆等建筑工程</w:t>
            </w:r>
          </w:p>
        </w:tc>
        <w:tc>
          <w:tcPr>
            <w:tcW w:w="793" w:type="dxa"/>
            <w:noWrap w:val="0"/>
            <w:vAlign w:val="center"/>
          </w:tcPr>
          <w:p w14:paraId="3B82646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17F68FA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2330～6120</w:t>
            </w:r>
          </w:p>
        </w:tc>
        <w:tc>
          <w:tcPr>
            <w:tcW w:w="2961" w:type="dxa"/>
            <w:noWrap w:val="0"/>
            <w:vAlign w:val="center"/>
          </w:tcPr>
          <w:p w14:paraId="6AECDDCC">
            <w:pPr>
              <w:jc w:val="center"/>
              <w:rPr>
                <w:rFonts w:hint="eastAsia" w:ascii="宋体" w:hAnsi="宋体" w:eastAsia="宋体" w:cs="宋体"/>
                <w:color w:val="auto"/>
                <w:kern w:val="0"/>
                <w:sz w:val="20"/>
                <w:szCs w:val="20"/>
                <w:highlight w:val="none"/>
              </w:rPr>
            </w:pPr>
          </w:p>
        </w:tc>
        <w:tc>
          <w:tcPr>
            <w:tcW w:w="1645" w:type="dxa"/>
            <w:noWrap w:val="0"/>
            <w:vAlign w:val="center"/>
          </w:tcPr>
          <w:p w14:paraId="0509D780">
            <w:pPr>
              <w:jc w:val="center"/>
              <w:rPr>
                <w:rFonts w:hint="eastAsia" w:ascii="宋体" w:hAnsi="宋体" w:eastAsia="宋体" w:cs="宋体"/>
                <w:color w:val="auto"/>
                <w:kern w:val="0"/>
                <w:sz w:val="20"/>
                <w:szCs w:val="20"/>
                <w:highlight w:val="none"/>
              </w:rPr>
            </w:pPr>
          </w:p>
        </w:tc>
      </w:tr>
      <w:tr w14:paraId="6FCA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9" w:hRule="atLeast"/>
          <w:jc w:val="center"/>
        </w:trPr>
        <w:tc>
          <w:tcPr>
            <w:tcW w:w="969" w:type="dxa"/>
            <w:noWrap w:val="0"/>
            <w:vAlign w:val="center"/>
          </w:tcPr>
          <w:p w14:paraId="0D92162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color w:val="auto"/>
                <w:spacing w:val="-6"/>
                <w:kern w:val="0"/>
                <w:sz w:val="20"/>
                <w:szCs w:val="20"/>
                <w:lang w:val="en-US" w:eastAsia="zh-CN" w:bidi="ar"/>
              </w:rPr>
              <w:t>3.14.1.1</w:t>
            </w:r>
          </w:p>
        </w:tc>
        <w:tc>
          <w:tcPr>
            <w:tcW w:w="414" w:type="dxa"/>
            <w:vMerge w:val="continue"/>
            <w:noWrap w:val="0"/>
            <w:vAlign w:val="center"/>
          </w:tcPr>
          <w:p w14:paraId="6C13061D">
            <w:pPr>
              <w:jc w:val="center"/>
              <w:rPr>
                <w:rFonts w:hint="eastAsia" w:ascii="宋体" w:hAnsi="宋体" w:eastAsia="宋体" w:cs="宋体"/>
                <w:color w:val="auto"/>
                <w:kern w:val="0"/>
                <w:sz w:val="20"/>
                <w:szCs w:val="20"/>
                <w:highlight w:val="none"/>
              </w:rPr>
            </w:pPr>
          </w:p>
        </w:tc>
        <w:tc>
          <w:tcPr>
            <w:tcW w:w="386" w:type="dxa"/>
            <w:vMerge w:val="restart"/>
            <w:noWrap w:val="0"/>
            <w:vAlign w:val="center"/>
          </w:tcPr>
          <w:p w14:paraId="4F6C507D">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中</w:t>
            </w:r>
          </w:p>
        </w:tc>
        <w:tc>
          <w:tcPr>
            <w:tcW w:w="1382" w:type="dxa"/>
            <w:noWrap w:val="0"/>
            <w:vAlign w:val="center"/>
          </w:tcPr>
          <w:p w14:paraId="79CD7165">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图书馆、文化站、客运站、青少年宫等建筑工程</w:t>
            </w:r>
          </w:p>
        </w:tc>
        <w:tc>
          <w:tcPr>
            <w:tcW w:w="793" w:type="dxa"/>
            <w:noWrap w:val="0"/>
            <w:vAlign w:val="center"/>
          </w:tcPr>
          <w:p w14:paraId="5E8DDD0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1847F41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2330～4050</w:t>
            </w:r>
          </w:p>
        </w:tc>
        <w:tc>
          <w:tcPr>
            <w:tcW w:w="2961" w:type="dxa"/>
            <w:noWrap w:val="0"/>
            <w:vAlign w:val="center"/>
          </w:tcPr>
          <w:p w14:paraId="7B9DCD7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包括：桩基础、钢筋混凝土承台、基础梁、底板及主体结构、钢结构、墙体砌筑、屋面、卫生间防水防潮、铝合金门窗、入口大门、防火门、石材幕墙、玻璃幕墙、外墙面砖。</w:t>
            </w:r>
          </w:p>
        </w:tc>
        <w:tc>
          <w:tcPr>
            <w:tcW w:w="1645" w:type="dxa"/>
            <w:noWrap w:val="0"/>
            <w:vAlign w:val="center"/>
          </w:tcPr>
          <w:p w14:paraId="3C1B4974">
            <w:pPr>
              <w:jc w:val="center"/>
              <w:rPr>
                <w:rFonts w:hint="eastAsia" w:ascii="宋体" w:hAnsi="宋体" w:eastAsia="宋体" w:cs="宋体"/>
                <w:color w:val="auto"/>
                <w:kern w:val="0"/>
                <w:sz w:val="20"/>
                <w:szCs w:val="20"/>
                <w:highlight w:val="none"/>
              </w:rPr>
            </w:pPr>
          </w:p>
        </w:tc>
      </w:tr>
      <w:tr w14:paraId="37D9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0" w:hRule="atLeast"/>
          <w:jc w:val="center"/>
        </w:trPr>
        <w:tc>
          <w:tcPr>
            <w:tcW w:w="969" w:type="dxa"/>
            <w:noWrap w:val="0"/>
            <w:vAlign w:val="center"/>
          </w:tcPr>
          <w:p w14:paraId="6D201C3E">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3.14.1.2</w:t>
            </w:r>
          </w:p>
        </w:tc>
        <w:tc>
          <w:tcPr>
            <w:tcW w:w="414" w:type="dxa"/>
            <w:vMerge w:val="continue"/>
            <w:noWrap w:val="0"/>
            <w:vAlign w:val="center"/>
          </w:tcPr>
          <w:p w14:paraId="716B678D">
            <w:pPr>
              <w:jc w:val="center"/>
              <w:rPr>
                <w:rFonts w:hint="eastAsia" w:ascii="宋体" w:hAnsi="宋体" w:eastAsia="宋体" w:cs="宋体"/>
                <w:color w:val="auto"/>
                <w:kern w:val="0"/>
                <w:sz w:val="20"/>
                <w:szCs w:val="20"/>
                <w:highlight w:val="none"/>
              </w:rPr>
            </w:pPr>
          </w:p>
        </w:tc>
        <w:tc>
          <w:tcPr>
            <w:tcW w:w="386" w:type="dxa"/>
            <w:vMerge w:val="continue"/>
            <w:noWrap w:val="0"/>
            <w:vAlign w:val="center"/>
          </w:tcPr>
          <w:p w14:paraId="22641384">
            <w:pPr>
              <w:jc w:val="center"/>
              <w:rPr>
                <w:color w:val="auto"/>
              </w:rPr>
            </w:pPr>
          </w:p>
        </w:tc>
        <w:tc>
          <w:tcPr>
            <w:tcW w:w="1382" w:type="dxa"/>
            <w:noWrap w:val="0"/>
            <w:vAlign w:val="center"/>
          </w:tcPr>
          <w:p w14:paraId="2B32871F">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结构复杂的展览中心、博物馆、演艺中心、体育馆等建筑工程</w:t>
            </w:r>
          </w:p>
        </w:tc>
        <w:tc>
          <w:tcPr>
            <w:tcW w:w="793" w:type="dxa"/>
            <w:noWrap w:val="0"/>
            <w:vAlign w:val="center"/>
          </w:tcPr>
          <w:p w14:paraId="769E6CC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243AEE7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2880～6120</w:t>
            </w:r>
          </w:p>
        </w:tc>
        <w:tc>
          <w:tcPr>
            <w:tcW w:w="2961" w:type="dxa"/>
            <w:noWrap w:val="0"/>
            <w:vAlign w:val="center"/>
          </w:tcPr>
          <w:p w14:paraId="426DA19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包括：桩基础、钢筋混凝土承台、基础梁、底板及主体结构、钢结构、墙体砌筑、屋面、卫生间防水防潮、铝合金门窗、入口大门、防火门、石材幕墙、玻璃幕墙、外墙面砖。</w:t>
            </w:r>
          </w:p>
        </w:tc>
        <w:tc>
          <w:tcPr>
            <w:tcW w:w="1645" w:type="dxa"/>
            <w:noWrap w:val="0"/>
            <w:vAlign w:val="center"/>
          </w:tcPr>
          <w:p w14:paraId="6EC85333">
            <w:pPr>
              <w:jc w:val="center"/>
              <w:rPr>
                <w:rFonts w:hint="eastAsia" w:ascii="宋体" w:hAnsi="宋体" w:eastAsia="宋体" w:cs="宋体"/>
                <w:color w:val="auto"/>
                <w:kern w:val="0"/>
                <w:sz w:val="20"/>
                <w:szCs w:val="20"/>
                <w:highlight w:val="none"/>
              </w:rPr>
            </w:pPr>
          </w:p>
        </w:tc>
      </w:tr>
      <w:tr w14:paraId="6B8A9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1" w:hRule="atLeast"/>
          <w:jc w:val="center"/>
        </w:trPr>
        <w:tc>
          <w:tcPr>
            <w:tcW w:w="969" w:type="dxa"/>
            <w:noWrap w:val="0"/>
            <w:vAlign w:val="center"/>
          </w:tcPr>
          <w:p w14:paraId="29A5DDD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color w:val="auto"/>
                <w:kern w:val="0"/>
                <w:sz w:val="20"/>
                <w:szCs w:val="20"/>
                <w:lang w:val="en-US" w:eastAsia="zh-CN" w:bidi="ar"/>
              </w:rPr>
              <w:t>3.14.2</w:t>
            </w:r>
          </w:p>
        </w:tc>
        <w:tc>
          <w:tcPr>
            <w:tcW w:w="414" w:type="dxa"/>
            <w:vMerge w:val="continue"/>
            <w:noWrap w:val="0"/>
            <w:vAlign w:val="center"/>
          </w:tcPr>
          <w:p w14:paraId="7E634129">
            <w:pPr>
              <w:jc w:val="center"/>
              <w:rPr>
                <w:rFonts w:hint="eastAsia" w:ascii="宋体" w:hAnsi="宋体" w:eastAsia="宋体" w:cs="宋体"/>
                <w:color w:val="auto"/>
                <w:kern w:val="0"/>
                <w:sz w:val="20"/>
                <w:szCs w:val="20"/>
                <w:highlight w:val="none"/>
              </w:rPr>
            </w:pPr>
          </w:p>
        </w:tc>
        <w:tc>
          <w:tcPr>
            <w:tcW w:w="1768" w:type="dxa"/>
            <w:gridSpan w:val="2"/>
            <w:noWrap w:val="0"/>
            <w:vAlign w:val="center"/>
          </w:tcPr>
          <w:p w14:paraId="399EA5E0">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结构复杂的展览中心、博物馆、图书馆、文化馆、演艺中心、客运站、青少年宫、体育馆等装修工程</w:t>
            </w:r>
          </w:p>
        </w:tc>
        <w:tc>
          <w:tcPr>
            <w:tcW w:w="793" w:type="dxa"/>
            <w:noWrap w:val="0"/>
            <w:vAlign w:val="center"/>
          </w:tcPr>
          <w:p w14:paraId="47CC99A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04B5108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1490～6570</w:t>
            </w:r>
          </w:p>
        </w:tc>
        <w:tc>
          <w:tcPr>
            <w:tcW w:w="2961" w:type="dxa"/>
            <w:noWrap w:val="0"/>
            <w:vAlign w:val="center"/>
          </w:tcPr>
          <w:p w14:paraId="71D813FC">
            <w:pPr>
              <w:jc w:val="center"/>
              <w:rPr>
                <w:rFonts w:hint="eastAsia" w:ascii="宋体" w:hAnsi="宋体" w:eastAsia="宋体" w:cs="宋体"/>
                <w:color w:val="auto"/>
                <w:kern w:val="0"/>
                <w:sz w:val="20"/>
                <w:szCs w:val="20"/>
                <w:highlight w:val="none"/>
              </w:rPr>
            </w:pPr>
          </w:p>
        </w:tc>
        <w:tc>
          <w:tcPr>
            <w:tcW w:w="1645" w:type="dxa"/>
            <w:noWrap w:val="0"/>
            <w:vAlign w:val="center"/>
          </w:tcPr>
          <w:p w14:paraId="3315015A">
            <w:pPr>
              <w:jc w:val="center"/>
              <w:rPr>
                <w:rFonts w:hint="eastAsia" w:ascii="宋体" w:hAnsi="宋体" w:eastAsia="宋体" w:cs="宋体"/>
                <w:color w:val="auto"/>
                <w:kern w:val="0"/>
                <w:sz w:val="20"/>
                <w:szCs w:val="20"/>
                <w:highlight w:val="none"/>
              </w:rPr>
            </w:pPr>
          </w:p>
        </w:tc>
      </w:tr>
      <w:tr w14:paraId="4EC4A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1" w:hRule="atLeast"/>
          <w:jc w:val="center"/>
        </w:trPr>
        <w:tc>
          <w:tcPr>
            <w:tcW w:w="969" w:type="dxa"/>
            <w:noWrap w:val="0"/>
            <w:vAlign w:val="center"/>
          </w:tcPr>
          <w:p w14:paraId="53FFB6D6">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3.14.2.1</w:t>
            </w:r>
          </w:p>
        </w:tc>
        <w:tc>
          <w:tcPr>
            <w:tcW w:w="414" w:type="dxa"/>
            <w:vMerge w:val="continue"/>
            <w:noWrap w:val="0"/>
            <w:vAlign w:val="center"/>
          </w:tcPr>
          <w:p w14:paraId="6062D2C3">
            <w:pPr>
              <w:jc w:val="center"/>
              <w:rPr>
                <w:rFonts w:hint="eastAsia" w:ascii="宋体" w:hAnsi="宋体" w:eastAsia="宋体" w:cs="宋体"/>
                <w:color w:val="auto"/>
                <w:kern w:val="0"/>
                <w:sz w:val="20"/>
                <w:szCs w:val="20"/>
                <w:highlight w:val="none"/>
              </w:rPr>
            </w:pPr>
          </w:p>
        </w:tc>
        <w:tc>
          <w:tcPr>
            <w:tcW w:w="386" w:type="dxa"/>
            <w:vMerge w:val="restart"/>
            <w:noWrap w:val="0"/>
            <w:vAlign w:val="center"/>
          </w:tcPr>
          <w:p w14:paraId="04673636">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中</w:t>
            </w:r>
          </w:p>
        </w:tc>
        <w:tc>
          <w:tcPr>
            <w:tcW w:w="1382" w:type="dxa"/>
            <w:noWrap w:val="0"/>
            <w:vAlign w:val="center"/>
          </w:tcPr>
          <w:p w14:paraId="27ABDFB5">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普通装修</w:t>
            </w:r>
          </w:p>
        </w:tc>
        <w:tc>
          <w:tcPr>
            <w:tcW w:w="793" w:type="dxa"/>
            <w:noWrap w:val="0"/>
            <w:vAlign w:val="center"/>
          </w:tcPr>
          <w:p w14:paraId="0AE081E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3DC6B85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1490～2790</w:t>
            </w:r>
          </w:p>
        </w:tc>
        <w:tc>
          <w:tcPr>
            <w:tcW w:w="2961" w:type="dxa"/>
            <w:noWrap w:val="0"/>
            <w:vAlign w:val="center"/>
          </w:tcPr>
          <w:p w14:paraId="217AD2D3">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内墙抹灰乳胶漆、面砖、抹灰乳胶漆、楼地面抛光砖、局部石材，卫生间瓷砖墙面、防滑砖地面、楼梯梯级砖，天棚铝扣板吊顶，大堂及公共走道瓷砖墙裙、天棚石膏板吊顶、其他抹灰乳胶漆、楼梯不锈钢栏杆。</w:t>
            </w:r>
          </w:p>
        </w:tc>
        <w:tc>
          <w:tcPr>
            <w:tcW w:w="1645" w:type="dxa"/>
            <w:noWrap w:val="0"/>
            <w:vAlign w:val="center"/>
          </w:tcPr>
          <w:p w14:paraId="5D1E1522">
            <w:pPr>
              <w:jc w:val="center"/>
              <w:rPr>
                <w:rFonts w:hint="eastAsia" w:ascii="宋体" w:hAnsi="宋体" w:eastAsia="宋体" w:cs="宋体"/>
                <w:color w:val="auto"/>
                <w:kern w:val="0"/>
                <w:sz w:val="20"/>
                <w:szCs w:val="20"/>
                <w:highlight w:val="none"/>
              </w:rPr>
            </w:pPr>
          </w:p>
        </w:tc>
      </w:tr>
      <w:tr w14:paraId="33A0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8" w:hRule="atLeast"/>
          <w:jc w:val="center"/>
        </w:trPr>
        <w:tc>
          <w:tcPr>
            <w:tcW w:w="969" w:type="dxa"/>
            <w:noWrap w:val="0"/>
            <w:vAlign w:val="center"/>
          </w:tcPr>
          <w:p w14:paraId="584FD0DB">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3.14.2.2</w:t>
            </w:r>
          </w:p>
        </w:tc>
        <w:tc>
          <w:tcPr>
            <w:tcW w:w="414" w:type="dxa"/>
            <w:vMerge w:val="continue"/>
            <w:noWrap w:val="0"/>
            <w:vAlign w:val="center"/>
          </w:tcPr>
          <w:p w14:paraId="28C45C32">
            <w:pPr>
              <w:jc w:val="center"/>
              <w:rPr>
                <w:rFonts w:hint="eastAsia" w:ascii="宋体" w:hAnsi="宋体" w:eastAsia="宋体" w:cs="宋体"/>
                <w:color w:val="auto"/>
                <w:kern w:val="0"/>
                <w:sz w:val="20"/>
                <w:szCs w:val="20"/>
                <w:highlight w:val="none"/>
              </w:rPr>
            </w:pPr>
          </w:p>
        </w:tc>
        <w:tc>
          <w:tcPr>
            <w:tcW w:w="386" w:type="dxa"/>
            <w:vMerge w:val="continue"/>
            <w:noWrap w:val="0"/>
            <w:vAlign w:val="center"/>
          </w:tcPr>
          <w:p w14:paraId="304C011E">
            <w:pPr>
              <w:jc w:val="center"/>
              <w:rPr>
                <w:color w:val="auto"/>
              </w:rPr>
            </w:pPr>
          </w:p>
        </w:tc>
        <w:tc>
          <w:tcPr>
            <w:tcW w:w="1382" w:type="dxa"/>
            <w:noWrap w:val="0"/>
            <w:vAlign w:val="center"/>
          </w:tcPr>
          <w:p w14:paraId="2D67B3C6">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精装修</w:t>
            </w:r>
          </w:p>
        </w:tc>
        <w:tc>
          <w:tcPr>
            <w:tcW w:w="793" w:type="dxa"/>
            <w:noWrap w:val="0"/>
            <w:vAlign w:val="center"/>
          </w:tcPr>
          <w:p w14:paraId="64E0F04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7C1AB7C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2880～6570</w:t>
            </w:r>
          </w:p>
        </w:tc>
        <w:tc>
          <w:tcPr>
            <w:tcW w:w="2961" w:type="dxa"/>
            <w:noWrap w:val="0"/>
            <w:vAlign w:val="center"/>
          </w:tcPr>
          <w:p w14:paraId="4132A0D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内墙面砖、装饰板、吸音板及抹灰乳胶漆、楼地面抛光砖、石材、木地板，卫生间瓷砖墙面、防滑砖地面、楼梯梯级砖，天棚石膏板、吸音板、铝扣板吊顶，大堂及公共走道瓷砖墙面，局部石材墙裙、天棚石膏板吊顶、其他抹灰乳胶漆、楼梯不锈钢栏杆。</w:t>
            </w:r>
          </w:p>
        </w:tc>
        <w:tc>
          <w:tcPr>
            <w:tcW w:w="1645" w:type="dxa"/>
            <w:noWrap w:val="0"/>
            <w:vAlign w:val="center"/>
          </w:tcPr>
          <w:p w14:paraId="57F76DA7">
            <w:pPr>
              <w:jc w:val="center"/>
              <w:rPr>
                <w:rFonts w:hint="eastAsia" w:ascii="宋体" w:hAnsi="宋体" w:eastAsia="宋体" w:cs="宋体"/>
                <w:color w:val="auto"/>
                <w:kern w:val="0"/>
                <w:sz w:val="20"/>
                <w:szCs w:val="20"/>
                <w:highlight w:val="none"/>
              </w:rPr>
            </w:pPr>
          </w:p>
        </w:tc>
      </w:tr>
      <w:tr w14:paraId="59F2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4" w:hRule="atLeast"/>
          <w:jc w:val="center"/>
        </w:trPr>
        <w:tc>
          <w:tcPr>
            <w:tcW w:w="969" w:type="dxa"/>
            <w:noWrap w:val="0"/>
            <w:vAlign w:val="center"/>
          </w:tcPr>
          <w:p w14:paraId="644BEAB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3.15</w:t>
            </w:r>
          </w:p>
        </w:tc>
        <w:tc>
          <w:tcPr>
            <w:tcW w:w="2182" w:type="dxa"/>
            <w:gridSpan w:val="3"/>
            <w:noWrap w:val="0"/>
            <w:vAlign w:val="center"/>
          </w:tcPr>
          <w:p w14:paraId="18D99E5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spacing w:val="6"/>
                <w:kern w:val="0"/>
                <w:sz w:val="20"/>
                <w:szCs w:val="20"/>
                <w:u w:val="none"/>
                <w:lang w:val="en-US" w:eastAsia="zh-CN" w:bidi="ar"/>
              </w:rPr>
              <w:t>功能单一/技术要求简单的中小型公共建筑（如公厕、候车厅、公交站场、公交综合车场等）</w:t>
            </w:r>
          </w:p>
        </w:tc>
        <w:tc>
          <w:tcPr>
            <w:tcW w:w="793" w:type="dxa"/>
            <w:noWrap w:val="0"/>
            <w:vAlign w:val="center"/>
          </w:tcPr>
          <w:p w14:paraId="4BAC57E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4EDDE0F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2980～4140</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（本项具体造价根据实际情况核定）</w:t>
            </w:r>
          </w:p>
        </w:tc>
        <w:tc>
          <w:tcPr>
            <w:tcW w:w="2961" w:type="dxa"/>
            <w:noWrap w:val="0"/>
            <w:vAlign w:val="center"/>
          </w:tcPr>
          <w:p w14:paraId="5F87310C">
            <w:pPr>
              <w:jc w:val="center"/>
              <w:rPr>
                <w:rFonts w:hint="eastAsia" w:ascii="宋体" w:hAnsi="宋体" w:eastAsia="宋体" w:cs="宋体"/>
                <w:color w:val="auto"/>
                <w:kern w:val="0"/>
                <w:sz w:val="20"/>
                <w:szCs w:val="20"/>
                <w:highlight w:val="none"/>
              </w:rPr>
            </w:pPr>
          </w:p>
        </w:tc>
        <w:tc>
          <w:tcPr>
            <w:tcW w:w="1645" w:type="dxa"/>
            <w:noWrap w:val="0"/>
            <w:vAlign w:val="center"/>
          </w:tcPr>
          <w:p w14:paraId="07A9EA81">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属于乡村振兴战略中“厕所革命”拟建的功能多样、技术要求较高的公厕，另外增加500元/㎡。</w:t>
            </w:r>
          </w:p>
        </w:tc>
      </w:tr>
      <w:tr w14:paraId="742E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4" w:hRule="atLeast"/>
          <w:jc w:val="center"/>
        </w:trPr>
        <w:tc>
          <w:tcPr>
            <w:tcW w:w="969" w:type="dxa"/>
            <w:noWrap w:val="0"/>
            <w:vAlign w:val="center"/>
          </w:tcPr>
          <w:p w14:paraId="388A371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3.15.1</w:t>
            </w:r>
          </w:p>
        </w:tc>
        <w:tc>
          <w:tcPr>
            <w:tcW w:w="414" w:type="dxa"/>
            <w:vMerge w:val="restart"/>
            <w:noWrap w:val="0"/>
            <w:vAlign w:val="center"/>
          </w:tcPr>
          <w:p w14:paraId="264A725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中</w:t>
            </w:r>
          </w:p>
        </w:tc>
        <w:tc>
          <w:tcPr>
            <w:tcW w:w="1768" w:type="dxa"/>
            <w:gridSpan w:val="2"/>
            <w:noWrap w:val="0"/>
            <w:vAlign w:val="center"/>
          </w:tcPr>
          <w:p w14:paraId="0A9CE8D2">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功能单一、技术要求简单的公厕、候车厅、公交站场、公交综合车场等建筑工程</w:t>
            </w:r>
          </w:p>
        </w:tc>
        <w:tc>
          <w:tcPr>
            <w:tcW w:w="793" w:type="dxa"/>
            <w:noWrap w:val="0"/>
            <w:vAlign w:val="center"/>
          </w:tcPr>
          <w:p w14:paraId="73D30A0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3A4A9F5E">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2050～2520</w:t>
            </w:r>
          </w:p>
        </w:tc>
        <w:tc>
          <w:tcPr>
            <w:tcW w:w="2961" w:type="dxa"/>
            <w:noWrap w:val="0"/>
            <w:vAlign w:val="center"/>
          </w:tcPr>
          <w:p w14:paraId="603F8E91">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color w:val="auto"/>
                <w:spacing w:val="-6"/>
                <w:kern w:val="0"/>
                <w:sz w:val="20"/>
                <w:szCs w:val="20"/>
                <w:lang w:val="en-US" w:eastAsia="zh-CN" w:bidi="ar"/>
              </w:rPr>
              <w:t>包括：主体结构、墙体砌筑、造型、局部钢结构、屋面、卫生间防水防潮、铝合金门窗、成品木门。</w:t>
            </w:r>
          </w:p>
        </w:tc>
        <w:tc>
          <w:tcPr>
            <w:tcW w:w="1645" w:type="dxa"/>
            <w:noWrap w:val="0"/>
            <w:vAlign w:val="center"/>
          </w:tcPr>
          <w:p w14:paraId="6E2557F8">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1.按±0.00以上建筑面积计算；</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2.单方造价不含室外配套工程、标识系统工程。</w:t>
            </w:r>
          </w:p>
        </w:tc>
      </w:tr>
      <w:tr w14:paraId="0C425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1" w:hRule="atLeast"/>
          <w:jc w:val="center"/>
        </w:trPr>
        <w:tc>
          <w:tcPr>
            <w:tcW w:w="969" w:type="dxa"/>
            <w:noWrap w:val="0"/>
            <w:vAlign w:val="center"/>
          </w:tcPr>
          <w:p w14:paraId="721318A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3.15.2</w:t>
            </w:r>
          </w:p>
        </w:tc>
        <w:tc>
          <w:tcPr>
            <w:tcW w:w="414" w:type="dxa"/>
            <w:vMerge w:val="continue"/>
            <w:noWrap w:val="0"/>
            <w:vAlign w:val="center"/>
          </w:tcPr>
          <w:p w14:paraId="36E53DAB">
            <w:pPr>
              <w:jc w:val="center"/>
              <w:rPr>
                <w:rFonts w:hint="eastAsia" w:ascii="宋体" w:hAnsi="宋体" w:eastAsia="宋体" w:cs="宋体"/>
                <w:color w:val="auto"/>
                <w:kern w:val="0"/>
                <w:sz w:val="20"/>
                <w:szCs w:val="20"/>
                <w:highlight w:val="none"/>
              </w:rPr>
            </w:pPr>
          </w:p>
        </w:tc>
        <w:tc>
          <w:tcPr>
            <w:tcW w:w="1768" w:type="dxa"/>
            <w:gridSpan w:val="2"/>
            <w:noWrap w:val="0"/>
            <w:vAlign w:val="center"/>
          </w:tcPr>
          <w:p w14:paraId="01AC1AEF">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功能单一、技术要求简单的如公厕、候车厅、公交站场、公交综合车场等装修工程</w:t>
            </w:r>
          </w:p>
        </w:tc>
        <w:tc>
          <w:tcPr>
            <w:tcW w:w="793" w:type="dxa"/>
            <w:noWrap w:val="0"/>
            <w:vAlign w:val="center"/>
          </w:tcPr>
          <w:p w14:paraId="3FA04D1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10FA3E67">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930～1620</w:t>
            </w:r>
          </w:p>
        </w:tc>
        <w:tc>
          <w:tcPr>
            <w:tcW w:w="2961" w:type="dxa"/>
            <w:noWrap w:val="0"/>
            <w:vAlign w:val="center"/>
          </w:tcPr>
          <w:p w14:paraId="724728E0">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包括：成品木门、防火门、外墙面砖、内墙抹灰乳胶漆、楼地面抛光砖、卫生间瓷砖墙面及防滑砖地面、楼梯梯级砖、公共走道瓷砖墙裙、抹灰乳胶漆、局部天棚吊顶、楼梯不锈钢栏杆。</w:t>
            </w:r>
          </w:p>
        </w:tc>
        <w:tc>
          <w:tcPr>
            <w:tcW w:w="1645" w:type="dxa"/>
            <w:noWrap w:val="0"/>
            <w:vAlign w:val="center"/>
          </w:tcPr>
          <w:p w14:paraId="37B70AE1">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1.按±0.00以上建筑面积计算；</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2.单方造价不含室外配套工程、标识系统工程。</w:t>
            </w:r>
          </w:p>
        </w:tc>
      </w:tr>
      <w:tr w14:paraId="63FC4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0964F552">
            <w:pPr>
              <w:widowControl/>
              <w:jc w:val="center"/>
              <w:rPr>
                <w:rFonts w:hint="default"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4</w:t>
            </w:r>
          </w:p>
        </w:tc>
        <w:tc>
          <w:tcPr>
            <w:tcW w:w="2182" w:type="dxa"/>
            <w:gridSpan w:val="3"/>
            <w:noWrap w:val="0"/>
            <w:vAlign w:val="center"/>
          </w:tcPr>
          <w:p w14:paraId="606BC57C">
            <w:pPr>
              <w:widowControl/>
              <w:jc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行政综合楼装修工程</w:t>
            </w:r>
          </w:p>
        </w:tc>
        <w:tc>
          <w:tcPr>
            <w:tcW w:w="793" w:type="dxa"/>
            <w:noWrap w:val="0"/>
            <w:vAlign w:val="center"/>
          </w:tcPr>
          <w:p w14:paraId="72EED07F">
            <w:pPr>
              <w:jc w:val="center"/>
              <w:rPr>
                <w:rFonts w:hint="eastAsia" w:ascii="宋体" w:hAnsi="宋体" w:eastAsia="宋体" w:cs="宋体"/>
                <w:color w:val="auto"/>
                <w:kern w:val="0"/>
                <w:sz w:val="20"/>
                <w:szCs w:val="20"/>
                <w:highlight w:val="none"/>
              </w:rPr>
            </w:pPr>
          </w:p>
        </w:tc>
        <w:tc>
          <w:tcPr>
            <w:tcW w:w="1430" w:type="dxa"/>
            <w:noWrap w:val="0"/>
            <w:vAlign w:val="center"/>
          </w:tcPr>
          <w:p w14:paraId="2E70D3A4">
            <w:pPr>
              <w:jc w:val="center"/>
              <w:rPr>
                <w:rFonts w:hint="eastAsia" w:ascii="宋体" w:hAnsi="宋体" w:eastAsia="宋体" w:cs="宋体"/>
                <w:color w:val="auto"/>
                <w:kern w:val="0"/>
                <w:sz w:val="20"/>
                <w:szCs w:val="20"/>
                <w:highlight w:val="none"/>
              </w:rPr>
            </w:pPr>
          </w:p>
        </w:tc>
        <w:tc>
          <w:tcPr>
            <w:tcW w:w="2961" w:type="dxa"/>
            <w:noWrap w:val="0"/>
            <w:vAlign w:val="center"/>
          </w:tcPr>
          <w:p w14:paraId="595FD9E8">
            <w:pPr>
              <w:jc w:val="center"/>
              <w:rPr>
                <w:rFonts w:hint="eastAsia" w:ascii="宋体" w:hAnsi="宋体" w:eastAsia="宋体" w:cs="宋体"/>
                <w:color w:val="auto"/>
                <w:kern w:val="0"/>
                <w:sz w:val="20"/>
                <w:szCs w:val="20"/>
                <w:highlight w:val="none"/>
              </w:rPr>
            </w:pPr>
          </w:p>
        </w:tc>
        <w:tc>
          <w:tcPr>
            <w:tcW w:w="1645" w:type="dxa"/>
            <w:noWrap w:val="0"/>
            <w:vAlign w:val="center"/>
          </w:tcPr>
          <w:p w14:paraId="4B9CE923">
            <w:pPr>
              <w:jc w:val="center"/>
              <w:rPr>
                <w:rFonts w:hint="eastAsia" w:ascii="宋体" w:hAnsi="宋体" w:eastAsia="宋体" w:cs="宋体"/>
                <w:color w:val="auto"/>
                <w:kern w:val="0"/>
                <w:sz w:val="20"/>
                <w:szCs w:val="20"/>
                <w:highlight w:val="none"/>
              </w:rPr>
            </w:pPr>
          </w:p>
        </w:tc>
      </w:tr>
      <w:tr w14:paraId="7486E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4" w:hRule="atLeast"/>
          <w:jc w:val="center"/>
        </w:trPr>
        <w:tc>
          <w:tcPr>
            <w:tcW w:w="969" w:type="dxa"/>
            <w:noWrap w:val="0"/>
            <w:vAlign w:val="center"/>
          </w:tcPr>
          <w:p w14:paraId="3549515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4.1</w:t>
            </w:r>
          </w:p>
        </w:tc>
        <w:tc>
          <w:tcPr>
            <w:tcW w:w="2182" w:type="dxa"/>
            <w:gridSpan w:val="3"/>
            <w:noWrap w:val="0"/>
            <w:vAlign w:val="center"/>
          </w:tcPr>
          <w:p w14:paraId="296D70CB">
            <w:pPr>
              <w:widowControl/>
              <w:jc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外墙装修</w:t>
            </w:r>
          </w:p>
        </w:tc>
        <w:tc>
          <w:tcPr>
            <w:tcW w:w="793" w:type="dxa"/>
            <w:noWrap w:val="0"/>
            <w:vAlign w:val="center"/>
          </w:tcPr>
          <w:p w14:paraId="4428351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5F001107">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150～320</w:t>
            </w:r>
          </w:p>
        </w:tc>
        <w:tc>
          <w:tcPr>
            <w:tcW w:w="2961" w:type="dxa"/>
            <w:noWrap w:val="0"/>
            <w:vAlign w:val="center"/>
          </w:tcPr>
          <w:p w14:paraId="00D6A0CB">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包括：脚手架、原外墙面层拆除、重做抹灰、防水、面层、门窗。面层综合考虑油漆及块料。不包括石材和幕墙。</w:t>
            </w:r>
          </w:p>
        </w:tc>
        <w:tc>
          <w:tcPr>
            <w:tcW w:w="1645" w:type="dxa"/>
            <w:noWrap w:val="0"/>
            <w:vAlign w:val="center"/>
          </w:tcPr>
          <w:p w14:paraId="1952CE49">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1.按外立面面积计算；</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2.不锈钢防盗网另加180～250元/㎡，按展开面积计算。</w:t>
            </w:r>
          </w:p>
        </w:tc>
      </w:tr>
      <w:tr w14:paraId="642E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74F90C8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4.2</w:t>
            </w:r>
          </w:p>
        </w:tc>
        <w:tc>
          <w:tcPr>
            <w:tcW w:w="2182" w:type="dxa"/>
            <w:gridSpan w:val="3"/>
            <w:noWrap w:val="0"/>
            <w:vAlign w:val="center"/>
          </w:tcPr>
          <w:p w14:paraId="25C6A276">
            <w:pPr>
              <w:widowControl/>
              <w:jc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内部局部装修</w:t>
            </w:r>
          </w:p>
        </w:tc>
        <w:tc>
          <w:tcPr>
            <w:tcW w:w="793" w:type="dxa"/>
            <w:noWrap w:val="0"/>
            <w:vAlign w:val="center"/>
          </w:tcPr>
          <w:p w14:paraId="6CB7B146">
            <w:pPr>
              <w:jc w:val="center"/>
              <w:rPr>
                <w:rFonts w:hint="eastAsia" w:ascii="宋体" w:hAnsi="宋体" w:eastAsia="宋体" w:cs="宋体"/>
                <w:color w:val="auto"/>
                <w:kern w:val="0"/>
                <w:sz w:val="20"/>
                <w:szCs w:val="20"/>
                <w:highlight w:val="none"/>
              </w:rPr>
            </w:pPr>
          </w:p>
        </w:tc>
        <w:tc>
          <w:tcPr>
            <w:tcW w:w="1430" w:type="dxa"/>
            <w:noWrap w:val="0"/>
            <w:vAlign w:val="center"/>
          </w:tcPr>
          <w:p w14:paraId="20896E36">
            <w:pPr>
              <w:jc w:val="center"/>
              <w:rPr>
                <w:rFonts w:hint="eastAsia" w:ascii="宋体" w:hAnsi="宋体" w:eastAsia="宋体" w:cs="宋体"/>
                <w:color w:val="auto"/>
                <w:kern w:val="0"/>
                <w:sz w:val="20"/>
                <w:szCs w:val="20"/>
                <w:highlight w:val="none"/>
              </w:rPr>
            </w:pPr>
          </w:p>
        </w:tc>
        <w:tc>
          <w:tcPr>
            <w:tcW w:w="2961" w:type="dxa"/>
            <w:noWrap w:val="0"/>
            <w:vAlign w:val="center"/>
          </w:tcPr>
          <w:p w14:paraId="00E31FAE">
            <w:pPr>
              <w:rPr>
                <w:rFonts w:hint="eastAsia" w:ascii="宋体" w:hAnsi="宋体" w:eastAsia="宋体" w:cs="宋体"/>
                <w:color w:val="auto"/>
                <w:kern w:val="0"/>
                <w:sz w:val="20"/>
                <w:szCs w:val="20"/>
                <w:highlight w:val="none"/>
              </w:rPr>
            </w:pPr>
          </w:p>
        </w:tc>
        <w:tc>
          <w:tcPr>
            <w:tcW w:w="1645" w:type="dxa"/>
            <w:noWrap w:val="0"/>
            <w:vAlign w:val="center"/>
          </w:tcPr>
          <w:p w14:paraId="2DC50225">
            <w:pPr>
              <w:jc w:val="left"/>
              <w:rPr>
                <w:rFonts w:hint="eastAsia" w:ascii="宋体" w:hAnsi="宋体" w:eastAsia="宋体" w:cs="宋体"/>
                <w:color w:val="auto"/>
                <w:kern w:val="0"/>
                <w:sz w:val="20"/>
                <w:szCs w:val="20"/>
                <w:highlight w:val="none"/>
              </w:rPr>
            </w:pPr>
          </w:p>
        </w:tc>
      </w:tr>
      <w:tr w14:paraId="7D862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969" w:type="dxa"/>
            <w:noWrap w:val="0"/>
            <w:vAlign w:val="center"/>
          </w:tcPr>
          <w:p w14:paraId="450ED18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4.2.1</w:t>
            </w:r>
          </w:p>
        </w:tc>
        <w:tc>
          <w:tcPr>
            <w:tcW w:w="2182" w:type="dxa"/>
            <w:gridSpan w:val="3"/>
            <w:noWrap w:val="0"/>
            <w:vAlign w:val="center"/>
          </w:tcPr>
          <w:p w14:paraId="3A6D8E6E">
            <w:pPr>
              <w:keepNext w:val="0"/>
              <w:keepLines w:val="0"/>
              <w:widowControl/>
              <w:suppressLineNumbers w:val="0"/>
              <w:wordWrap/>
              <w:spacing w:line="240" w:lineRule="auto"/>
              <w:jc w:val="center"/>
              <w:textAlignment w:val="center"/>
              <w:rPr>
                <w:color w:val="auto"/>
              </w:rPr>
            </w:pPr>
            <w:r>
              <w:rPr>
                <w:rFonts w:hint="eastAsia" w:ascii="宋体" w:hAnsi="宋体" w:eastAsia="宋体" w:cs="宋体"/>
                <w:color w:val="auto"/>
                <w:kern w:val="0"/>
                <w:sz w:val="20"/>
                <w:szCs w:val="20"/>
                <w:lang w:val="en-US" w:eastAsia="zh-CN" w:bidi="ar"/>
              </w:rPr>
              <w:t>办公室、其他服务用房及附属用房</w:t>
            </w:r>
          </w:p>
        </w:tc>
        <w:tc>
          <w:tcPr>
            <w:tcW w:w="793" w:type="dxa"/>
            <w:noWrap w:val="0"/>
            <w:vAlign w:val="center"/>
          </w:tcPr>
          <w:p w14:paraId="5E11E60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71404B7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600～830</w:t>
            </w:r>
          </w:p>
        </w:tc>
        <w:tc>
          <w:tcPr>
            <w:tcW w:w="2961" w:type="dxa"/>
            <w:noWrap w:val="0"/>
            <w:vAlign w:val="center"/>
          </w:tcPr>
          <w:p w14:paraId="110F5F4B">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包括：地面、墙面、天花、窗帘盒、成品门、间隔（墙）砌筑。</w:t>
            </w:r>
          </w:p>
        </w:tc>
        <w:tc>
          <w:tcPr>
            <w:tcW w:w="1645" w:type="dxa"/>
            <w:vMerge w:val="restart"/>
            <w:noWrap w:val="0"/>
            <w:vAlign w:val="center"/>
          </w:tcPr>
          <w:p w14:paraId="10665FC2">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color w:val="auto"/>
                <w:spacing w:val="-6"/>
                <w:kern w:val="0"/>
                <w:sz w:val="20"/>
                <w:szCs w:val="20"/>
                <w:lang w:val="en-US" w:eastAsia="zh-CN" w:bidi="ar"/>
              </w:rPr>
              <w:t>按建筑面积计算。</w:t>
            </w:r>
          </w:p>
        </w:tc>
      </w:tr>
      <w:tr w14:paraId="3E417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969" w:type="dxa"/>
            <w:noWrap w:val="0"/>
            <w:vAlign w:val="center"/>
          </w:tcPr>
          <w:p w14:paraId="7712CBC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4.2.2</w:t>
            </w:r>
          </w:p>
        </w:tc>
        <w:tc>
          <w:tcPr>
            <w:tcW w:w="2182" w:type="dxa"/>
            <w:gridSpan w:val="3"/>
            <w:noWrap w:val="0"/>
            <w:vAlign w:val="center"/>
          </w:tcPr>
          <w:p w14:paraId="20FF0588">
            <w:pPr>
              <w:keepNext w:val="0"/>
              <w:keepLines w:val="0"/>
              <w:widowControl/>
              <w:suppressLineNumbers w:val="0"/>
              <w:wordWrap/>
              <w:spacing w:line="240" w:lineRule="auto"/>
              <w:jc w:val="center"/>
              <w:textAlignment w:val="center"/>
              <w:rPr>
                <w:color w:val="auto"/>
              </w:rPr>
            </w:pPr>
            <w:r>
              <w:rPr>
                <w:rFonts w:hint="eastAsia" w:ascii="宋体" w:hAnsi="宋体" w:eastAsia="宋体" w:cs="宋体"/>
                <w:color w:val="auto"/>
                <w:kern w:val="0"/>
                <w:sz w:val="20"/>
                <w:szCs w:val="20"/>
                <w:lang w:val="en-US" w:eastAsia="zh-CN" w:bidi="ar"/>
              </w:rPr>
              <w:t>公共卫生间及开水间</w:t>
            </w:r>
          </w:p>
        </w:tc>
        <w:tc>
          <w:tcPr>
            <w:tcW w:w="793" w:type="dxa"/>
            <w:noWrap w:val="0"/>
            <w:vAlign w:val="center"/>
          </w:tcPr>
          <w:p w14:paraId="2018D8C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4AFC4C8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1300～2000</w:t>
            </w:r>
          </w:p>
        </w:tc>
        <w:tc>
          <w:tcPr>
            <w:tcW w:w="2961" w:type="dxa"/>
            <w:noWrap w:val="0"/>
            <w:vAlign w:val="center"/>
          </w:tcPr>
          <w:p w14:paraId="2A5A168A">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包括：地面、墙面、天花、防水及蹲位、隔断、成品门、洁具（相关管道）及五金配件、间隔（墙）砌筑。</w:t>
            </w:r>
          </w:p>
        </w:tc>
        <w:tc>
          <w:tcPr>
            <w:tcW w:w="1645" w:type="dxa"/>
            <w:vMerge w:val="continue"/>
            <w:noWrap w:val="0"/>
            <w:vAlign w:val="center"/>
          </w:tcPr>
          <w:p w14:paraId="3803C604">
            <w:pPr>
              <w:jc w:val="left"/>
              <w:rPr>
                <w:rFonts w:hint="eastAsia" w:ascii="宋体" w:hAnsi="宋体" w:eastAsia="宋体" w:cs="宋体"/>
                <w:color w:val="auto"/>
                <w:kern w:val="0"/>
                <w:sz w:val="20"/>
                <w:szCs w:val="20"/>
                <w:highlight w:val="none"/>
              </w:rPr>
            </w:pPr>
          </w:p>
        </w:tc>
      </w:tr>
      <w:tr w14:paraId="62A3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969" w:type="dxa"/>
            <w:noWrap w:val="0"/>
            <w:vAlign w:val="center"/>
          </w:tcPr>
          <w:p w14:paraId="4F65AD3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4.2.3</w:t>
            </w:r>
          </w:p>
        </w:tc>
        <w:tc>
          <w:tcPr>
            <w:tcW w:w="2182" w:type="dxa"/>
            <w:gridSpan w:val="3"/>
            <w:noWrap w:val="0"/>
            <w:vAlign w:val="center"/>
          </w:tcPr>
          <w:p w14:paraId="42EAE863">
            <w:pPr>
              <w:keepNext w:val="0"/>
              <w:keepLines w:val="0"/>
              <w:widowControl/>
              <w:suppressLineNumbers w:val="0"/>
              <w:wordWrap/>
              <w:spacing w:line="240" w:lineRule="auto"/>
              <w:jc w:val="center"/>
              <w:textAlignment w:val="center"/>
              <w:rPr>
                <w:color w:val="auto"/>
              </w:rPr>
            </w:pPr>
            <w:r>
              <w:rPr>
                <w:rFonts w:hint="eastAsia" w:ascii="宋体" w:hAnsi="宋体" w:eastAsia="宋体" w:cs="宋体"/>
                <w:color w:val="auto"/>
                <w:kern w:val="0"/>
                <w:sz w:val="20"/>
                <w:szCs w:val="20"/>
                <w:lang w:val="en-US" w:eastAsia="zh-CN" w:bidi="ar"/>
              </w:rPr>
              <w:t>会议室、接待室</w:t>
            </w:r>
          </w:p>
        </w:tc>
        <w:tc>
          <w:tcPr>
            <w:tcW w:w="793" w:type="dxa"/>
            <w:noWrap w:val="0"/>
            <w:vAlign w:val="center"/>
          </w:tcPr>
          <w:p w14:paraId="282A1906">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43C094B7">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800～1250</w:t>
            </w:r>
          </w:p>
        </w:tc>
        <w:tc>
          <w:tcPr>
            <w:tcW w:w="2961" w:type="dxa"/>
            <w:noWrap w:val="0"/>
            <w:vAlign w:val="center"/>
          </w:tcPr>
          <w:p w14:paraId="54CC1C14">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包括：地面、墙面、天花、窗帘盒、成品门、间隔（墙）砌筑。</w:t>
            </w:r>
          </w:p>
        </w:tc>
        <w:tc>
          <w:tcPr>
            <w:tcW w:w="1645" w:type="dxa"/>
            <w:vMerge w:val="continue"/>
            <w:noWrap w:val="0"/>
            <w:vAlign w:val="center"/>
          </w:tcPr>
          <w:p w14:paraId="6E6E1B81">
            <w:pPr>
              <w:jc w:val="left"/>
              <w:rPr>
                <w:rFonts w:hint="eastAsia" w:ascii="宋体" w:hAnsi="宋体" w:eastAsia="宋体" w:cs="宋体"/>
                <w:color w:val="auto"/>
                <w:kern w:val="0"/>
                <w:sz w:val="20"/>
                <w:szCs w:val="20"/>
                <w:highlight w:val="none"/>
              </w:rPr>
            </w:pPr>
          </w:p>
        </w:tc>
      </w:tr>
      <w:tr w14:paraId="5FF92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969" w:type="dxa"/>
            <w:noWrap w:val="0"/>
            <w:vAlign w:val="center"/>
          </w:tcPr>
          <w:p w14:paraId="69A6C99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4.2.4</w:t>
            </w:r>
          </w:p>
        </w:tc>
        <w:tc>
          <w:tcPr>
            <w:tcW w:w="2182" w:type="dxa"/>
            <w:gridSpan w:val="3"/>
            <w:noWrap w:val="0"/>
            <w:vAlign w:val="center"/>
          </w:tcPr>
          <w:p w14:paraId="54DEB570">
            <w:pPr>
              <w:keepNext w:val="0"/>
              <w:keepLines w:val="0"/>
              <w:widowControl/>
              <w:suppressLineNumbers w:val="0"/>
              <w:wordWrap/>
              <w:spacing w:line="240" w:lineRule="auto"/>
              <w:jc w:val="center"/>
              <w:textAlignment w:val="center"/>
              <w:rPr>
                <w:color w:val="auto"/>
              </w:rPr>
            </w:pPr>
            <w:r>
              <w:rPr>
                <w:rFonts w:hint="eastAsia" w:ascii="宋体" w:hAnsi="宋体" w:eastAsia="宋体" w:cs="宋体"/>
                <w:color w:val="auto"/>
                <w:kern w:val="0"/>
                <w:sz w:val="20"/>
                <w:szCs w:val="20"/>
                <w:lang w:val="en-US" w:eastAsia="zh-CN" w:bidi="ar"/>
              </w:rPr>
              <w:t>走廊</w:t>
            </w:r>
          </w:p>
        </w:tc>
        <w:tc>
          <w:tcPr>
            <w:tcW w:w="793" w:type="dxa"/>
            <w:noWrap w:val="0"/>
            <w:vAlign w:val="center"/>
          </w:tcPr>
          <w:p w14:paraId="5AEAD6D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391EA02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600～880</w:t>
            </w:r>
          </w:p>
        </w:tc>
        <w:tc>
          <w:tcPr>
            <w:tcW w:w="2961" w:type="dxa"/>
            <w:noWrap w:val="0"/>
            <w:vAlign w:val="center"/>
          </w:tcPr>
          <w:p w14:paraId="4B345E05">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包括：地面、墙面、天花、间隔（墙）砌筑。</w:t>
            </w:r>
          </w:p>
        </w:tc>
        <w:tc>
          <w:tcPr>
            <w:tcW w:w="1645" w:type="dxa"/>
            <w:vMerge w:val="continue"/>
            <w:noWrap w:val="0"/>
            <w:vAlign w:val="center"/>
          </w:tcPr>
          <w:p w14:paraId="5D484257">
            <w:pPr>
              <w:jc w:val="left"/>
              <w:rPr>
                <w:rFonts w:hint="eastAsia" w:ascii="宋体" w:hAnsi="宋体" w:eastAsia="宋体" w:cs="宋体"/>
                <w:color w:val="auto"/>
                <w:kern w:val="0"/>
                <w:sz w:val="20"/>
                <w:szCs w:val="20"/>
                <w:highlight w:val="none"/>
              </w:rPr>
            </w:pPr>
          </w:p>
        </w:tc>
      </w:tr>
      <w:tr w14:paraId="50215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969" w:type="dxa"/>
            <w:noWrap w:val="0"/>
            <w:vAlign w:val="center"/>
          </w:tcPr>
          <w:p w14:paraId="4880522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4.2.5</w:t>
            </w:r>
          </w:p>
        </w:tc>
        <w:tc>
          <w:tcPr>
            <w:tcW w:w="2182" w:type="dxa"/>
            <w:gridSpan w:val="3"/>
            <w:noWrap w:val="0"/>
            <w:vAlign w:val="center"/>
          </w:tcPr>
          <w:p w14:paraId="7AFAA293">
            <w:pPr>
              <w:keepNext w:val="0"/>
              <w:keepLines w:val="0"/>
              <w:widowControl/>
              <w:suppressLineNumbers w:val="0"/>
              <w:wordWrap/>
              <w:spacing w:line="240" w:lineRule="auto"/>
              <w:jc w:val="center"/>
              <w:textAlignment w:val="center"/>
              <w:rPr>
                <w:color w:val="auto"/>
              </w:rPr>
            </w:pPr>
            <w:r>
              <w:rPr>
                <w:rFonts w:hint="eastAsia" w:ascii="宋体" w:hAnsi="宋体" w:eastAsia="宋体" w:cs="宋体"/>
                <w:color w:val="auto"/>
                <w:kern w:val="0"/>
                <w:sz w:val="20"/>
                <w:szCs w:val="20"/>
                <w:lang w:val="en-US" w:eastAsia="zh-CN" w:bidi="ar"/>
              </w:rPr>
              <w:t>楼梯间</w:t>
            </w:r>
          </w:p>
        </w:tc>
        <w:tc>
          <w:tcPr>
            <w:tcW w:w="793" w:type="dxa"/>
            <w:noWrap w:val="0"/>
            <w:vAlign w:val="center"/>
          </w:tcPr>
          <w:p w14:paraId="1B0743B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26A5577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600～900</w:t>
            </w:r>
          </w:p>
        </w:tc>
        <w:tc>
          <w:tcPr>
            <w:tcW w:w="2961" w:type="dxa"/>
            <w:noWrap w:val="0"/>
            <w:vAlign w:val="center"/>
          </w:tcPr>
          <w:p w14:paraId="1A23E8FE">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包括：地面、墙面、天花、栏杆及扶手、间隔（墙）砌筑。</w:t>
            </w:r>
          </w:p>
        </w:tc>
        <w:tc>
          <w:tcPr>
            <w:tcW w:w="1645" w:type="dxa"/>
            <w:vMerge w:val="continue"/>
            <w:noWrap w:val="0"/>
            <w:vAlign w:val="center"/>
          </w:tcPr>
          <w:p w14:paraId="4B7D9FAB">
            <w:pPr>
              <w:jc w:val="left"/>
              <w:rPr>
                <w:rFonts w:hint="eastAsia" w:ascii="宋体" w:hAnsi="宋体" w:eastAsia="宋体" w:cs="宋体"/>
                <w:color w:val="auto"/>
                <w:kern w:val="0"/>
                <w:sz w:val="20"/>
                <w:szCs w:val="20"/>
                <w:highlight w:val="none"/>
              </w:rPr>
            </w:pPr>
          </w:p>
        </w:tc>
      </w:tr>
      <w:tr w14:paraId="60EA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969" w:type="dxa"/>
            <w:noWrap w:val="0"/>
            <w:vAlign w:val="center"/>
          </w:tcPr>
          <w:p w14:paraId="6787BB9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4.2.6</w:t>
            </w:r>
          </w:p>
        </w:tc>
        <w:tc>
          <w:tcPr>
            <w:tcW w:w="2182" w:type="dxa"/>
            <w:gridSpan w:val="3"/>
            <w:noWrap w:val="0"/>
            <w:vAlign w:val="center"/>
          </w:tcPr>
          <w:p w14:paraId="22EB9B07">
            <w:pPr>
              <w:keepNext w:val="0"/>
              <w:keepLines w:val="0"/>
              <w:widowControl/>
              <w:suppressLineNumbers w:val="0"/>
              <w:wordWrap/>
              <w:spacing w:line="240" w:lineRule="auto"/>
              <w:jc w:val="center"/>
              <w:textAlignment w:val="center"/>
              <w:rPr>
                <w:color w:val="auto"/>
              </w:rPr>
            </w:pPr>
            <w:r>
              <w:rPr>
                <w:rFonts w:hint="eastAsia" w:ascii="宋体" w:hAnsi="宋体" w:eastAsia="宋体" w:cs="宋体"/>
                <w:color w:val="auto"/>
                <w:kern w:val="0"/>
                <w:sz w:val="20"/>
                <w:szCs w:val="20"/>
                <w:lang w:val="en-US" w:eastAsia="zh-CN" w:bidi="ar"/>
              </w:rPr>
              <w:t>门厅、大堂</w:t>
            </w:r>
          </w:p>
        </w:tc>
        <w:tc>
          <w:tcPr>
            <w:tcW w:w="793" w:type="dxa"/>
            <w:noWrap w:val="0"/>
            <w:vAlign w:val="center"/>
          </w:tcPr>
          <w:p w14:paraId="771A909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w:t>
            </w:r>
          </w:p>
        </w:tc>
        <w:tc>
          <w:tcPr>
            <w:tcW w:w="1430" w:type="dxa"/>
            <w:noWrap w:val="0"/>
            <w:vAlign w:val="center"/>
          </w:tcPr>
          <w:p w14:paraId="495ACEDE">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1300～1920</w:t>
            </w:r>
          </w:p>
        </w:tc>
        <w:tc>
          <w:tcPr>
            <w:tcW w:w="2961" w:type="dxa"/>
            <w:noWrap w:val="0"/>
            <w:vAlign w:val="center"/>
          </w:tcPr>
          <w:p w14:paraId="0E677673">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包括：地面、墙面、天花、间隔（墙）砌筑。</w:t>
            </w:r>
          </w:p>
        </w:tc>
        <w:tc>
          <w:tcPr>
            <w:tcW w:w="1645" w:type="dxa"/>
            <w:vMerge w:val="continue"/>
            <w:noWrap w:val="0"/>
            <w:vAlign w:val="center"/>
          </w:tcPr>
          <w:p w14:paraId="7A54FCA5">
            <w:pPr>
              <w:jc w:val="left"/>
              <w:rPr>
                <w:rFonts w:hint="eastAsia" w:ascii="宋体" w:hAnsi="宋体" w:eastAsia="宋体" w:cs="宋体"/>
                <w:color w:val="auto"/>
                <w:kern w:val="0"/>
                <w:sz w:val="20"/>
                <w:szCs w:val="20"/>
                <w:highlight w:val="none"/>
              </w:rPr>
            </w:pPr>
          </w:p>
        </w:tc>
      </w:tr>
      <w:tr w14:paraId="08945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59E362C6">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lang w:val="en-US" w:eastAsia="zh-CN" w:bidi="ar"/>
              </w:rPr>
              <w:t>5</w:t>
            </w:r>
          </w:p>
        </w:tc>
        <w:tc>
          <w:tcPr>
            <w:tcW w:w="2182" w:type="dxa"/>
            <w:gridSpan w:val="3"/>
            <w:noWrap w:val="0"/>
            <w:vAlign w:val="center"/>
          </w:tcPr>
          <w:p w14:paraId="6C68C7CF">
            <w:pPr>
              <w:widowControl/>
              <w:jc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室外工程</w:t>
            </w:r>
          </w:p>
        </w:tc>
        <w:tc>
          <w:tcPr>
            <w:tcW w:w="793" w:type="dxa"/>
            <w:noWrap w:val="0"/>
            <w:vAlign w:val="center"/>
          </w:tcPr>
          <w:p w14:paraId="52597556">
            <w:pPr>
              <w:jc w:val="center"/>
              <w:rPr>
                <w:rFonts w:hint="eastAsia" w:ascii="宋体" w:hAnsi="宋体" w:eastAsia="宋体" w:cs="宋体"/>
                <w:color w:val="auto"/>
                <w:kern w:val="0"/>
                <w:sz w:val="20"/>
                <w:szCs w:val="20"/>
                <w:highlight w:val="none"/>
              </w:rPr>
            </w:pPr>
          </w:p>
        </w:tc>
        <w:tc>
          <w:tcPr>
            <w:tcW w:w="1430" w:type="dxa"/>
            <w:noWrap w:val="0"/>
            <w:vAlign w:val="center"/>
          </w:tcPr>
          <w:p w14:paraId="085E0B9F">
            <w:pPr>
              <w:jc w:val="center"/>
              <w:rPr>
                <w:rFonts w:hint="eastAsia" w:ascii="宋体" w:hAnsi="宋体" w:eastAsia="宋体" w:cs="宋体"/>
                <w:color w:val="auto"/>
                <w:kern w:val="0"/>
                <w:sz w:val="20"/>
                <w:szCs w:val="20"/>
                <w:highlight w:val="none"/>
              </w:rPr>
            </w:pPr>
          </w:p>
        </w:tc>
        <w:tc>
          <w:tcPr>
            <w:tcW w:w="2961" w:type="dxa"/>
            <w:noWrap w:val="0"/>
            <w:vAlign w:val="center"/>
          </w:tcPr>
          <w:p w14:paraId="2E4DC8B6">
            <w:pPr>
              <w:jc w:val="center"/>
              <w:rPr>
                <w:rFonts w:hint="eastAsia" w:ascii="宋体" w:hAnsi="宋体" w:eastAsia="宋体" w:cs="宋体"/>
                <w:color w:val="auto"/>
                <w:kern w:val="0"/>
                <w:sz w:val="20"/>
                <w:szCs w:val="20"/>
                <w:highlight w:val="none"/>
              </w:rPr>
            </w:pPr>
          </w:p>
        </w:tc>
        <w:tc>
          <w:tcPr>
            <w:tcW w:w="1645" w:type="dxa"/>
            <w:noWrap w:val="0"/>
            <w:vAlign w:val="center"/>
          </w:tcPr>
          <w:p w14:paraId="1F643A7B">
            <w:pPr>
              <w:jc w:val="center"/>
              <w:rPr>
                <w:rFonts w:hint="eastAsia" w:ascii="宋体" w:hAnsi="宋体" w:eastAsia="宋体" w:cs="宋体"/>
                <w:color w:val="auto"/>
                <w:kern w:val="0"/>
                <w:sz w:val="20"/>
                <w:szCs w:val="20"/>
                <w:highlight w:val="none"/>
              </w:rPr>
            </w:pPr>
          </w:p>
        </w:tc>
      </w:tr>
      <w:tr w14:paraId="51B30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0752FDC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5.1</w:t>
            </w:r>
          </w:p>
        </w:tc>
        <w:tc>
          <w:tcPr>
            <w:tcW w:w="2182" w:type="dxa"/>
            <w:gridSpan w:val="3"/>
            <w:noWrap w:val="0"/>
            <w:vAlign w:val="center"/>
          </w:tcPr>
          <w:p w14:paraId="35882504">
            <w:pPr>
              <w:widowControl/>
              <w:jc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风雨连廊</w:t>
            </w:r>
          </w:p>
        </w:tc>
        <w:tc>
          <w:tcPr>
            <w:tcW w:w="793" w:type="dxa"/>
            <w:noWrap w:val="0"/>
            <w:vAlign w:val="center"/>
          </w:tcPr>
          <w:p w14:paraId="4E47318F">
            <w:pPr>
              <w:jc w:val="center"/>
              <w:rPr>
                <w:rFonts w:hint="eastAsia" w:ascii="宋体" w:hAnsi="宋体" w:eastAsia="宋体" w:cs="宋体"/>
                <w:color w:val="auto"/>
                <w:kern w:val="0"/>
                <w:sz w:val="20"/>
                <w:szCs w:val="20"/>
                <w:highlight w:val="none"/>
              </w:rPr>
            </w:pPr>
          </w:p>
        </w:tc>
        <w:tc>
          <w:tcPr>
            <w:tcW w:w="1430" w:type="dxa"/>
            <w:noWrap w:val="0"/>
            <w:vAlign w:val="center"/>
          </w:tcPr>
          <w:p w14:paraId="1FAE3007">
            <w:pPr>
              <w:jc w:val="center"/>
              <w:rPr>
                <w:rFonts w:hint="eastAsia" w:ascii="宋体" w:hAnsi="宋体" w:eastAsia="宋体" w:cs="宋体"/>
                <w:color w:val="auto"/>
                <w:kern w:val="0"/>
                <w:sz w:val="20"/>
                <w:szCs w:val="20"/>
                <w:highlight w:val="none"/>
              </w:rPr>
            </w:pPr>
          </w:p>
        </w:tc>
        <w:tc>
          <w:tcPr>
            <w:tcW w:w="2961" w:type="dxa"/>
            <w:noWrap w:val="0"/>
            <w:vAlign w:val="center"/>
          </w:tcPr>
          <w:p w14:paraId="26F94362">
            <w:pPr>
              <w:jc w:val="center"/>
              <w:rPr>
                <w:rFonts w:hint="eastAsia" w:ascii="宋体" w:hAnsi="宋体" w:eastAsia="宋体" w:cs="宋体"/>
                <w:color w:val="auto"/>
                <w:kern w:val="0"/>
                <w:sz w:val="20"/>
                <w:szCs w:val="20"/>
                <w:highlight w:val="none"/>
              </w:rPr>
            </w:pPr>
          </w:p>
        </w:tc>
        <w:tc>
          <w:tcPr>
            <w:tcW w:w="1645" w:type="dxa"/>
            <w:noWrap w:val="0"/>
            <w:vAlign w:val="center"/>
          </w:tcPr>
          <w:p w14:paraId="2773AE1A">
            <w:pPr>
              <w:jc w:val="center"/>
              <w:rPr>
                <w:rFonts w:hint="eastAsia" w:ascii="宋体" w:hAnsi="宋体" w:eastAsia="宋体" w:cs="宋体"/>
                <w:color w:val="auto"/>
                <w:kern w:val="0"/>
                <w:sz w:val="20"/>
                <w:szCs w:val="20"/>
                <w:highlight w:val="none"/>
              </w:rPr>
            </w:pPr>
          </w:p>
        </w:tc>
      </w:tr>
      <w:tr w14:paraId="20F7E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69" w:type="dxa"/>
            <w:noWrap w:val="0"/>
            <w:vAlign w:val="center"/>
          </w:tcPr>
          <w:p w14:paraId="7B42363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5.1.1</w:t>
            </w:r>
          </w:p>
        </w:tc>
        <w:tc>
          <w:tcPr>
            <w:tcW w:w="2182" w:type="dxa"/>
            <w:gridSpan w:val="3"/>
            <w:noWrap w:val="0"/>
            <w:vAlign w:val="center"/>
          </w:tcPr>
          <w:p w14:paraId="701F9AF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风雨连廊（架空层）</w:t>
            </w:r>
          </w:p>
        </w:tc>
        <w:tc>
          <w:tcPr>
            <w:tcW w:w="793" w:type="dxa"/>
            <w:noWrap w:val="0"/>
            <w:vAlign w:val="center"/>
          </w:tcPr>
          <w:p w14:paraId="473F1E2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6C53C89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1800～2500</w:t>
            </w:r>
          </w:p>
        </w:tc>
        <w:tc>
          <w:tcPr>
            <w:tcW w:w="2961" w:type="dxa"/>
            <w:noWrap w:val="0"/>
            <w:vAlign w:val="center"/>
          </w:tcPr>
          <w:p w14:paraId="48133DF5">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包括：建筑工程、装修工程、安装动力照明工程、安装给排水工程。</w:t>
            </w:r>
          </w:p>
        </w:tc>
        <w:tc>
          <w:tcPr>
            <w:tcW w:w="1645" w:type="dxa"/>
            <w:vMerge w:val="restart"/>
            <w:noWrap w:val="0"/>
            <w:vAlign w:val="center"/>
          </w:tcPr>
          <w:p w14:paraId="3548352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按水平投影面积计算。</w:t>
            </w:r>
          </w:p>
        </w:tc>
      </w:tr>
      <w:tr w14:paraId="0007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969" w:type="dxa"/>
            <w:noWrap w:val="0"/>
            <w:vAlign w:val="center"/>
          </w:tcPr>
          <w:p w14:paraId="1F01258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5.1.2</w:t>
            </w:r>
          </w:p>
        </w:tc>
        <w:tc>
          <w:tcPr>
            <w:tcW w:w="2182" w:type="dxa"/>
            <w:gridSpan w:val="3"/>
            <w:noWrap w:val="0"/>
            <w:vAlign w:val="center"/>
          </w:tcPr>
          <w:p w14:paraId="71D87A0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风雨连廊（地面）</w:t>
            </w:r>
          </w:p>
        </w:tc>
        <w:tc>
          <w:tcPr>
            <w:tcW w:w="793" w:type="dxa"/>
            <w:noWrap w:val="0"/>
            <w:vAlign w:val="center"/>
          </w:tcPr>
          <w:p w14:paraId="6C152B7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3311E2FE">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2200～3300</w:t>
            </w:r>
          </w:p>
        </w:tc>
        <w:tc>
          <w:tcPr>
            <w:tcW w:w="2961" w:type="dxa"/>
            <w:noWrap w:val="0"/>
            <w:vAlign w:val="center"/>
          </w:tcPr>
          <w:p w14:paraId="2D6DC12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包括：土石方工程、基础工程、建筑工程、装修工程、安装动力照明工程、安装给排水工程。</w:t>
            </w:r>
          </w:p>
        </w:tc>
        <w:tc>
          <w:tcPr>
            <w:tcW w:w="1645" w:type="dxa"/>
            <w:vMerge w:val="continue"/>
            <w:noWrap w:val="0"/>
            <w:vAlign w:val="center"/>
          </w:tcPr>
          <w:p w14:paraId="045CD1DD">
            <w:pPr>
              <w:jc w:val="left"/>
              <w:rPr>
                <w:rFonts w:hint="eastAsia" w:ascii="宋体" w:hAnsi="宋体" w:eastAsia="宋体" w:cs="宋体"/>
                <w:color w:val="auto"/>
                <w:kern w:val="0"/>
                <w:sz w:val="20"/>
                <w:szCs w:val="20"/>
                <w:highlight w:val="none"/>
              </w:rPr>
            </w:pPr>
          </w:p>
        </w:tc>
      </w:tr>
      <w:tr w14:paraId="7A3B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1126ED8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5.2</w:t>
            </w:r>
          </w:p>
        </w:tc>
        <w:tc>
          <w:tcPr>
            <w:tcW w:w="2182" w:type="dxa"/>
            <w:gridSpan w:val="3"/>
            <w:noWrap w:val="0"/>
            <w:vAlign w:val="center"/>
          </w:tcPr>
          <w:p w14:paraId="57A0188F">
            <w:pPr>
              <w:widowControl/>
              <w:jc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围墙工程</w:t>
            </w:r>
          </w:p>
        </w:tc>
        <w:tc>
          <w:tcPr>
            <w:tcW w:w="793" w:type="dxa"/>
            <w:noWrap w:val="0"/>
            <w:vAlign w:val="center"/>
          </w:tcPr>
          <w:p w14:paraId="70C2DAC1">
            <w:pPr>
              <w:jc w:val="center"/>
              <w:rPr>
                <w:rFonts w:hint="eastAsia" w:ascii="宋体" w:hAnsi="宋体" w:eastAsia="宋体" w:cs="宋体"/>
                <w:color w:val="auto"/>
                <w:kern w:val="0"/>
                <w:sz w:val="20"/>
                <w:szCs w:val="20"/>
                <w:highlight w:val="none"/>
              </w:rPr>
            </w:pPr>
          </w:p>
        </w:tc>
        <w:tc>
          <w:tcPr>
            <w:tcW w:w="1430" w:type="dxa"/>
            <w:noWrap w:val="0"/>
            <w:vAlign w:val="center"/>
          </w:tcPr>
          <w:p w14:paraId="5C6C01B9">
            <w:pPr>
              <w:jc w:val="center"/>
              <w:rPr>
                <w:rFonts w:hint="eastAsia" w:ascii="宋体" w:hAnsi="宋体" w:eastAsia="宋体" w:cs="宋体"/>
                <w:color w:val="auto"/>
                <w:kern w:val="0"/>
                <w:sz w:val="20"/>
                <w:szCs w:val="20"/>
                <w:highlight w:val="none"/>
              </w:rPr>
            </w:pPr>
          </w:p>
        </w:tc>
        <w:tc>
          <w:tcPr>
            <w:tcW w:w="2961" w:type="dxa"/>
            <w:noWrap w:val="0"/>
            <w:vAlign w:val="center"/>
          </w:tcPr>
          <w:p w14:paraId="4F7C2346">
            <w:pPr>
              <w:jc w:val="center"/>
              <w:rPr>
                <w:rFonts w:hint="eastAsia" w:ascii="宋体" w:hAnsi="宋体" w:eastAsia="宋体" w:cs="宋体"/>
                <w:color w:val="auto"/>
                <w:kern w:val="0"/>
                <w:sz w:val="20"/>
                <w:szCs w:val="20"/>
                <w:highlight w:val="none"/>
              </w:rPr>
            </w:pPr>
          </w:p>
        </w:tc>
        <w:tc>
          <w:tcPr>
            <w:tcW w:w="1645" w:type="dxa"/>
            <w:noWrap w:val="0"/>
            <w:vAlign w:val="center"/>
          </w:tcPr>
          <w:p w14:paraId="63DD748B">
            <w:pPr>
              <w:jc w:val="center"/>
              <w:rPr>
                <w:rFonts w:hint="eastAsia" w:ascii="宋体" w:hAnsi="宋体" w:eastAsia="宋体" w:cs="宋体"/>
                <w:color w:val="auto"/>
                <w:kern w:val="0"/>
                <w:sz w:val="20"/>
                <w:szCs w:val="20"/>
                <w:highlight w:val="none"/>
              </w:rPr>
            </w:pPr>
          </w:p>
        </w:tc>
      </w:tr>
      <w:tr w14:paraId="549A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969" w:type="dxa"/>
            <w:noWrap w:val="0"/>
            <w:vAlign w:val="center"/>
          </w:tcPr>
          <w:p w14:paraId="684F8F7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5.2.1</w:t>
            </w:r>
          </w:p>
        </w:tc>
        <w:tc>
          <w:tcPr>
            <w:tcW w:w="2182" w:type="dxa"/>
            <w:gridSpan w:val="3"/>
            <w:noWrap w:val="0"/>
            <w:vAlign w:val="center"/>
          </w:tcPr>
          <w:p w14:paraId="2FE5D74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砖围墙（含贴砖）</w:t>
            </w:r>
          </w:p>
        </w:tc>
        <w:tc>
          <w:tcPr>
            <w:tcW w:w="793" w:type="dxa"/>
            <w:noWrap w:val="0"/>
            <w:vAlign w:val="center"/>
          </w:tcPr>
          <w:p w14:paraId="1DCC5D1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430" w:type="dxa"/>
            <w:noWrap w:val="0"/>
            <w:vAlign w:val="center"/>
          </w:tcPr>
          <w:p w14:paraId="52CD09C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1500～1800</w:t>
            </w:r>
          </w:p>
        </w:tc>
        <w:tc>
          <w:tcPr>
            <w:tcW w:w="2961" w:type="dxa"/>
            <w:noWrap w:val="0"/>
            <w:vAlign w:val="center"/>
          </w:tcPr>
          <w:p w14:paraId="0EC29374">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包括：挖填土石方、基础、砖砌围墙、混凝土压顶、墙面抹灰、外立面装饰；围墙高度：3.5m内。</w:t>
            </w:r>
          </w:p>
        </w:tc>
        <w:tc>
          <w:tcPr>
            <w:tcW w:w="1645" w:type="dxa"/>
            <w:vMerge w:val="restart"/>
            <w:noWrap w:val="0"/>
            <w:vAlign w:val="center"/>
          </w:tcPr>
          <w:p w14:paraId="68F0DA8E">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按围墙长度计算。</w:t>
            </w:r>
          </w:p>
        </w:tc>
      </w:tr>
      <w:tr w14:paraId="05414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jc w:val="center"/>
        </w:trPr>
        <w:tc>
          <w:tcPr>
            <w:tcW w:w="969" w:type="dxa"/>
            <w:noWrap w:val="0"/>
            <w:vAlign w:val="center"/>
          </w:tcPr>
          <w:p w14:paraId="41DF7DD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5.2.2</w:t>
            </w:r>
          </w:p>
        </w:tc>
        <w:tc>
          <w:tcPr>
            <w:tcW w:w="2182" w:type="dxa"/>
            <w:gridSpan w:val="3"/>
            <w:noWrap w:val="0"/>
            <w:vAlign w:val="center"/>
          </w:tcPr>
          <w:p w14:paraId="09FC562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铁艺围墙</w:t>
            </w:r>
          </w:p>
        </w:tc>
        <w:tc>
          <w:tcPr>
            <w:tcW w:w="793" w:type="dxa"/>
            <w:noWrap w:val="0"/>
            <w:vAlign w:val="center"/>
          </w:tcPr>
          <w:p w14:paraId="5527C59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430" w:type="dxa"/>
            <w:noWrap w:val="0"/>
            <w:vAlign w:val="center"/>
          </w:tcPr>
          <w:p w14:paraId="6090968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900～1100</w:t>
            </w:r>
          </w:p>
        </w:tc>
        <w:tc>
          <w:tcPr>
            <w:tcW w:w="2961" w:type="dxa"/>
            <w:noWrap w:val="0"/>
            <w:vAlign w:val="center"/>
          </w:tcPr>
          <w:p w14:paraId="30CC7EF7">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包括：挖填土石方、基础、金属构件制作安装、小五金配件制作安装、围墙底边、柱外立面装饰；围墙高度：3.5m内。</w:t>
            </w:r>
          </w:p>
        </w:tc>
        <w:tc>
          <w:tcPr>
            <w:tcW w:w="1645" w:type="dxa"/>
            <w:vMerge w:val="continue"/>
            <w:noWrap w:val="0"/>
            <w:vAlign w:val="center"/>
          </w:tcPr>
          <w:p w14:paraId="60F03D30">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lang w:val="en-US" w:eastAsia="zh-CN" w:bidi="ar"/>
              </w:rPr>
            </w:pPr>
          </w:p>
        </w:tc>
      </w:tr>
      <w:tr w14:paraId="725F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4" w:hRule="atLeast"/>
          <w:jc w:val="center"/>
        </w:trPr>
        <w:tc>
          <w:tcPr>
            <w:tcW w:w="969" w:type="dxa"/>
            <w:noWrap w:val="0"/>
            <w:vAlign w:val="center"/>
          </w:tcPr>
          <w:p w14:paraId="51E42BC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5.3</w:t>
            </w:r>
          </w:p>
        </w:tc>
        <w:tc>
          <w:tcPr>
            <w:tcW w:w="2182" w:type="dxa"/>
            <w:gridSpan w:val="3"/>
            <w:noWrap w:val="0"/>
            <w:vAlign w:val="center"/>
          </w:tcPr>
          <w:p w14:paraId="30D66F9C">
            <w:pPr>
              <w:widowControl/>
              <w:jc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绿化工程</w:t>
            </w:r>
          </w:p>
        </w:tc>
        <w:tc>
          <w:tcPr>
            <w:tcW w:w="793" w:type="dxa"/>
            <w:noWrap w:val="0"/>
            <w:vAlign w:val="center"/>
          </w:tcPr>
          <w:p w14:paraId="38C461D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4D38DD0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60～200</w:t>
            </w:r>
          </w:p>
        </w:tc>
        <w:tc>
          <w:tcPr>
            <w:tcW w:w="2961" w:type="dxa"/>
            <w:noWrap w:val="0"/>
            <w:vAlign w:val="center"/>
          </w:tcPr>
          <w:p w14:paraId="485F0C6D">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包括：整理绿化用地、栽植乔木、灌木、片栽地被（含花卉及草皮）、种植土回（换）填、灌溉等。假植苗、地苗综合考虑，已含支撑及养护期养护费用。</w:t>
            </w:r>
          </w:p>
        </w:tc>
        <w:tc>
          <w:tcPr>
            <w:tcW w:w="1645" w:type="dxa"/>
            <w:noWrap w:val="0"/>
            <w:vAlign w:val="center"/>
          </w:tcPr>
          <w:p w14:paraId="25B963A3">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按绿化面积计算。</w:t>
            </w:r>
          </w:p>
        </w:tc>
      </w:tr>
      <w:tr w14:paraId="4EBDD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969" w:type="dxa"/>
            <w:noWrap w:val="0"/>
            <w:vAlign w:val="center"/>
          </w:tcPr>
          <w:p w14:paraId="7FEFDF7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5.4</w:t>
            </w:r>
          </w:p>
        </w:tc>
        <w:tc>
          <w:tcPr>
            <w:tcW w:w="2182" w:type="dxa"/>
            <w:gridSpan w:val="3"/>
            <w:noWrap w:val="0"/>
            <w:vAlign w:val="center"/>
          </w:tcPr>
          <w:p w14:paraId="24851A3F">
            <w:pPr>
              <w:widowControl/>
              <w:jc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园建工程</w:t>
            </w:r>
          </w:p>
        </w:tc>
        <w:tc>
          <w:tcPr>
            <w:tcW w:w="793" w:type="dxa"/>
            <w:noWrap w:val="0"/>
            <w:vAlign w:val="center"/>
          </w:tcPr>
          <w:p w14:paraId="0D62837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3BCBFCB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350～550</w:t>
            </w:r>
          </w:p>
        </w:tc>
        <w:tc>
          <w:tcPr>
            <w:tcW w:w="2961" w:type="dxa"/>
            <w:noWrap w:val="0"/>
            <w:vAlign w:val="center"/>
          </w:tcPr>
          <w:p w14:paraId="7B24D5BF">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包括：广场园路、汀步、平台等及消防车道、小市政道路、停车场铺装；道牙、树池、小品、运动场地（不含健身、娱乐设施）。</w:t>
            </w:r>
          </w:p>
        </w:tc>
        <w:tc>
          <w:tcPr>
            <w:tcW w:w="1645" w:type="dxa"/>
            <w:noWrap w:val="0"/>
            <w:vAlign w:val="center"/>
          </w:tcPr>
          <w:p w14:paraId="565F47DD">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按园建铺装面积计算。</w:t>
            </w:r>
          </w:p>
        </w:tc>
      </w:tr>
      <w:tr w14:paraId="17ED3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9" w:type="dxa"/>
            <w:noWrap w:val="0"/>
            <w:vAlign w:val="center"/>
          </w:tcPr>
          <w:p w14:paraId="1831780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5.5</w:t>
            </w:r>
          </w:p>
        </w:tc>
        <w:tc>
          <w:tcPr>
            <w:tcW w:w="2182" w:type="dxa"/>
            <w:gridSpan w:val="3"/>
            <w:noWrap w:val="0"/>
            <w:vAlign w:val="center"/>
          </w:tcPr>
          <w:p w14:paraId="55D53897">
            <w:pPr>
              <w:widowControl/>
              <w:jc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挡土墙</w:t>
            </w:r>
          </w:p>
        </w:tc>
        <w:tc>
          <w:tcPr>
            <w:tcW w:w="793" w:type="dxa"/>
            <w:noWrap w:val="0"/>
            <w:vAlign w:val="center"/>
          </w:tcPr>
          <w:p w14:paraId="2DEE33C5">
            <w:pPr>
              <w:rPr>
                <w:rFonts w:hint="eastAsia" w:ascii="宋体" w:hAnsi="宋体" w:eastAsia="宋体" w:cs="宋体"/>
                <w:color w:val="auto"/>
                <w:kern w:val="0"/>
                <w:sz w:val="20"/>
                <w:szCs w:val="20"/>
                <w:highlight w:val="none"/>
              </w:rPr>
            </w:pPr>
          </w:p>
        </w:tc>
        <w:tc>
          <w:tcPr>
            <w:tcW w:w="1430" w:type="dxa"/>
            <w:noWrap w:val="0"/>
            <w:vAlign w:val="center"/>
          </w:tcPr>
          <w:p w14:paraId="38F20212">
            <w:pPr>
              <w:rPr>
                <w:rFonts w:hint="eastAsia" w:ascii="宋体" w:hAnsi="宋体" w:eastAsia="宋体" w:cs="宋体"/>
                <w:color w:val="auto"/>
                <w:kern w:val="0"/>
                <w:sz w:val="20"/>
                <w:szCs w:val="20"/>
                <w:highlight w:val="none"/>
              </w:rPr>
            </w:pPr>
          </w:p>
        </w:tc>
        <w:tc>
          <w:tcPr>
            <w:tcW w:w="2961" w:type="dxa"/>
            <w:noWrap w:val="0"/>
            <w:vAlign w:val="center"/>
          </w:tcPr>
          <w:p w14:paraId="3BAFC3A7">
            <w:pPr>
              <w:rPr>
                <w:rFonts w:hint="eastAsia" w:ascii="宋体" w:hAnsi="宋体" w:eastAsia="宋体" w:cs="宋体"/>
                <w:color w:val="auto"/>
                <w:kern w:val="0"/>
                <w:sz w:val="20"/>
                <w:szCs w:val="20"/>
                <w:highlight w:val="none"/>
              </w:rPr>
            </w:pPr>
          </w:p>
        </w:tc>
        <w:tc>
          <w:tcPr>
            <w:tcW w:w="1645" w:type="dxa"/>
            <w:noWrap w:val="0"/>
            <w:vAlign w:val="center"/>
          </w:tcPr>
          <w:p w14:paraId="3A8E1E25">
            <w:pPr>
              <w:rPr>
                <w:rFonts w:hint="eastAsia" w:ascii="宋体" w:hAnsi="宋体" w:eastAsia="宋体" w:cs="宋体"/>
                <w:color w:val="auto"/>
                <w:kern w:val="0"/>
                <w:sz w:val="20"/>
                <w:szCs w:val="20"/>
                <w:highlight w:val="none"/>
              </w:rPr>
            </w:pPr>
          </w:p>
        </w:tc>
      </w:tr>
      <w:tr w14:paraId="4FEC4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969" w:type="dxa"/>
            <w:noWrap w:val="0"/>
            <w:vAlign w:val="center"/>
          </w:tcPr>
          <w:p w14:paraId="6581AC1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5.5.1</w:t>
            </w:r>
          </w:p>
        </w:tc>
        <w:tc>
          <w:tcPr>
            <w:tcW w:w="2182" w:type="dxa"/>
            <w:gridSpan w:val="3"/>
            <w:noWrap w:val="0"/>
            <w:vAlign w:val="center"/>
          </w:tcPr>
          <w:p w14:paraId="5B33095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浆砌石挡墙</w:t>
            </w:r>
          </w:p>
        </w:tc>
        <w:tc>
          <w:tcPr>
            <w:tcW w:w="793" w:type="dxa"/>
            <w:noWrap w:val="0"/>
            <w:vAlign w:val="center"/>
          </w:tcPr>
          <w:p w14:paraId="6437251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0" w:type="dxa"/>
            <w:noWrap w:val="0"/>
            <w:vAlign w:val="center"/>
          </w:tcPr>
          <w:p w14:paraId="28B6554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800～1000</w:t>
            </w:r>
          </w:p>
        </w:tc>
        <w:tc>
          <w:tcPr>
            <w:tcW w:w="2961" w:type="dxa"/>
            <w:noWrap w:val="0"/>
            <w:vAlign w:val="center"/>
          </w:tcPr>
          <w:p w14:paraId="3EC136D1">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包括：基础模板制安，垫层、钢筋混凝土浇筑、泄水管制安、墙体砌筑、墙面抹灰装饰等。</w:t>
            </w:r>
          </w:p>
        </w:tc>
        <w:tc>
          <w:tcPr>
            <w:tcW w:w="1645" w:type="dxa"/>
            <w:vMerge w:val="restart"/>
            <w:noWrap w:val="0"/>
            <w:vAlign w:val="center"/>
          </w:tcPr>
          <w:p w14:paraId="5F482924">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按挡墙体积（不含垫层体积）计算。</w:t>
            </w:r>
          </w:p>
        </w:tc>
      </w:tr>
      <w:tr w14:paraId="5621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69" w:type="dxa"/>
            <w:noWrap w:val="0"/>
            <w:vAlign w:val="center"/>
          </w:tcPr>
          <w:p w14:paraId="2E7D976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5.5.2</w:t>
            </w:r>
          </w:p>
        </w:tc>
        <w:tc>
          <w:tcPr>
            <w:tcW w:w="2182" w:type="dxa"/>
            <w:gridSpan w:val="3"/>
            <w:noWrap w:val="0"/>
            <w:vAlign w:val="center"/>
          </w:tcPr>
          <w:p w14:paraId="380BD9F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混凝土挡墙</w:t>
            </w:r>
          </w:p>
        </w:tc>
        <w:tc>
          <w:tcPr>
            <w:tcW w:w="793" w:type="dxa"/>
            <w:noWrap w:val="0"/>
            <w:vAlign w:val="center"/>
          </w:tcPr>
          <w:p w14:paraId="387B6D7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0" w:type="dxa"/>
            <w:noWrap w:val="0"/>
            <w:vAlign w:val="center"/>
          </w:tcPr>
          <w:p w14:paraId="4D5C6AE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1000～1300</w:t>
            </w:r>
          </w:p>
        </w:tc>
        <w:tc>
          <w:tcPr>
            <w:tcW w:w="2961" w:type="dxa"/>
            <w:noWrap w:val="0"/>
            <w:vAlign w:val="center"/>
          </w:tcPr>
          <w:p w14:paraId="602B241B">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包括：模板制安，垫层、混凝土浇筑、泄水管制安、反滤层等。</w:t>
            </w:r>
          </w:p>
        </w:tc>
        <w:tc>
          <w:tcPr>
            <w:tcW w:w="1645" w:type="dxa"/>
            <w:vMerge w:val="continue"/>
            <w:noWrap w:val="0"/>
            <w:vAlign w:val="center"/>
          </w:tcPr>
          <w:p w14:paraId="068C0A53">
            <w:pPr>
              <w:jc w:val="left"/>
              <w:rPr>
                <w:rFonts w:hint="eastAsia" w:ascii="宋体" w:hAnsi="宋体" w:eastAsia="宋体" w:cs="宋体"/>
                <w:color w:val="auto"/>
                <w:kern w:val="0"/>
                <w:sz w:val="20"/>
                <w:szCs w:val="20"/>
                <w:highlight w:val="none"/>
              </w:rPr>
            </w:pPr>
          </w:p>
        </w:tc>
      </w:tr>
      <w:tr w14:paraId="44CE9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969" w:type="dxa"/>
            <w:noWrap w:val="0"/>
            <w:vAlign w:val="center"/>
          </w:tcPr>
          <w:p w14:paraId="5FE51D96">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5.5.3</w:t>
            </w:r>
          </w:p>
        </w:tc>
        <w:tc>
          <w:tcPr>
            <w:tcW w:w="2182" w:type="dxa"/>
            <w:gridSpan w:val="3"/>
            <w:noWrap w:val="0"/>
            <w:vAlign w:val="center"/>
          </w:tcPr>
          <w:p w14:paraId="2781A9A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钢筋混凝土挡墙</w:t>
            </w:r>
          </w:p>
        </w:tc>
        <w:tc>
          <w:tcPr>
            <w:tcW w:w="793" w:type="dxa"/>
            <w:noWrap w:val="0"/>
            <w:vAlign w:val="center"/>
          </w:tcPr>
          <w:p w14:paraId="457F45E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0" w:type="dxa"/>
            <w:noWrap w:val="0"/>
            <w:vAlign w:val="center"/>
          </w:tcPr>
          <w:p w14:paraId="32EC30D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1500～2000</w:t>
            </w:r>
          </w:p>
        </w:tc>
        <w:tc>
          <w:tcPr>
            <w:tcW w:w="2961" w:type="dxa"/>
            <w:noWrap w:val="0"/>
            <w:vAlign w:val="center"/>
          </w:tcPr>
          <w:p w14:paraId="0228904E">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包括：垫层、基础及墙体的钢筋、模板制安，混凝土浇筑、泄水管制安等。</w:t>
            </w:r>
          </w:p>
        </w:tc>
        <w:tc>
          <w:tcPr>
            <w:tcW w:w="1645" w:type="dxa"/>
            <w:vMerge w:val="continue"/>
            <w:noWrap w:val="0"/>
            <w:vAlign w:val="center"/>
          </w:tcPr>
          <w:p w14:paraId="1E199857">
            <w:pPr>
              <w:jc w:val="left"/>
              <w:rPr>
                <w:rFonts w:hint="eastAsia" w:ascii="宋体" w:hAnsi="宋体" w:eastAsia="宋体" w:cs="宋体"/>
                <w:color w:val="auto"/>
                <w:kern w:val="0"/>
                <w:sz w:val="20"/>
                <w:szCs w:val="20"/>
                <w:highlight w:val="none"/>
              </w:rPr>
            </w:pPr>
          </w:p>
        </w:tc>
      </w:tr>
      <w:tr w14:paraId="633E1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4" w:hRule="atLeast"/>
          <w:jc w:val="center"/>
        </w:trPr>
        <w:tc>
          <w:tcPr>
            <w:tcW w:w="969" w:type="dxa"/>
            <w:noWrap w:val="0"/>
            <w:vAlign w:val="center"/>
          </w:tcPr>
          <w:p w14:paraId="3F2035F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5.6</w:t>
            </w:r>
          </w:p>
        </w:tc>
        <w:tc>
          <w:tcPr>
            <w:tcW w:w="2182" w:type="dxa"/>
            <w:gridSpan w:val="3"/>
            <w:noWrap w:val="0"/>
            <w:vAlign w:val="center"/>
          </w:tcPr>
          <w:p w14:paraId="7F874CF7">
            <w:pPr>
              <w:widowControl/>
              <w:jc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垃圾中转（收集）站</w:t>
            </w:r>
          </w:p>
        </w:tc>
        <w:tc>
          <w:tcPr>
            <w:tcW w:w="793" w:type="dxa"/>
            <w:noWrap w:val="0"/>
            <w:vAlign w:val="center"/>
          </w:tcPr>
          <w:p w14:paraId="645FE41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55F5DD7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2150～3000</w:t>
            </w:r>
          </w:p>
        </w:tc>
        <w:tc>
          <w:tcPr>
            <w:tcW w:w="2961" w:type="dxa"/>
            <w:noWrap w:val="0"/>
            <w:vAlign w:val="center"/>
          </w:tcPr>
          <w:p w14:paraId="3D96AAB8">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包括：土石方、基础工程、主体结构、墙体砌筑、隔断、屋面防水隔热、门窗工程、外立面装饰、室内装修、电气工程、给排水、通排风、防雷。</w:t>
            </w:r>
          </w:p>
        </w:tc>
        <w:tc>
          <w:tcPr>
            <w:tcW w:w="1645" w:type="dxa"/>
            <w:noWrap w:val="0"/>
            <w:vAlign w:val="center"/>
          </w:tcPr>
          <w:p w14:paraId="132197D9">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按建筑面积计算。</w:t>
            </w:r>
          </w:p>
        </w:tc>
      </w:tr>
      <w:tr w14:paraId="66D7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69" w:type="dxa"/>
            <w:noWrap w:val="0"/>
            <w:vAlign w:val="center"/>
          </w:tcPr>
          <w:p w14:paraId="34571077">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lang w:val="en-US" w:eastAsia="zh-CN" w:bidi="ar"/>
              </w:rPr>
              <w:t>6</w:t>
            </w:r>
          </w:p>
        </w:tc>
        <w:tc>
          <w:tcPr>
            <w:tcW w:w="2182" w:type="dxa"/>
            <w:gridSpan w:val="3"/>
            <w:noWrap w:val="0"/>
            <w:vAlign w:val="center"/>
          </w:tcPr>
          <w:p w14:paraId="75832C37">
            <w:pPr>
              <w:widowControl/>
              <w:jc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土（溶）洞处理工程</w:t>
            </w:r>
          </w:p>
        </w:tc>
        <w:tc>
          <w:tcPr>
            <w:tcW w:w="793" w:type="dxa"/>
            <w:noWrap w:val="0"/>
            <w:vAlign w:val="center"/>
          </w:tcPr>
          <w:p w14:paraId="6AAC1A5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0" w:type="dxa"/>
            <w:noWrap w:val="0"/>
            <w:vAlign w:val="center"/>
          </w:tcPr>
          <w:p w14:paraId="64CC084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600～800</w:t>
            </w:r>
          </w:p>
        </w:tc>
        <w:tc>
          <w:tcPr>
            <w:tcW w:w="2961" w:type="dxa"/>
            <w:noWrap w:val="0"/>
            <w:vAlign w:val="center"/>
          </w:tcPr>
          <w:p w14:paraId="4CD5E9B7">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ascii="宋体" w:hAnsi="宋体" w:eastAsia="宋体" w:cs="宋体"/>
                <w:color w:val="auto"/>
                <w:kern w:val="0"/>
                <w:sz w:val="20"/>
                <w:szCs w:val="20"/>
                <w:lang w:val="en-US" w:eastAsia="zh-CN" w:bidi="ar"/>
              </w:rPr>
              <w:t>包括：抛填石块（片石）、水泥、粘土；灌注混凝土；注浆等。</w:t>
            </w:r>
          </w:p>
        </w:tc>
        <w:tc>
          <w:tcPr>
            <w:tcW w:w="1645" w:type="dxa"/>
            <w:noWrap w:val="0"/>
            <w:vAlign w:val="center"/>
          </w:tcPr>
          <w:p w14:paraId="42A238DE">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按基底面积计算。</w:t>
            </w:r>
          </w:p>
        </w:tc>
      </w:tr>
      <w:tr w14:paraId="0AF8132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645" w:type="dxa"/>
          <w:cantSplit/>
          <w:trHeight w:val="567" w:hRule="atLeast"/>
          <w:jc w:val="center"/>
        </w:trPr>
        <w:tc>
          <w:tcPr>
            <w:tcW w:w="8335" w:type="dxa"/>
            <w:gridSpan w:val="7"/>
            <w:tcBorders>
              <w:top w:val="single" w:color="auto" w:sz="4" w:space="0"/>
              <w:left w:val="nil"/>
              <w:bottom w:val="nil"/>
              <w:right w:val="nil"/>
            </w:tcBorders>
            <w:noWrap w:val="0"/>
            <w:vAlign w:val="center"/>
          </w:tcPr>
          <w:p w14:paraId="460108F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备注：</w:t>
            </w:r>
          </w:p>
          <w:p w14:paraId="50D5310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1.普通装修材料为中等价位、普通品牌的中档材料。</w:t>
            </w:r>
          </w:p>
          <w:p w14:paraId="41C1287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2.精装修材料大部分为所在地中等价位的中档材料，局部为中高档价位的中高档材料。</w:t>
            </w:r>
          </w:p>
          <w:p w14:paraId="078A17E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3.基坑支护与基础工程均不包含土（溶）洞处理的费用。</w:t>
            </w:r>
          </w:p>
        </w:tc>
      </w:tr>
    </w:tbl>
    <w:p w14:paraId="58887038">
      <w:pPr>
        <w:rPr>
          <w:rFonts w:hint="eastAsia"/>
          <w:color w:val="auto"/>
          <w:szCs w:val="28"/>
          <w:highlight w:val="none"/>
        </w:rPr>
      </w:pPr>
      <w:bookmarkStart w:id="51" w:name="_Toc15305"/>
      <w:r>
        <w:rPr>
          <w:rFonts w:hint="eastAsia"/>
          <w:color w:val="auto"/>
          <w:szCs w:val="28"/>
          <w:highlight w:val="none"/>
        </w:rPr>
        <w:br w:type="page"/>
      </w:r>
    </w:p>
    <w:p w14:paraId="76BC7C61">
      <w:pPr>
        <w:pStyle w:val="4"/>
        <w:rPr>
          <w:rFonts w:hint="eastAsia"/>
          <w:color w:val="auto"/>
          <w:szCs w:val="28"/>
          <w:highlight w:val="none"/>
        </w:rPr>
      </w:pPr>
      <w:bookmarkStart w:id="52" w:name="_Toc13621"/>
      <w:r>
        <w:rPr>
          <w:rFonts w:hint="eastAsia"/>
          <w:color w:val="auto"/>
          <w:szCs w:val="28"/>
          <w:highlight w:val="none"/>
        </w:rPr>
        <w:t>（二）通用安装工程</w:t>
      </w:r>
      <w:bookmarkEnd w:id="51"/>
      <w:bookmarkEnd w:id="52"/>
    </w:p>
    <w:tbl>
      <w:tblPr>
        <w:tblStyle w:val="10"/>
        <w:tblW w:w="9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2168"/>
        <w:gridCol w:w="884"/>
        <w:gridCol w:w="1432"/>
        <w:gridCol w:w="3165"/>
        <w:gridCol w:w="1447"/>
      </w:tblGrid>
      <w:tr w14:paraId="408C0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884" w:type="dxa"/>
            <w:noWrap w:val="0"/>
            <w:vAlign w:val="center"/>
          </w:tcPr>
          <w:p w14:paraId="31DBEC1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序号</w:t>
            </w:r>
          </w:p>
        </w:tc>
        <w:tc>
          <w:tcPr>
            <w:tcW w:w="2168" w:type="dxa"/>
            <w:noWrap w:val="0"/>
            <w:vAlign w:val="center"/>
          </w:tcPr>
          <w:p w14:paraId="52BC110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项目名称</w:t>
            </w:r>
          </w:p>
        </w:tc>
        <w:tc>
          <w:tcPr>
            <w:tcW w:w="884" w:type="dxa"/>
            <w:noWrap w:val="0"/>
            <w:vAlign w:val="center"/>
          </w:tcPr>
          <w:p w14:paraId="0C2C1CC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单位</w:t>
            </w:r>
          </w:p>
        </w:tc>
        <w:tc>
          <w:tcPr>
            <w:tcW w:w="1432" w:type="dxa"/>
            <w:noWrap w:val="0"/>
            <w:vAlign w:val="center"/>
          </w:tcPr>
          <w:p w14:paraId="76880C0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造价</w:t>
            </w:r>
            <w:r>
              <w:rPr>
                <w:rFonts w:hint="eastAsia" w:ascii="宋体" w:hAnsi="宋体" w:eastAsia="宋体" w:cs="宋体"/>
                <w:color w:val="auto"/>
                <w:kern w:val="0"/>
                <w:sz w:val="20"/>
                <w:szCs w:val="20"/>
                <w:highlight w:val="none"/>
                <w:lang w:val="en-US" w:eastAsia="zh-CN"/>
              </w:rPr>
              <w:br w:type="textWrapping"/>
            </w:r>
            <w:r>
              <w:rPr>
                <w:rFonts w:hint="eastAsia" w:ascii="宋体" w:hAnsi="宋体" w:eastAsia="宋体" w:cs="宋体"/>
                <w:color w:val="auto"/>
                <w:kern w:val="0"/>
                <w:sz w:val="20"/>
                <w:szCs w:val="20"/>
                <w:highlight w:val="none"/>
                <w:lang w:val="en-US" w:eastAsia="zh-CN"/>
              </w:rPr>
              <w:t>控制指标</w:t>
            </w:r>
          </w:p>
        </w:tc>
        <w:tc>
          <w:tcPr>
            <w:tcW w:w="3165" w:type="dxa"/>
            <w:noWrap w:val="0"/>
            <w:vAlign w:val="center"/>
          </w:tcPr>
          <w:p w14:paraId="3D53D74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指标包含内容</w:t>
            </w:r>
          </w:p>
        </w:tc>
        <w:tc>
          <w:tcPr>
            <w:tcW w:w="1447" w:type="dxa"/>
            <w:noWrap w:val="0"/>
            <w:vAlign w:val="center"/>
          </w:tcPr>
          <w:p w14:paraId="14EA643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备注</w:t>
            </w:r>
          </w:p>
        </w:tc>
      </w:tr>
      <w:tr w14:paraId="49DFF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3699215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1</w:t>
            </w:r>
          </w:p>
        </w:tc>
        <w:tc>
          <w:tcPr>
            <w:tcW w:w="2168" w:type="dxa"/>
            <w:noWrap w:val="0"/>
            <w:vAlign w:val="center"/>
          </w:tcPr>
          <w:p w14:paraId="4B1DF9B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住宅</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b/>
                <w:bCs/>
                <w:i w:val="0"/>
                <w:iCs w:val="0"/>
                <w:color w:val="auto"/>
                <w:kern w:val="0"/>
                <w:sz w:val="20"/>
                <w:szCs w:val="20"/>
                <w:u w:val="none"/>
                <w:lang w:val="en-US" w:eastAsia="zh-CN" w:bidi="ar"/>
              </w:rPr>
              <w:t>（8层及以下）</w:t>
            </w:r>
          </w:p>
        </w:tc>
        <w:tc>
          <w:tcPr>
            <w:tcW w:w="884" w:type="dxa"/>
            <w:noWrap w:val="0"/>
            <w:vAlign w:val="center"/>
          </w:tcPr>
          <w:p w14:paraId="742F3D3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15D1D4D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400～600</w:t>
            </w:r>
          </w:p>
        </w:tc>
        <w:tc>
          <w:tcPr>
            <w:tcW w:w="3165" w:type="dxa"/>
            <w:noWrap w:val="0"/>
            <w:vAlign w:val="center"/>
          </w:tcPr>
          <w:p w14:paraId="69C20707">
            <w:pPr>
              <w:rPr>
                <w:rFonts w:hint="eastAsia" w:ascii="宋体" w:hAnsi="宋体" w:eastAsia="宋体" w:cs="宋体"/>
                <w:color w:val="auto"/>
                <w:kern w:val="0"/>
                <w:sz w:val="20"/>
                <w:szCs w:val="20"/>
                <w:highlight w:val="none"/>
              </w:rPr>
            </w:pPr>
          </w:p>
        </w:tc>
        <w:tc>
          <w:tcPr>
            <w:tcW w:w="1447" w:type="dxa"/>
            <w:noWrap w:val="0"/>
            <w:vAlign w:val="center"/>
          </w:tcPr>
          <w:p w14:paraId="1F9B5598">
            <w:pPr>
              <w:rPr>
                <w:rFonts w:hint="eastAsia" w:ascii="宋体" w:hAnsi="宋体" w:eastAsia="宋体" w:cs="宋体"/>
                <w:color w:val="auto"/>
                <w:kern w:val="0"/>
                <w:sz w:val="20"/>
                <w:szCs w:val="20"/>
                <w:highlight w:val="none"/>
              </w:rPr>
            </w:pPr>
          </w:p>
        </w:tc>
      </w:tr>
      <w:tr w14:paraId="439E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8" w:hRule="atLeast"/>
          <w:jc w:val="center"/>
        </w:trPr>
        <w:tc>
          <w:tcPr>
            <w:tcW w:w="884" w:type="dxa"/>
            <w:noWrap w:val="0"/>
            <w:vAlign w:val="center"/>
          </w:tcPr>
          <w:p w14:paraId="4B2D978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1.1</w:t>
            </w:r>
          </w:p>
        </w:tc>
        <w:tc>
          <w:tcPr>
            <w:tcW w:w="2168" w:type="dxa"/>
            <w:noWrap w:val="0"/>
            <w:vAlign w:val="center"/>
          </w:tcPr>
          <w:p w14:paraId="0559C83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住宅</w:t>
            </w:r>
          </w:p>
          <w:p w14:paraId="757A5F2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（8层及以下，毛坯）</w:t>
            </w:r>
          </w:p>
        </w:tc>
        <w:tc>
          <w:tcPr>
            <w:tcW w:w="884" w:type="dxa"/>
            <w:noWrap w:val="0"/>
            <w:vAlign w:val="center"/>
          </w:tcPr>
          <w:p w14:paraId="088C5A4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3261A43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400～500</w:t>
            </w:r>
          </w:p>
        </w:tc>
        <w:tc>
          <w:tcPr>
            <w:tcW w:w="3165" w:type="dxa"/>
            <w:noWrap w:val="0"/>
            <w:vAlign w:val="center"/>
          </w:tcPr>
          <w:p w14:paraId="4C66F538">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配电系统（含高低压电房设备、备用电源含UPS）、照明及配电主干线、公共区域照明及动力系统、防雷工程、生活给排水主干管、消防系统、弱电主干系统（计算机网络、综合布线、设备自动化、有线电视、音频视频工程、安全防范系统等其他）、通风系统、泛光照明、标识工程、安装专业人防工程等。</w:t>
            </w:r>
          </w:p>
        </w:tc>
        <w:tc>
          <w:tcPr>
            <w:tcW w:w="1447" w:type="dxa"/>
            <w:vMerge w:val="restart"/>
            <w:noWrap w:val="0"/>
            <w:vAlign w:val="center"/>
          </w:tcPr>
          <w:p w14:paraId="3DAE58BC">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 xml:space="preserve">按建筑面积计算。 </w:t>
            </w:r>
          </w:p>
        </w:tc>
      </w:tr>
      <w:tr w14:paraId="556D3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8" w:hRule="atLeast"/>
          <w:jc w:val="center"/>
        </w:trPr>
        <w:tc>
          <w:tcPr>
            <w:tcW w:w="884" w:type="dxa"/>
            <w:noWrap w:val="0"/>
            <w:vAlign w:val="center"/>
          </w:tcPr>
          <w:p w14:paraId="1E82B35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1.2</w:t>
            </w:r>
          </w:p>
        </w:tc>
        <w:tc>
          <w:tcPr>
            <w:tcW w:w="2168" w:type="dxa"/>
            <w:noWrap w:val="0"/>
            <w:vAlign w:val="center"/>
          </w:tcPr>
          <w:p w14:paraId="411CBC9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住宅</w:t>
            </w:r>
          </w:p>
          <w:p w14:paraId="2851A72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spacing w:val="-11"/>
                <w:kern w:val="0"/>
                <w:sz w:val="20"/>
                <w:szCs w:val="20"/>
                <w:u w:val="none"/>
                <w:lang w:val="en-US" w:eastAsia="zh-CN" w:bidi="ar"/>
              </w:rPr>
              <w:t>（8层及以下，普通装修）</w:t>
            </w:r>
          </w:p>
        </w:tc>
        <w:tc>
          <w:tcPr>
            <w:tcW w:w="884" w:type="dxa"/>
            <w:noWrap w:val="0"/>
            <w:vAlign w:val="center"/>
          </w:tcPr>
          <w:p w14:paraId="570BF07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55FA469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500～600</w:t>
            </w:r>
          </w:p>
        </w:tc>
        <w:tc>
          <w:tcPr>
            <w:tcW w:w="3165" w:type="dxa"/>
            <w:noWrap w:val="0"/>
            <w:vAlign w:val="center"/>
          </w:tcPr>
          <w:p w14:paraId="27A47975">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包括：配电系统（含高低压电房设备、备用电源含UPS）、照明及配电主干线、动力系统、公共区域及室内照明系统、防雷工程、生活给排水系统、消防系统、弱电系统（计算机网络、综合布线、设备自动化、有线电视、音频视频工程、安全防范系统等其他）、通风系统、泛光照明、标识工程、安装专业人防工程等。</w:t>
            </w:r>
          </w:p>
        </w:tc>
        <w:tc>
          <w:tcPr>
            <w:tcW w:w="1447" w:type="dxa"/>
            <w:vMerge w:val="continue"/>
            <w:noWrap w:val="0"/>
            <w:vAlign w:val="center"/>
          </w:tcPr>
          <w:p w14:paraId="57BAEDC3">
            <w:pPr>
              <w:jc w:val="left"/>
              <w:rPr>
                <w:rFonts w:hint="eastAsia" w:ascii="宋体" w:hAnsi="宋体" w:eastAsia="宋体" w:cs="宋体"/>
                <w:color w:val="auto"/>
                <w:spacing w:val="6"/>
                <w:kern w:val="0"/>
                <w:sz w:val="20"/>
                <w:szCs w:val="20"/>
                <w:highlight w:val="none"/>
              </w:rPr>
            </w:pPr>
          </w:p>
        </w:tc>
      </w:tr>
      <w:tr w14:paraId="2BA46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6F47AF4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2</w:t>
            </w:r>
          </w:p>
        </w:tc>
        <w:tc>
          <w:tcPr>
            <w:tcW w:w="2168" w:type="dxa"/>
            <w:noWrap w:val="0"/>
            <w:vAlign w:val="center"/>
          </w:tcPr>
          <w:p w14:paraId="0029F1F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住宅（9-27层）</w:t>
            </w:r>
          </w:p>
        </w:tc>
        <w:tc>
          <w:tcPr>
            <w:tcW w:w="884" w:type="dxa"/>
            <w:noWrap w:val="0"/>
            <w:vAlign w:val="center"/>
          </w:tcPr>
          <w:p w14:paraId="5A87ECC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0A98832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450～750</w:t>
            </w:r>
          </w:p>
        </w:tc>
        <w:tc>
          <w:tcPr>
            <w:tcW w:w="3165" w:type="dxa"/>
            <w:noWrap w:val="0"/>
            <w:vAlign w:val="center"/>
          </w:tcPr>
          <w:p w14:paraId="0FB0843C">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p>
        </w:tc>
        <w:tc>
          <w:tcPr>
            <w:tcW w:w="1447" w:type="dxa"/>
            <w:noWrap w:val="0"/>
            <w:vAlign w:val="center"/>
          </w:tcPr>
          <w:p w14:paraId="4F0B7AC3">
            <w:pPr>
              <w:rPr>
                <w:rFonts w:hint="eastAsia" w:ascii="宋体" w:hAnsi="宋体" w:eastAsia="宋体" w:cs="宋体"/>
                <w:color w:val="auto"/>
                <w:spacing w:val="6"/>
                <w:kern w:val="0"/>
                <w:sz w:val="20"/>
                <w:szCs w:val="20"/>
                <w:highlight w:val="none"/>
              </w:rPr>
            </w:pPr>
          </w:p>
        </w:tc>
      </w:tr>
      <w:tr w14:paraId="3CBB9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8" w:hRule="atLeast"/>
          <w:jc w:val="center"/>
        </w:trPr>
        <w:tc>
          <w:tcPr>
            <w:tcW w:w="884" w:type="dxa"/>
            <w:noWrap w:val="0"/>
            <w:vAlign w:val="center"/>
          </w:tcPr>
          <w:p w14:paraId="6A6F26F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2.1</w:t>
            </w:r>
          </w:p>
        </w:tc>
        <w:tc>
          <w:tcPr>
            <w:tcW w:w="2168" w:type="dxa"/>
            <w:noWrap w:val="0"/>
            <w:vAlign w:val="center"/>
          </w:tcPr>
          <w:p w14:paraId="3701273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住宅</w:t>
            </w:r>
          </w:p>
          <w:p w14:paraId="64B82F9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（9-27，毛坯）</w:t>
            </w:r>
          </w:p>
        </w:tc>
        <w:tc>
          <w:tcPr>
            <w:tcW w:w="884" w:type="dxa"/>
            <w:noWrap w:val="0"/>
            <w:vAlign w:val="center"/>
          </w:tcPr>
          <w:p w14:paraId="3C4E3CD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0A645B8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450～500</w:t>
            </w:r>
          </w:p>
        </w:tc>
        <w:tc>
          <w:tcPr>
            <w:tcW w:w="3165" w:type="dxa"/>
            <w:noWrap w:val="0"/>
            <w:vAlign w:val="center"/>
          </w:tcPr>
          <w:p w14:paraId="24DEA63E">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包括：配电系统（含高低压电房设备、备用电源含UPS）、照明及配电主干线、公共区域照明及动力系统、防雷工程、生活给排水主干管、消防系统、弱电主干系统（计算机网络、综合布线、设备自动化、有线电视、音频视频工程、安全防范系统等其他）、通风系统、泛光照明、标识工程、安装专业人防工程等。</w:t>
            </w:r>
          </w:p>
        </w:tc>
        <w:tc>
          <w:tcPr>
            <w:tcW w:w="1447" w:type="dxa"/>
            <w:vMerge w:val="restart"/>
            <w:noWrap w:val="0"/>
            <w:vAlign w:val="center"/>
          </w:tcPr>
          <w:p w14:paraId="7FAE21A4">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 xml:space="preserve">按建筑面积计算。 </w:t>
            </w:r>
          </w:p>
        </w:tc>
      </w:tr>
      <w:tr w14:paraId="65F1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5" w:hRule="atLeast"/>
          <w:jc w:val="center"/>
        </w:trPr>
        <w:tc>
          <w:tcPr>
            <w:tcW w:w="884" w:type="dxa"/>
            <w:noWrap w:val="0"/>
            <w:vAlign w:val="center"/>
          </w:tcPr>
          <w:p w14:paraId="241F6EF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2.2</w:t>
            </w:r>
          </w:p>
        </w:tc>
        <w:tc>
          <w:tcPr>
            <w:tcW w:w="2168" w:type="dxa"/>
            <w:noWrap w:val="0"/>
            <w:vAlign w:val="center"/>
          </w:tcPr>
          <w:p w14:paraId="1539BC8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住宅</w:t>
            </w:r>
          </w:p>
          <w:p w14:paraId="0824FAF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（9-27，普通装修）</w:t>
            </w:r>
          </w:p>
        </w:tc>
        <w:tc>
          <w:tcPr>
            <w:tcW w:w="884" w:type="dxa"/>
            <w:noWrap w:val="0"/>
            <w:vAlign w:val="center"/>
          </w:tcPr>
          <w:p w14:paraId="39F8C3C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499B581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500～650</w:t>
            </w:r>
          </w:p>
        </w:tc>
        <w:tc>
          <w:tcPr>
            <w:tcW w:w="3165" w:type="dxa"/>
            <w:noWrap w:val="0"/>
            <w:vAlign w:val="center"/>
          </w:tcPr>
          <w:p w14:paraId="223230B6">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包括：配电系统（含高低压电房设备、备用电源含UPS）、照明及配电主干线、动力系统、公共区域及室内照明系统、防雷工程、生活给排水系统、消防系统、弱电系统（计算机网络、综合布线、设备自动化、有线电视、音频视频工程、安全防范系统等其他）、通风系统、泛光照明、标识工程、安装专业人防工程等。</w:t>
            </w:r>
          </w:p>
        </w:tc>
        <w:tc>
          <w:tcPr>
            <w:tcW w:w="1447" w:type="dxa"/>
            <w:vMerge w:val="continue"/>
            <w:noWrap w:val="0"/>
            <w:vAlign w:val="center"/>
          </w:tcPr>
          <w:p w14:paraId="11105FC2">
            <w:pPr>
              <w:jc w:val="left"/>
              <w:rPr>
                <w:rFonts w:hint="eastAsia" w:ascii="宋体" w:hAnsi="宋体" w:eastAsia="宋体" w:cs="宋体"/>
                <w:color w:val="auto"/>
                <w:kern w:val="0"/>
                <w:sz w:val="20"/>
                <w:szCs w:val="20"/>
                <w:highlight w:val="none"/>
              </w:rPr>
            </w:pPr>
          </w:p>
        </w:tc>
      </w:tr>
      <w:tr w14:paraId="40C3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5" w:hRule="atLeast"/>
          <w:jc w:val="center"/>
        </w:trPr>
        <w:tc>
          <w:tcPr>
            <w:tcW w:w="884" w:type="dxa"/>
            <w:noWrap w:val="0"/>
            <w:vAlign w:val="center"/>
          </w:tcPr>
          <w:p w14:paraId="73C4EB7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2.3</w:t>
            </w:r>
          </w:p>
        </w:tc>
        <w:tc>
          <w:tcPr>
            <w:tcW w:w="2168" w:type="dxa"/>
            <w:noWrap w:val="0"/>
            <w:vAlign w:val="center"/>
          </w:tcPr>
          <w:p w14:paraId="722D0B8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住宅</w:t>
            </w:r>
          </w:p>
          <w:p w14:paraId="7F1D6FF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（9-27，精装修）</w:t>
            </w:r>
          </w:p>
        </w:tc>
        <w:tc>
          <w:tcPr>
            <w:tcW w:w="884" w:type="dxa"/>
            <w:noWrap w:val="0"/>
            <w:vAlign w:val="center"/>
          </w:tcPr>
          <w:p w14:paraId="5FBC670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21647AA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600～750</w:t>
            </w:r>
          </w:p>
        </w:tc>
        <w:tc>
          <w:tcPr>
            <w:tcW w:w="3165" w:type="dxa"/>
            <w:noWrap w:val="0"/>
            <w:vAlign w:val="center"/>
          </w:tcPr>
          <w:p w14:paraId="4A4262E7">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包括：配电系统（含高低压电房设备、备用电源含UPS）、照明及配电主干线、动力系统、公共区域及室内照明系统、防雷工程、生活给排水系统、消防系统、弱电系统（计算机网络、综合布线、设备自动化、有线电视、音频视频工程、安全防范系统等其他）、通风系统、泛光照明、标识工程、安装专业人防工程等。</w:t>
            </w:r>
          </w:p>
        </w:tc>
        <w:tc>
          <w:tcPr>
            <w:tcW w:w="1447" w:type="dxa"/>
            <w:vMerge w:val="continue"/>
            <w:noWrap w:val="0"/>
            <w:vAlign w:val="center"/>
          </w:tcPr>
          <w:p w14:paraId="4B594534">
            <w:pPr>
              <w:jc w:val="left"/>
              <w:rPr>
                <w:rFonts w:hint="eastAsia" w:ascii="宋体" w:hAnsi="宋体" w:eastAsia="宋体" w:cs="宋体"/>
                <w:color w:val="auto"/>
                <w:kern w:val="0"/>
                <w:sz w:val="20"/>
                <w:szCs w:val="20"/>
                <w:highlight w:val="none"/>
              </w:rPr>
            </w:pPr>
          </w:p>
        </w:tc>
      </w:tr>
      <w:tr w14:paraId="75A4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3E27F7C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3</w:t>
            </w:r>
          </w:p>
        </w:tc>
        <w:tc>
          <w:tcPr>
            <w:tcW w:w="2168" w:type="dxa"/>
            <w:noWrap w:val="0"/>
            <w:vAlign w:val="center"/>
          </w:tcPr>
          <w:p w14:paraId="6D8809A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住宅（28-40层）</w:t>
            </w:r>
          </w:p>
        </w:tc>
        <w:tc>
          <w:tcPr>
            <w:tcW w:w="884" w:type="dxa"/>
            <w:noWrap w:val="0"/>
            <w:vAlign w:val="center"/>
          </w:tcPr>
          <w:p w14:paraId="3195DE3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2EA3589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500～800</w:t>
            </w:r>
          </w:p>
        </w:tc>
        <w:tc>
          <w:tcPr>
            <w:tcW w:w="3165" w:type="dxa"/>
            <w:noWrap w:val="0"/>
            <w:vAlign w:val="center"/>
          </w:tcPr>
          <w:p w14:paraId="4AFEA72D">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p>
        </w:tc>
        <w:tc>
          <w:tcPr>
            <w:tcW w:w="1447" w:type="dxa"/>
            <w:noWrap w:val="0"/>
            <w:vAlign w:val="center"/>
          </w:tcPr>
          <w:p w14:paraId="3EFF900F">
            <w:pPr>
              <w:rPr>
                <w:rFonts w:hint="eastAsia" w:ascii="宋体" w:hAnsi="宋体" w:eastAsia="宋体" w:cs="宋体"/>
                <w:color w:val="auto"/>
                <w:kern w:val="0"/>
                <w:sz w:val="20"/>
                <w:szCs w:val="20"/>
                <w:highlight w:val="none"/>
              </w:rPr>
            </w:pPr>
          </w:p>
        </w:tc>
      </w:tr>
      <w:tr w14:paraId="6079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5" w:hRule="atLeast"/>
          <w:jc w:val="center"/>
        </w:trPr>
        <w:tc>
          <w:tcPr>
            <w:tcW w:w="884" w:type="dxa"/>
            <w:noWrap w:val="0"/>
            <w:vAlign w:val="center"/>
          </w:tcPr>
          <w:p w14:paraId="2085295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3.1</w:t>
            </w:r>
          </w:p>
        </w:tc>
        <w:tc>
          <w:tcPr>
            <w:tcW w:w="2168" w:type="dxa"/>
            <w:noWrap w:val="0"/>
            <w:vAlign w:val="center"/>
          </w:tcPr>
          <w:p w14:paraId="5AE56B2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住宅</w:t>
            </w:r>
          </w:p>
          <w:p w14:paraId="19BFAC1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（28-40，毛坯）</w:t>
            </w:r>
          </w:p>
        </w:tc>
        <w:tc>
          <w:tcPr>
            <w:tcW w:w="884" w:type="dxa"/>
            <w:noWrap w:val="0"/>
            <w:vAlign w:val="center"/>
          </w:tcPr>
          <w:p w14:paraId="5DBF325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4C7796D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500～550</w:t>
            </w:r>
          </w:p>
        </w:tc>
        <w:tc>
          <w:tcPr>
            <w:tcW w:w="3165" w:type="dxa"/>
            <w:noWrap w:val="0"/>
            <w:vAlign w:val="center"/>
          </w:tcPr>
          <w:p w14:paraId="2B3F98CE">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包括：配电系统（含高低压电房设备、备用电源含UPS）、照明及配电主干线、公共区域照明及动力系统、防雷工程、生活给排水主干管、消防系统、弱电主干系统（计算机网络、综合布线、设备自动化、有线电视、音频视频工程、安全防范系统等其他）、通风系统、泛光照明、标识工程、安装专业人防工程等。</w:t>
            </w:r>
          </w:p>
        </w:tc>
        <w:tc>
          <w:tcPr>
            <w:tcW w:w="1447" w:type="dxa"/>
            <w:vMerge w:val="restart"/>
            <w:noWrap w:val="0"/>
            <w:vAlign w:val="center"/>
          </w:tcPr>
          <w:p w14:paraId="72CBE5AC">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 xml:space="preserve">按建筑面积计算。 </w:t>
            </w:r>
          </w:p>
        </w:tc>
      </w:tr>
      <w:tr w14:paraId="76FED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2" w:hRule="atLeast"/>
          <w:jc w:val="center"/>
        </w:trPr>
        <w:tc>
          <w:tcPr>
            <w:tcW w:w="884" w:type="dxa"/>
            <w:noWrap w:val="0"/>
            <w:vAlign w:val="center"/>
          </w:tcPr>
          <w:p w14:paraId="2DE8B78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3.2</w:t>
            </w:r>
          </w:p>
        </w:tc>
        <w:tc>
          <w:tcPr>
            <w:tcW w:w="2168" w:type="dxa"/>
            <w:noWrap w:val="0"/>
            <w:vAlign w:val="center"/>
          </w:tcPr>
          <w:p w14:paraId="4D19510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住宅</w:t>
            </w:r>
          </w:p>
          <w:p w14:paraId="3571B1F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（28-40，普通装修）</w:t>
            </w:r>
          </w:p>
        </w:tc>
        <w:tc>
          <w:tcPr>
            <w:tcW w:w="884" w:type="dxa"/>
            <w:noWrap w:val="0"/>
            <w:vAlign w:val="center"/>
          </w:tcPr>
          <w:p w14:paraId="1E890A5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500D0B3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550～650</w:t>
            </w:r>
          </w:p>
        </w:tc>
        <w:tc>
          <w:tcPr>
            <w:tcW w:w="3165" w:type="dxa"/>
            <w:noWrap w:val="0"/>
            <w:vAlign w:val="center"/>
          </w:tcPr>
          <w:p w14:paraId="6F5F12D6">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包括：配电系统（含高低压电房设备、备用电源含UPS）、照明及配电主干线、动力系统、公共区域及室内照明系统、防雷工程、生活给排水系统、消防系统、弱电系统（计算机网络、综合布线、设备自动化、有线电视、音频视频工程、安全防范系统等其他）、通风系统、安装专业人防工程等。</w:t>
            </w:r>
          </w:p>
        </w:tc>
        <w:tc>
          <w:tcPr>
            <w:tcW w:w="1447" w:type="dxa"/>
            <w:vMerge w:val="continue"/>
            <w:noWrap w:val="0"/>
            <w:vAlign w:val="center"/>
          </w:tcPr>
          <w:p w14:paraId="50228AD8">
            <w:pPr>
              <w:jc w:val="left"/>
              <w:rPr>
                <w:rFonts w:hint="eastAsia" w:ascii="宋体" w:hAnsi="宋体" w:eastAsia="宋体" w:cs="宋体"/>
                <w:color w:val="auto"/>
                <w:kern w:val="0"/>
                <w:sz w:val="20"/>
                <w:szCs w:val="20"/>
                <w:highlight w:val="none"/>
              </w:rPr>
            </w:pPr>
          </w:p>
        </w:tc>
      </w:tr>
      <w:tr w14:paraId="236B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8" w:hRule="atLeast"/>
          <w:jc w:val="center"/>
        </w:trPr>
        <w:tc>
          <w:tcPr>
            <w:tcW w:w="884" w:type="dxa"/>
            <w:noWrap w:val="0"/>
            <w:vAlign w:val="center"/>
          </w:tcPr>
          <w:p w14:paraId="76F59B0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3.3</w:t>
            </w:r>
          </w:p>
        </w:tc>
        <w:tc>
          <w:tcPr>
            <w:tcW w:w="2168" w:type="dxa"/>
            <w:noWrap w:val="0"/>
            <w:vAlign w:val="center"/>
          </w:tcPr>
          <w:p w14:paraId="6521C8F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住宅</w:t>
            </w:r>
          </w:p>
          <w:p w14:paraId="30DF830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（28-40，精装修）</w:t>
            </w:r>
          </w:p>
        </w:tc>
        <w:tc>
          <w:tcPr>
            <w:tcW w:w="884" w:type="dxa"/>
            <w:noWrap w:val="0"/>
            <w:vAlign w:val="center"/>
          </w:tcPr>
          <w:p w14:paraId="007CAB8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657A204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600～800</w:t>
            </w:r>
          </w:p>
        </w:tc>
        <w:tc>
          <w:tcPr>
            <w:tcW w:w="3165" w:type="dxa"/>
            <w:noWrap w:val="0"/>
            <w:vAlign w:val="center"/>
          </w:tcPr>
          <w:p w14:paraId="5DAC1C76">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包括：配电系统（含高低压电房设备、备用电源含UPS）、照明及配电主干线、动力系统、公共区域及室内照明系统、防雷工程、生活给排水系统、消防系统、弱电系统（计算机网络、综合布线、设备自动化、有线电视、音频视频工程、安全防范系统等其他）、通风系统、公共区域空调系统、泛光照明、标识工程、安装专业人防工程等。</w:t>
            </w:r>
          </w:p>
        </w:tc>
        <w:tc>
          <w:tcPr>
            <w:tcW w:w="1447" w:type="dxa"/>
            <w:vMerge w:val="continue"/>
            <w:noWrap w:val="0"/>
            <w:vAlign w:val="center"/>
          </w:tcPr>
          <w:p w14:paraId="240CC82B">
            <w:pPr>
              <w:jc w:val="left"/>
              <w:rPr>
                <w:rFonts w:hint="eastAsia" w:ascii="宋体" w:hAnsi="宋体" w:eastAsia="宋体" w:cs="宋体"/>
                <w:color w:val="auto"/>
                <w:kern w:val="0"/>
                <w:sz w:val="20"/>
                <w:szCs w:val="20"/>
                <w:highlight w:val="none"/>
              </w:rPr>
            </w:pPr>
          </w:p>
        </w:tc>
      </w:tr>
      <w:tr w14:paraId="751E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4A74803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4</w:t>
            </w:r>
          </w:p>
        </w:tc>
        <w:tc>
          <w:tcPr>
            <w:tcW w:w="2168" w:type="dxa"/>
            <w:noWrap w:val="0"/>
            <w:vAlign w:val="center"/>
          </w:tcPr>
          <w:p w14:paraId="42500A4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教学楼</w:t>
            </w:r>
          </w:p>
        </w:tc>
        <w:tc>
          <w:tcPr>
            <w:tcW w:w="884" w:type="dxa"/>
            <w:noWrap w:val="0"/>
            <w:vAlign w:val="center"/>
          </w:tcPr>
          <w:p w14:paraId="03F47F5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7DC71A2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500～1000</w:t>
            </w:r>
          </w:p>
        </w:tc>
        <w:tc>
          <w:tcPr>
            <w:tcW w:w="3165" w:type="dxa"/>
            <w:noWrap w:val="0"/>
            <w:vAlign w:val="center"/>
          </w:tcPr>
          <w:p w14:paraId="6C851DA1">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p>
        </w:tc>
        <w:tc>
          <w:tcPr>
            <w:tcW w:w="1447" w:type="dxa"/>
            <w:noWrap w:val="0"/>
            <w:vAlign w:val="center"/>
          </w:tcPr>
          <w:p w14:paraId="6E5762C6">
            <w:pPr>
              <w:rPr>
                <w:rFonts w:hint="eastAsia" w:ascii="宋体" w:hAnsi="宋体" w:eastAsia="宋体" w:cs="宋体"/>
                <w:color w:val="auto"/>
                <w:kern w:val="0"/>
                <w:sz w:val="20"/>
                <w:szCs w:val="20"/>
                <w:highlight w:val="none"/>
              </w:rPr>
            </w:pPr>
          </w:p>
        </w:tc>
      </w:tr>
      <w:tr w14:paraId="1F126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8" w:hRule="atLeast"/>
          <w:jc w:val="center"/>
        </w:trPr>
        <w:tc>
          <w:tcPr>
            <w:tcW w:w="884" w:type="dxa"/>
            <w:noWrap w:val="0"/>
            <w:vAlign w:val="center"/>
          </w:tcPr>
          <w:p w14:paraId="3061316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4.1</w:t>
            </w:r>
          </w:p>
        </w:tc>
        <w:tc>
          <w:tcPr>
            <w:tcW w:w="2168" w:type="dxa"/>
            <w:noWrap w:val="0"/>
            <w:vAlign w:val="center"/>
          </w:tcPr>
          <w:p w14:paraId="22F632A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教学楼</w:t>
            </w:r>
          </w:p>
          <w:p w14:paraId="38194DB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（普通装修标准）</w:t>
            </w:r>
          </w:p>
        </w:tc>
        <w:tc>
          <w:tcPr>
            <w:tcW w:w="884" w:type="dxa"/>
            <w:noWrap w:val="0"/>
            <w:vAlign w:val="center"/>
          </w:tcPr>
          <w:p w14:paraId="75FC31B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4F3D92D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500～650</w:t>
            </w:r>
          </w:p>
        </w:tc>
        <w:tc>
          <w:tcPr>
            <w:tcW w:w="3165" w:type="dxa"/>
            <w:noWrap w:val="0"/>
            <w:vAlign w:val="center"/>
          </w:tcPr>
          <w:p w14:paraId="14DDD690">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包括：配电系统（含高低压电房设备）、照明及配电主干线、动力系统、公共区域及室内照明系统、防雷工程、生活给排水（含热水）系统、消防系统、弱电系统（计算机网络、综合布线、设备自动化、有线电视、音频视频工程、安防监控等其他系统）、通风系统、泛光照明、标识工程、安装专业人防工程等（不含教学设备）。</w:t>
            </w:r>
          </w:p>
        </w:tc>
        <w:tc>
          <w:tcPr>
            <w:tcW w:w="1447" w:type="dxa"/>
            <w:vMerge w:val="restart"/>
            <w:noWrap w:val="0"/>
            <w:vAlign w:val="center"/>
          </w:tcPr>
          <w:p w14:paraId="04A26DE3">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 xml:space="preserve">按建筑面积计算。 </w:t>
            </w:r>
          </w:p>
        </w:tc>
      </w:tr>
      <w:tr w14:paraId="45F47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2" w:hRule="atLeast"/>
          <w:jc w:val="center"/>
        </w:trPr>
        <w:tc>
          <w:tcPr>
            <w:tcW w:w="884" w:type="dxa"/>
            <w:noWrap w:val="0"/>
            <w:vAlign w:val="center"/>
          </w:tcPr>
          <w:p w14:paraId="6F6A406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4.2</w:t>
            </w:r>
          </w:p>
        </w:tc>
        <w:tc>
          <w:tcPr>
            <w:tcW w:w="2168" w:type="dxa"/>
            <w:noWrap w:val="0"/>
            <w:vAlign w:val="center"/>
          </w:tcPr>
          <w:p w14:paraId="44C2FA3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教学楼</w:t>
            </w:r>
          </w:p>
          <w:p w14:paraId="3F77F1B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（精装修标准）</w:t>
            </w:r>
          </w:p>
        </w:tc>
        <w:tc>
          <w:tcPr>
            <w:tcW w:w="884" w:type="dxa"/>
            <w:noWrap w:val="0"/>
            <w:vAlign w:val="center"/>
          </w:tcPr>
          <w:p w14:paraId="2E75CCA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7DE6F2A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650～1000</w:t>
            </w:r>
          </w:p>
        </w:tc>
        <w:tc>
          <w:tcPr>
            <w:tcW w:w="3165" w:type="dxa"/>
            <w:noWrap w:val="0"/>
            <w:vAlign w:val="center"/>
          </w:tcPr>
          <w:p w14:paraId="09CA5BF6">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包括：配电系统（含高低压电房设备、备用电源含UPS）、照明及配电主干线、动力系统、公共区域及室内照明系统、防雷工程、生活给排水（含热水）系统、消防系统、弱电系统（计算机网络、综合布线、设备自动化、有线电视、音频视频工程、安防监控等其他系统）、</w:t>
            </w:r>
            <w:r>
              <w:rPr>
                <w:rFonts w:hint="eastAsia" w:ascii="宋体" w:hAnsi="宋体" w:eastAsia="宋体" w:cs="宋体"/>
                <w:i w:val="0"/>
                <w:iCs w:val="0"/>
                <w:color w:val="auto"/>
                <w:spacing w:val="0"/>
                <w:kern w:val="0"/>
                <w:sz w:val="20"/>
                <w:szCs w:val="20"/>
                <w:u w:val="none"/>
                <w:lang w:val="en-US" w:eastAsia="zh-CN" w:bidi="ar"/>
              </w:rPr>
              <w:t>空调及通风系统、泛光照明、标识工程、安装专业人防工程等（不含教学设备）。</w:t>
            </w:r>
          </w:p>
        </w:tc>
        <w:tc>
          <w:tcPr>
            <w:tcW w:w="1447" w:type="dxa"/>
            <w:vMerge w:val="continue"/>
            <w:noWrap w:val="0"/>
            <w:vAlign w:val="center"/>
          </w:tcPr>
          <w:p w14:paraId="3F1EEE07">
            <w:pPr>
              <w:jc w:val="left"/>
              <w:rPr>
                <w:rFonts w:hint="eastAsia" w:ascii="宋体" w:hAnsi="宋体" w:eastAsia="宋体" w:cs="宋体"/>
                <w:color w:val="auto"/>
                <w:kern w:val="0"/>
                <w:sz w:val="20"/>
                <w:szCs w:val="20"/>
                <w:highlight w:val="none"/>
              </w:rPr>
            </w:pPr>
          </w:p>
        </w:tc>
      </w:tr>
      <w:tr w14:paraId="4102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2F608A2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5</w:t>
            </w:r>
          </w:p>
        </w:tc>
        <w:tc>
          <w:tcPr>
            <w:tcW w:w="2168" w:type="dxa"/>
            <w:noWrap w:val="0"/>
            <w:vAlign w:val="center"/>
          </w:tcPr>
          <w:p w14:paraId="6AE2AE4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学校礼堂、会议厅</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b/>
                <w:bCs/>
                <w:i w:val="0"/>
                <w:iCs w:val="0"/>
                <w:color w:val="auto"/>
                <w:kern w:val="0"/>
                <w:sz w:val="20"/>
                <w:szCs w:val="20"/>
                <w:u w:val="none"/>
                <w:lang w:val="en-US" w:eastAsia="zh-CN" w:bidi="ar"/>
              </w:rPr>
              <w:t>展览馆、体育馆</w:t>
            </w:r>
          </w:p>
        </w:tc>
        <w:tc>
          <w:tcPr>
            <w:tcW w:w="884" w:type="dxa"/>
            <w:noWrap w:val="0"/>
            <w:vAlign w:val="center"/>
          </w:tcPr>
          <w:p w14:paraId="605200B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59B54F5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600～1030</w:t>
            </w:r>
          </w:p>
        </w:tc>
        <w:tc>
          <w:tcPr>
            <w:tcW w:w="3165" w:type="dxa"/>
            <w:noWrap w:val="0"/>
            <w:vAlign w:val="center"/>
          </w:tcPr>
          <w:p w14:paraId="624641A1">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p>
        </w:tc>
        <w:tc>
          <w:tcPr>
            <w:tcW w:w="1447" w:type="dxa"/>
            <w:noWrap w:val="0"/>
            <w:vAlign w:val="center"/>
          </w:tcPr>
          <w:p w14:paraId="5028FB40">
            <w:pPr>
              <w:rPr>
                <w:rFonts w:hint="eastAsia" w:ascii="宋体" w:hAnsi="宋体" w:eastAsia="宋体" w:cs="宋体"/>
                <w:color w:val="auto"/>
                <w:kern w:val="0"/>
                <w:sz w:val="20"/>
                <w:szCs w:val="20"/>
                <w:highlight w:val="none"/>
              </w:rPr>
            </w:pPr>
          </w:p>
        </w:tc>
      </w:tr>
      <w:tr w14:paraId="6D68E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2" w:hRule="atLeast"/>
          <w:jc w:val="center"/>
        </w:trPr>
        <w:tc>
          <w:tcPr>
            <w:tcW w:w="884" w:type="dxa"/>
            <w:noWrap w:val="0"/>
            <w:vAlign w:val="center"/>
          </w:tcPr>
          <w:p w14:paraId="0B61FF7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5.1</w:t>
            </w:r>
          </w:p>
        </w:tc>
        <w:tc>
          <w:tcPr>
            <w:tcW w:w="2168" w:type="dxa"/>
            <w:noWrap w:val="0"/>
            <w:vAlign w:val="center"/>
          </w:tcPr>
          <w:p w14:paraId="42ED2E5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学校礼堂、会议厅、展览馆</w:t>
            </w:r>
          </w:p>
        </w:tc>
        <w:tc>
          <w:tcPr>
            <w:tcW w:w="884" w:type="dxa"/>
            <w:noWrap w:val="0"/>
            <w:vAlign w:val="center"/>
          </w:tcPr>
          <w:p w14:paraId="3425ECA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625CD49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600～1030</w:t>
            </w:r>
          </w:p>
        </w:tc>
        <w:tc>
          <w:tcPr>
            <w:tcW w:w="3165" w:type="dxa"/>
            <w:noWrap w:val="0"/>
            <w:vAlign w:val="center"/>
          </w:tcPr>
          <w:p w14:paraId="0BCE58E9">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配电系统（含高低压电房设备、备用电源含UPS）、照明及配电主干线、动力系统、公共区域及室内照明系统、防雷工程、生活给排水（含热水）系统、消防系统、弱电系统（计算机网络、综合布线、设备自动化、有线电视、音频视频工程、安防监控等其他系统）、空调及通风系统、泛光照明、标识工程、安装专业人防工程等（不含教学设备）。</w:t>
            </w:r>
          </w:p>
        </w:tc>
        <w:tc>
          <w:tcPr>
            <w:tcW w:w="1447" w:type="dxa"/>
            <w:vMerge w:val="restart"/>
            <w:noWrap w:val="0"/>
            <w:vAlign w:val="center"/>
          </w:tcPr>
          <w:p w14:paraId="711A1FCC">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 xml:space="preserve">按建筑面积计算。 </w:t>
            </w:r>
          </w:p>
        </w:tc>
      </w:tr>
      <w:tr w14:paraId="6057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2" w:hRule="atLeast"/>
          <w:jc w:val="center"/>
        </w:trPr>
        <w:tc>
          <w:tcPr>
            <w:tcW w:w="884" w:type="dxa"/>
            <w:noWrap w:val="0"/>
            <w:vAlign w:val="center"/>
          </w:tcPr>
          <w:p w14:paraId="364236D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5.2</w:t>
            </w:r>
          </w:p>
        </w:tc>
        <w:tc>
          <w:tcPr>
            <w:tcW w:w="2168" w:type="dxa"/>
            <w:noWrap w:val="0"/>
            <w:vAlign w:val="center"/>
          </w:tcPr>
          <w:p w14:paraId="00551CC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学校体育馆</w:t>
            </w:r>
          </w:p>
        </w:tc>
        <w:tc>
          <w:tcPr>
            <w:tcW w:w="884" w:type="dxa"/>
            <w:noWrap w:val="0"/>
            <w:vAlign w:val="center"/>
          </w:tcPr>
          <w:p w14:paraId="2213FE5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71469A8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600～930</w:t>
            </w:r>
          </w:p>
        </w:tc>
        <w:tc>
          <w:tcPr>
            <w:tcW w:w="3165" w:type="dxa"/>
            <w:noWrap w:val="0"/>
            <w:vAlign w:val="center"/>
          </w:tcPr>
          <w:p w14:paraId="21FBD76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配电系统（含高低压电房设备、备用电源含UPS）、照明及配电主干线、动力系统、公共区域及室内照明系统、防雷工程、生活给排水（含热水）系统、消防系统、弱电系统（计算机网络、综合布线、设备自动化、有线电视、音频视频工程、安防监控等其他系统）、空调及通风系统、泛光照明、标识工程、安装专业人防工程等（不含教学设备）。</w:t>
            </w:r>
          </w:p>
        </w:tc>
        <w:tc>
          <w:tcPr>
            <w:tcW w:w="1447" w:type="dxa"/>
            <w:vMerge w:val="continue"/>
            <w:noWrap w:val="0"/>
            <w:vAlign w:val="center"/>
          </w:tcPr>
          <w:p w14:paraId="6C506CD7">
            <w:pPr>
              <w:jc w:val="left"/>
              <w:rPr>
                <w:rFonts w:hint="eastAsia" w:ascii="宋体" w:hAnsi="宋体" w:eastAsia="宋体" w:cs="宋体"/>
                <w:color w:val="auto"/>
                <w:kern w:val="0"/>
                <w:sz w:val="20"/>
                <w:szCs w:val="20"/>
                <w:highlight w:val="none"/>
              </w:rPr>
            </w:pPr>
          </w:p>
        </w:tc>
      </w:tr>
      <w:tr w14:paraId="47977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8" w:hRule="atLeast"/>
          <w:jc w:val="center"/>
        </w:trPr>
        <w:tc>
          <w:tcPr>
            <w:tcW w:w="884" w:type="dxa"/>
            <w:noWrap w:val="0"/>
            <w:vAlign w:val="center"/>
          </w:tcPr>
          <w:p w14:paraId="7990DF5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6</w:t>
            </w:r>
          </w:p>
        </w:tc>
        <w:tc>
          <w:tcPr>
            <w:tcW w:w="2168" w:type="dxa"/>
            <w:noWrap w:val="0"/>
            <w:vAlign w:val="center"/>
          </w:tcPr>
          <w:p w14:paraId="1300188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食堂、生活服务</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b/>
                <w:bCs/>
                <w:i w:val="0"/>
                <w:iCs w:val="0"/>
                <w:color w:val="auto"/>
                <w:kern w:val="0"/>
                <w:sz w:val="20"/>
                <w:szCs w:val="20"/>
                <w:u w:val="none"/>
                <w:lang w:val="en-US" w:eastAsia="zh-CN" w:bidi="ar"/>
              </w:rPr>
              <w:t>及后勤服务用房</w:t>
            </w:r>
          </w:p>
        </w:tc>
        <w:tc>
          <w:tcPr>
            <w:tcW w:w="884" w:type="dxa"/>
            <w:noWrap w:val="0"/>
            <w:vAlign w:val="center"/>
          </w:tcPr>
          <w:p w14:paraId="3E4AE86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55DDE9E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460～800</w:t>
            </w:r>
          </w:p>
        </w:tc>
        <w:tc>
          <w:tcPr>
            <w:tcW w:w="3165" w:type="dxa"/>
            <w:noWrap w:val="0"/>
            <w:vAlign w:val="center"/>
          </w:tcPr>
          <w:p w14:paraId="2691A263">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配电系统（含高低压电房设备、备用电源含UPS）、照明及配电主干线、动力系统、公共区域及室内照明系统、防雷工程、生活给排水（含热水）系统、消防系统、弱电系统（计算机网络、综合布线、设备自动化、有线电视、音频视频工程、安防监控等其他系统）、空调及通风系统、标识工程、安装专业人防工程等。</w:t>
            </w:r>
          </w:p>
        </w:tc>
        <w:tc>
          <w:tcPr>
            <w:tcW w:w="1447" w:type="dxa"/>
            <w:noWrap w:val="0"/>
            <w:vAlign w:val="center"/>
          </w:tcPr>
          <w:p w14:paraId="6660D6DA">
            <w:pPr>
              <w:rPr>
                <w:rFonts w:hint="eastAsia" w:ascii="宋体" w:hAnsi="宋体" w:eastAsia="宋体" w:cs="宋体"/>
                <w:color w:val="auto"/>
                <w:kern w:val="0"/>
                <w:sz w:val="20"/>
                <w:szCs w:val="20"/>
                <w:highlight w:val="none"/>
              </w:rPr>
            </w:pPr>
          </w:p>
        </w:tc>
      </w:tr>
      <w:tr w14:paraId="688B7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07DFA3B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7</w:t>
            </w:r>
          </w:p>
        </w:tc>
        <w:tc>
          <w:tcPr>
            <w:tcW w:w="2168" w:type="dxa"/>
            <w:noWrap w:val="0"/>
            <w:vAlign w:val="center"/>
          </w:tcPr>
          <w:p w14:paraId="554969A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学生宿舍（公寓）</w:t>
            </w:r>
          </w:p>
        </w:tc>
        <w:tc>
          <w:tcPr>
            <w:tcW w:w="884" w:type="dxa"/>
            <w:noWrap w:val="0"/>
            <w:vAlign w:val="center"/>
          </w:tcPr>
          <w:p w14:paraId="7B65118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5D07F69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450～1000</w:t>
            </w:r>
          </w:p>
        </w:tc>
        <w:tc>
          <w:tcPr>
            <w:tcW w:w="3165" w:type="dxa"/>
            <w:noWrap w:val="0"/>
            <w:vAlign w:val="center"/>
          </w:tcPr>
          <w:p w14:paraId="3DC96062">
            <w:pPr>
              <w:rPr>
                <w:rFonts w:hint="eastAsia" w:ascii="宋体" w:hAnsi="宋体" w:eastAsia="宋体" w:cs="宋体"/>
                <w:color w:val="auto"/>
                <w:kern w:val="0"/>
                <w:sz w:val="20"/>
                <w:szCs w:val="20"/>
                <w:highlight w:val="none"/>
              </w:rPr>
            </w:pPr>
          </w:p>
        </w:tc>
        <w:tc>
          <w:tcPr>
            <w:tcW w:w="1447" w:type="dxa"/>
            <w:noWrap w:val="0"/>
            <w:vAlign w:val="center"/>
          </w:tcPr>
          <w:p w14:paraId="1FE0CE41">
            <w:pPr>
              <w:rPr>
                <w:rFonts w:hint="eastAsia" w:ascii="宋体" w:hAnsi="宋体" w:eastAsia="宋体" w:cs="宋体"/>
                <w:color w:val="auto"/>
                <w:kern w:val="0"/>
                <w:sz w:val="20"/>
                <w:szCs w:val="20"/>
                <w:highlight w:val="none"/>
              </w:rPr>
            </w:pPr>
          </w:p>
        </w:tc>
      </w:tr>
      <w:tr w14:paraId="776DD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2" w:hRule="atLeast"/>
          <w:jc w:val="center"/>
        </w:trPr>
        <w:tc>
          <w:tcPr>
            <w:tcW w:w="884" w:type="dxa"/>
            <w:noWrap w:val="0"/>
            <w:vAlign w:val="center"/>
          </w:tcPr>
          <w:p w14:paraId="7A593B6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7.1</w:t>
            </w:r>
          </w:p>
        </w:tc>
        <w:tc>
          <w:tcPr>
            <w:tcW w:w="2168" w:type="dxa"/>
            <w:noWrap w:val="0"/>
            <w:vAlign w:val="center"/>
          </w:tcPr>
          <w:p w14:paraId="5961923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学生宿舍（公寓）</w:t>
            </w:r>
          </w:p>
          <w:p w14:paraId="695C393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（普通装修标准）</w:t>
            </w:r>
          </w:p>
        </w:tc>
        <w:tc>
          <w:tcPr>
            <w:tcW w:w="884" w:type="dxa"/>
            <w:noWrap w:val="0"/>
            <w:vAlign w:val="center"/>
          </w:tcPr>
          <w:p w14:paraId="0A7B133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3E12648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450～650</w:t>
            </w:r>
          </w:p>
        </w:tc>
        <w:tc>
          <w:tcPr>
            <w:tcW w:w="3165" w:type="dxa"/>
            <w:noWrap w:val="0"/>
            <w:vAlign w:val="center"/>
          </w:tcPr>
          <w:p w14:paraId="2E683C23">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配电系统（含高低压电房设备）、照明及动力系统、防雷工程、生活给排水（含热水）系统、消防系统、弱电系统（计算机网络、综合布线、设备自动化、有线电视、音频视频工程、安全防范系统等其他）、通风系统、泛光照明、标识工程、安装专业人防工程等。</w:t>
            </w:r>
          </w:p>
        </w:tc>
        <w:tc>
          <w:tcPr>
            <w:tcW w:w="1447" w:type="dxa"/>
            <w:vMerge w:val="restart"/>
            <w:noWrap w:val="0"/>
            <w:vAlign w:val="center"/>
          </w:tcPr>
          <w:p w14:paraId="584C1F69">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 xml:space="preserve">按建筑面积计算。 </w:t>
            </w:r>
          </w:p>
        </w:tc>
      </w:tr>
      <w:tr w14:paraId="00386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5" w:hRule="atLeast"/>
          <w:jc w:val="center"/>
        </w:trPr>
        <w:tc>
          <w:tcPr>
            <w:tcW w:w="884" w:type="dxa"/>
            <w:noWrap w:val="0"/>
            <w:vAlign w:val="center"/>
          </w:tcPr>
          <w:p w14:paraId="3C71F47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7.2</w:t>
            </w:r>
          </w:p>
        </w:tc>
        <w:tc>
          <w:tcPr>
            <w:tcW w:w="2168" w:type="dxa"/>
            <w:noWrap w:val="0"/>
            <w:vAlign w:val="center"/>
          </w:tcPr>
          <w:p w14:paraId="673DB38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学生宿舍（公寓）</w:t>
            </w:r>
          </w:p>
          <w:p w14:paraId="750963E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（普通装修标准、含空调、太阳能系统）</w:t>
            </w:r>
          </w:p>
        </w:tc>
        <w:tc>
          <w:tcPr>
            <w:tcW w:w="884" w:type="dxa"/>
            <w:noWrap w:val="0"/>
            <w:vAlign w:val="center"/>
          </w:tcPr>
          <w:p w14:paraId="3984D71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0043D3D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650～1000</w:t>
            </w:r>
          </w:p>
        </w:tc>
        <w:tc>
          <w:tcPr>
            <w:tcW w:w="3165" w:type="dxa"/>
            <w:noWrap w:val="0"/>
            <w:vAlign w:val="center"/>
          </w:tcPr>
          <w:p w14:paraId="33CC5400">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电气照明（含高低压电房设备）、照明及动力系统、防雷工程、生活给排水（含热水）系统、消防系统、消防报警、弱电系统（计算机网络、综合布线、设备自动化、有线电视、音频视频工程、安全防范系统等其他）、通风及空调系统、太阳能系统、泛光照明、标识工程、安装专业人防工程等。</w:t>
            </w:r>
          </w:p>
        </w:tc>
        <w:tc>
          <w:tcPr>
            <w:tcW w:w="1447" w:type="dxa"/>
            <w:vMerge w:val="continue"/>
            <w:noWrap w:val="0"/>
            <w:vAlign w:val="center"/>
          </w:tcPr>
          <w:p w14:paraId="7B5B5398">
            <w:pPr>
              <w:jc w:val="left"/>
              <w:rPr>
                <w:rFonts w:hint="eastAsia" w:ascii="宋体" w:hAnsi="宋体" w:eastAsia="宋体" w:cs="宋体"/>
                <w:color w:val="auto"/>
                <w:kern w:val="0"/>
                <w:sz w:val="20"/>
                <w:szCs w:val="20"/>
                <w:highlight w:val="none"/>
              </w:rPr>
            </w:pPr>
          </w:p>
        </w:tc>
      </w:tr>
      <w:tr w14:paraId="076F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5F8B8DC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8</w:t>
            </w:r>
          </w:p>
        </w:tc>
        <w:tc>
          <w:tcPr>
            <w:tcW w:w="2168" w:type="dxa"/>
            <w:noWrap w:val="0"/>
            <w:vAlign w:val="center"/>
          </w:tcPr>
          <w:p w14:paraId="473689B5">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行政综合楼</w:t>
            </w:r>
          </w:p>
          <w:p w14:paraId="63537FF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（含多层、高层）</w:t>
            </w:r>
          </w:p>
        </w:tc>
        <w:tc>
          <w:tcPr>
            <w:tcW w:w="884" w:type="dxa"/>
            <w:noWrap w:val="0"/>
            <w:vAlign w:val="center"/>
          </w:tcPr>
          <w:p w14:paraId="013997D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14FF276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500～1100</w:t>
            </w:r>
          </w:p>
        </w:tc>
        <w:tc>
          <w:tcPr>
            <w:tcW w:w="3165" w:type="dxa"/>
            <w:noWrap w:val="0"/>
            <w:vAlign w:val="center"/>
          </w:tcPr>
          <w:p w14:paraId="0C4C6345">
            <w:pPr>
              <w:rPr>
                <w:rFonts w:hint="eastAsia" w:ascii="宋体" w:hAnsi="宋体" w:eastAsia="宋体" w:cs="宋体"/>
                <w:color w:val="auto"/>
                <w:kern w:val="0"/>
                <w:sz w:val="20"/>
                <w:szCs w:val="20"/>
                <w:highlight w:val="none"/>
              </w:rPr>
            </w:pPr>
          </w:p>
        </w:tc>
        <w:tc>
          <w:tcPr>
            <w:tcW w:w="1447" w:type="dxa"/>
            <w:noWrap w:val="0"/>
            <w:vAlign w:val="center"/>
          </w:tcPr>
          <w:p w14:paraId="6CB2E2CA">
            <w:pPr>
              <w:rPr>
                <w:rFonts w:hint="eastAsia" w:ascii="宋体" w:hAnsi="宋体" w:eastAsia="宋体" w:cs="宋体"/>
                <w:color w:val="auto"/>
                <w:kern w:val="0"/>
                <w:sz w:val="20"/>
                <w:szCs w:val="20"/>
                <w:highlight w:val="none"/>
              </w:rPr>
            </w:pPr>
          </w:p>
        </w:tc>
      </w:tr>
      <w:tr w14:paraId="35F4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5" w:hRule="atLeast"/>
          <w:jc w:val="center"/>
        </w:trPr>
        <w:tc>
          <w:tcPr>
            <w:tcW w:w="884" w:type="dxa"/>
            <w:noWrap w:val="0"/>
            <w:vAlign w:val="center"/>
          </w:tcPr>
          <w:p w14:paraId="22B4EB9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8.1</w:t>
            </w:r>
          </w:p>
        </w:tc>
        <w:tc>
          <w:tcPr>
            <w:tcW w:w="2168" w:type="dxa"/>
            <w:noWrap w:val="0"/>
            <w:vAlign w:val="center"/>
          </w:tcPr>
          <w:p w14:paraId="41746F1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多层行政综合楼</w:t>
            </w:r>
          </w:p>
          <w:p w14:paraId="2B9378B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（普通装修标准）</w:t>
            </w:r>
          </w:p>
        </w:tc>
        <w:tc>
          <w:tcPr>
            <w:tcW w:w="884" w:type="dxa"/>
            <w:noWrap w:val="0"/>
            <w:vAlign w:val="center"/>
          </w:tcPr>
          <w:p w14:paraId="5DA109E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27247C7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500～650</w:t>
            </w:r>
          </w:p>
        </w:tc>
        <w:tc>
          <w:tcPr>
            <w:tcW w:w="3165" w:type="dxa"/>
            <w:noWrap w:val="0"/>
            <w:vAlign w:val="center"/>
          </w:tcPr>
          <w:p w14:paraId="7C285C51">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配电系统（含高低压电房设备、备用电源含UPS）、照明及配电主干线、动力系统、公共区域及室内照明系统、防雷工程、生活给排水（含热水）系统、消防系统、弱电系统（计算机网络、综合布线、设备自动化、有线电视、音频视频工程、安防监控等其他系统）、通风系统、泛光照明、标识工程、安装专业人防工程等。</w:t>
            </w:r>
          </w:p>
        </w:tc>
        <w:tc>
          <w:tcPr>
            <w:tcW w:w="1447" w:type="dxa"/>
            <w:vMerge w:val="restart"/>
            <w:noWrap w:val="0"/>
            <w:vAlign w:val="center"/>
          </w:tcPr>
          <w:p w14:paraId="7C8AB634">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 xml:space="preserve">按建筑面积计算。 </w:t>
            </w:r>
          </w:p>
        </w:tc>
      </w:tr>
      <w:tr w14:paraId="68AE5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8" w:hRule="atLeast"/>
          <w:jc w:val="center"/>
        </w:trPr>
        <w:tc>
          <w:tcPr>
            <w:tcW w:w="884" w:type="dxa"/>
            <w:noWrap w:val="0"/>
            <w:vAlign w:val="center"/>
          </w:tcPr>
          <w:p w14:paraId="6CD5FD7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8.2</w:t>
            </w:r>
          </w:p>
        </w:tc>
        <w:tc>
          <w:tcPr>
            <w:tcW w:w="2168" w:type="dxa"/>
            <w:noWrap w:val="0"/>
            <w:vAlign w:val="center"/>
          </w:tcPr>
          <w:p w14:paraId="3418A93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多层行政综合楼</w:t>
            </w:r>
          </w:p>
          <w:p w14:paraId="410AB57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（精装修标准）</w:t>
            </w:r>
          </w:p>
        </w:tc>
        <w:tc>
          <w:tcPr>
            <w:tcW w:w="884" w:type="dxa"/>
            <w:noWrap w:val="0"/>
            <w:vAlign w:val="center"/>
          </w:tcPr>
          <w:p w14:paraId="51D9502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4D76216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650～1100</w:t>
            </w:r>
          </w:p>
        </w:tc>
        <w:tc>
          <w:tcPr>
            <w:tcW w:w="3165" w:type="dxa"/>
            <w:noWrap w:val="0"/>
            <w:vAlign w:val="center"/>
          </w:tcPr>
          <w:p w14:paraId="03FB11CF">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电气照明（含高低压电房设备、备用电源含UPS）、动力系统、防雷工程、生活给排水（含热水）系统、消防系统、弱电系统（计算机网络、综合布线、设备自动化、有线电视、音频视频工程、安防监控等其他系统）、通风及空调系统、泛光照明、标识工程、安装专业人防工程等。</w:t>
            </w:r>
          </w:p>
        </w:tc>
        <w:tc>
          <w:tcPr>
            <w:tcW w:w="1447" w:type="dxa"/>
            <w:vMerge w:val="continue"/>
            <w:noWrap w:val="0"/>
            <w:vAlign w:val="center"/>
          </w:tcPr>
          <w:p w14:paraId="6B012B59">
            <w:pPr>
              <w:jc w:val="left"/>
              <w:rPr>
                <w:rFonts w:hint="eastAsia" w:ascii="宋体" w:hAnsi="宋体" w:eastAsia="宋体" w:cs="宋体"/>
                <w:color w:val="auto"/>
                <w:kern w:val="0"/>
                <w:sz w:val="20"/>
                <w:szCs w:val="20"/>
                <w:highlight w:val="none"/>
              </w:rPr>
            </w:pPr>
          </w:p>
        </w:tc>
      </w:tr>
      <w:tr w14:paraId="50E0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53ADEE1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9</w:t>
            </w:r>
          </w:p>
        </w:tc>
        <w:tc>
          <w:tcPr>
            <w:tcW w:w="2168" w:type="dxa"/>
            <w:noWrap w:val="0"/>
            <w:vAlign w:val="center"/>
          </w:tcPr>
          <w:p w14:paraId="241CF0F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医院（住院楼）</w:t>
            </w:r>
          </w:p>
        </w:tc>
        <w:tc>
          <w:tcPr>
            <w:tcW w:w="884" w:type="dxa"/>
            <w:noWrap w:val="0"/>
            <w:vAlign w:val="center"/>
          </w:tcPr>
          <w:p w14:paraId="11BF4B1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28DAA0E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850～1400</w:t>
            </w:r>
          </w:p>
        </w:tc>
        <w:tc>
          <w:tcPr>
            <w:tcW w:w="3165" w:type="dxa"/>
            <w:noWrap w:val="0"/>
            <w:vAlign w:val="center"/>
          </w:tcPr>
          <w:p w14:paraId="01DA4F14">
            <w:pPr>
              <w:rPr>
                <w:rFonts w:hint="eastAsia" w:ascii="宋体" w:hAnsi="宋体" w:eastAsia="宋体" w:cs="宋体"/>
                <w:color w:val="auto"/>
                <w:kern w:val="0"/>
                <w:sz w:val="20"/>
                <w:szCs w:val="20"/>
                <w:highlight w:val="none"/>
              </w:rPr>
            </w:pPr>
          </w:p>
        </w:tc>
        <w:tc>
          <w:tcPr>
            <w:tcW w:w="1447" w:type="dxa"/>
            <w:noWrap w:val="0"/>
            <w:vAlign w:val="center"/>
          </w:tcPr>
          <w:p w14:paraId="2999055C">
            <w:pPr>
              <w:rPr>
                <w:rFonts w:hint="eastAsia" w:ascii="宋体" w:hAnsi="宋体" w:eastAsia="宋体" w:cs="宋体"/>
                <w:color w:val="auto"/>
                <w:kern w:val="0"/>
                <w:sz w:val="20"/>
                <w:szCs w:val="20"/>
                <w:highlight w:val="none"/>
              </w:rPr>
            </w:pPr>
          </w:p>
        </w:tc>
      </w:tr>
      <w:tr w14:paraId="0430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8" w:hRule="atLeast"/>
          <w:jc w:val="center"/>
        </w:trPr>
        <w:tc>
          <w:tcPr>
            <w:tcW w:w="884" w:type="dxa"/>
            <w:noWrap w:val="0"/>
            <w:vAlign w:val="center"/>
          </w:tcPr>
          <w:p w14:paraId="5B33B30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9.1</w:t>
            </w:r>
          </w:p>
        </w:tc>
        <w:tc>
          <w:tcPr>
            <w:tcW w:w="2168" w:type="dxa"/>
            <w:noWrap w:val="0"/>
            <w:vAlign w:val="center"/>
          </w:tcPr>
          <w:p w14:paraId="36B3348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住院楼</w:t>
            </w:r>
          </w:p>
          <w:p w14:paraId="468456E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（普通装修标准）</w:t>
            </w:r>
          </w:p>
        </w:tc>
        <w:tc>
          <w:tcPr>
            <w:tcW w:w="884" w:type="dxa"/>
            <w:noWrap w:val="0"/>
            <w:vAlign w:val="center"/>
          </w:tcPr>
          <w:p w14:paraId="0319646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2EEE81E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850～1000</w:t>
            </w:r>
          </w:p>
        </w:tc>
        <w:tc>
          <w:tcPr>
            <w:tcW w:w="3165" w:type="dxa"/>
            <w:noWrap w:val="0"/>
            <w:vAlign w:val="center"/>
          </w:tcPr>
          <w:p w14:paraId="05E0F5EB">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电气照明（含高低压电房设备、备用电源含UPS）、动力系统、防雷工程、生活给排水（含热水系统）、消防系统（含气体灭火系统）、弱电系统（计算机网络、综合布线、设备自动化、有线电视、音频视频工程、安防监控等其他系统、排队叫号系统、呼叫系统、时钟系统等其他系统）、空调及通风系统、病房内专业设备及管道工程、泛光照明、标识工程、安装专业人防工程等（不含医疗设备、污水处理）。</w:t>
            </w:r>
          </w:p>
        </w:tc>
        <w:tc>
          <w:tcPr>
            <w:tcW w:w="1447" w:type="dxa"/>
            <w:vMerge w:val="restart"/>
            <w:noWrap w:val="0"/>
            <w:vAlign w:val="center"/>
          </w:tcPr>
          <w:p w14:paraId="03C4D7BB">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 xml:space="preserve">按建筑面积计算。 </w:t>
            </w:r>
          </w:p>
        </w:tc>
      </w:tr>
      <w:tr w14:paraId="3EEC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84" w:type="dxa"/>
            <w:noWrap w:val="0"/>
            <w:vAlign w:val="center"/>
          </w:tcPr>
          <w:p w14:paraId="3C6C162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9.2</w:t>
            </w:r>
          </w:p>
        </w:tc>
        <w:tc>
          <w:tcPr>
            <w:tcW w:w="2168" w:type="dxa"/>
            <w:noWrap w:val="0"/>
            <w:vAlign w:val="center"/>
          </w:tcPr>
          <w:p w14:paraId="36A28D0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住院楼</w:t>
            </w:r>
          </w:p>
          <w:p w14:paraId="7EC4441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（精装修标准）</w:t>
            </w:r>
          </w:p>
        </w:tc>
        <w:tc>
          <w:tcPr>
            <w:tcW w:w="884" w:type="dxa"/>
            <w:noWrap w:val="0"/>
            <w:vAlign w:val="center"/>
          </w:tcPr>
          <w:p w14:paraId="50C51BA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7E93634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1000～1400</w:t>
            </w:r>
          </w:p>
        </w:tc>
        <w:tc>
          <w:tcPr>
            <w:tcW w:w="3165" w:type="dxa"/>
            <w:noWrap w:val="0"/>
            <w:vAlign w:val="center"/>
          </w:tcPr>
          <w:p w14:paraId="5FB78D16">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包括：电气照明（含高低压电房设备、备用电源含UPS）、动力系统、防雷工程、生活给排水（含热水系统）、消防系统(含气体灭火系统)、弱电系统（计算机网络、综合布线、设备自动化、有线电视、音频视频工程、安防监控等其他系统、排队叫号系统、呼叫系统、时钟系统等其他系统）、中央空调系统、含局部洁净空调系统、太阳能系统、病房内专业设备及管道工程、泛光照明、标识工程、安装专业人防工程等（不含医疗设备、污水处理）。</w:t>
            </w:r>
          </w:p>
        </w:tc>
        <w:tc>
          <w:tcPr>
            <w:tcW w:w="1447" w:type="dxa"/>
            <w:vMerge w:val="continue"/>
            <w:noWrap w:val="0"/>
            <w:vAlign w:val="center"/>
          </w:tcPr>
          <w:p w14:paraId="1278628F">
            <w:pPr>
              <w:jc w:val="left"/>
              <w:rPr>
                <w:rFonts w:hint="eastAsia" w:ascii="宋体" w:hAnsi="宋体" w:eastAsia="宋体" w:cs="宋体"/>
                <w:color w:val="auto"/>
                <w:kern w:val="0"/>
                <w:sz w:val="20"/>
                <w:szCs w:val="20"/>
                <w:highlight w:val="none"/>
              </w:rPr>
            </w:pPr>
          </w:p>
        </w:tc>
      </w:tr>
      <w:tr w14:paraId="18037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84" w:type="dxa"/>
            <w:noWrap w:val="0"/>
            <w:vAlign w:val="center"/>
          </w:tcPr>
          <w:p w14:paraId="6B9A455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10</w:t>
            </w:r>
          </w:p>
        </w:tc>
        <w:tc>
          <w:tcPr>
            <w:tcW w:w="2168" w:type="dxa"/>
            <w:noWrap w:val="0"/>
            <w:vAlign w:val="center"/>
          </w:tcPr>
          <w:p w14:paraId="7774DB7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医院（医技综合楼）</w:t>
            </w:r>
          </w:p>
        </w:tc>
        <w:tc>
          <w:tcPr>
            <w:tcW w:w="884" w:type="dxa"/>
            <w:noWrap w:val="0"/>
            <w:vAlign w:val="center"/>
          </w:tcPr>
          <w:p w14:paraId="26ACF6C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35E545D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850～1600</w:t>
            </w:r>
          </w:p>
        </w:tc>
        <w:tc>
          <w:tcPr>
            <w:tcW w:w="3165" w:type="dxa"/>
            <w:noWrap w:val="0"/>
            <w:vAlign w:val="center"/>
          </w:tcPr>
          <w:p w14:paraId="599AF98C">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eastAsia" w:ascii="宋体" w:hAnsi="宋体" w:eastAsia="宋体" w:cs="宋体"/>
                <w:i w:val="0"/>
                <w:iCs w:val="0"/>
                <w:color w:val="auto"/>
                <w:kern w:val="0"/>
                <w:sz w:val="20"/>
                <w:szCs w:val="20"/>
                <w:u w:val="none"/>
                <w:lang w:val="en-US" w:eastAsia="zh-CN" w:bidi="ar"/>
              </w:rPr>
            </w:pPr>
          </w:p>
        </w:tc>
        <w:tc>
          <w:tcPr>
            <w:tcW w:w="1447" w:type="dxa"/>
            <w:noWrap w:val="0"/>
            <w:vAlign w:val="center"/>
          </w:tcPr>
          <w:p w14:paraId="58BA5264">
            <w:pPr>
              <w:rPr>
                <w:rFonts w:hint="eastAsia" w:ascii="宋体" w:hAnsi="宋体" w:eastAsia="宋体" w:cs="宋体"/>
                <w:color w:val="auto"/>
                <w:kern w:val="0"/>
                <w:sz w:val="20"/>
                <w:szCs w:val="20"/>
                <w:highlight w:val="none"/>
              </w:rPr>
            </w:pPr>
          </w:p>
        </w:tc>
      </w:tr>
      <w:tr w14:paraId="7EB7C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84" w:type="dxa"/>
            <w:noWrap w:val="0"/>
            <w:vAlign w:val="center"/>
          </w:tcPr>
          <w:p w14:paraId="1419F54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10.1</w:t>
            </w:r>
          </w:p>
        </w:tc>
        <w:tc>
          <w:tcPr>
            <w:tcW w:w="2168" w:type="dxa"/>
            <w:noWrap w:val="0"/>
            <w:vAlign w:val="center"/>
          </w:tcPr>
          <w:p w14:paraId="1EB6A9E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医技综合楼</w:t>
            </w:r>
          </w:p>
          <w:p w14:paraId="4BA0D04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（普通装修标准）</w:t>
            </w:r>
          </w:p>
        </w:tc>
        <w:tc>
          <w:tcPr>
            <w:tcW w:w="884" w:type="dxa"/>
            <w:noWrap w:val="0"/>
            <w:vAlign w:val="center"/>
          </w:tcPr>
          <w:p w14:paraId="5B14C60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3E983EF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850～1000</w:t>
            </w:r>
          </w:p>
        </w:tc>
        <w:tc>
          <w:tcPr>
            <w:tcW w:w="3165" w:type="dxa"/>
            <w:noWrap w:val="0"/>
            <w:vAlign w:val="center"/>
          </w:tcPr>
          <w:p w14:paraId="237551FF">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包括：电气照明（含高低压电房设备、备用电源含UPS）、动力系统、防雷工程、生活给排水（含热水系统）、消防系统(含气体灭火系统)、弱电系统（计算机网络、综合布线、设备自动化、有线电视、音频视频工程、安防监控等其他系统、排队叫号系统、呼叫系统、时钟系统等其他系统）、空调及通风系统、病房内专业设备及管道工程、泛光照明、标识工程、安装专业人防工程等（不含医疗设备、污水处理）。</w:t>
            </w:r>
          </w:p>
        </w:tc>
        <w:tc>
          <w:tcPr>
            <w:tcW w:w="1447" w:type="dxa"/>
            <w:vMerge w:val="restart"/>
            <w:noWrap w:val="0"/>
            <w:vAlign w:val="center"/>
          </w:tcPr>
          <w:p w14:paraId="42D09986">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 xml:space="preserve">按建筑面积计算。 </w:t>
            </w:r>
          </w:p>
        </w:tc>
      </w:tr>
      <w:tr w14:paraId="22956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6DA596B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10.2</w:t>
            </w:r>
          </w:p>
        </w:tc>
        <w:tc>
          <w:tcPr>
            <w:tcW w:w="2168" w:type="dxa"/>
            <w:noWrap w:val="0"/>
            <w:vAlign w:val="center"/>
          </w:tcPr>
          <w:p w14:paraId="63A759E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医技综合楼</w:t>
            </w:r>
          </w:p>
          <w:p w14:paraId="30F4658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（精装修标准）</w:t>
            </w:r>
          </w:p>
        </w:tc>
        <w:tc>
          <w:tcPr>
            <w:tcW w:w="884" w:type="dxa"/>
            <w:noWrap w:val="0"/>
            <w:vAlign w:val="center"/>
          </w:tcPr>
          <w:p w14:paraId="08F8E2E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4BCB909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1000～1600</w:t>
            </w:r>
          </w:p>
        </w:tc>
        <w:tc>
          <w:tcPr>
            <w:tcW w:w="3165" w:type="dxa"/>
            <w:noWrap w:val="0"/>
            <w:vAlign w:val="center"/>
          </w:tcPr>
          <w:p w14:paraId="0983E5BE">
            <w:pPr>
              <w:keepNext w:val="0"/>
              <w:keepLines w:val="0"/>
              <w:pageBreakBefore w:val="0"/>
              <w:widowControl/>
              <w:suppressLineNumbers w:val="0"/>
              <w:kinsoku/>
              <w:wordWrap/>
              <w:overflowPunct/>
              <w:topLinePunct w:val="0"/>
              <w:autoSpaceDE/>
              <w:autoSpaceDN/>
              <w:bidi w:val="0"/>
              <w:adjustRightInd/>
              <w:snapToGrid/>
              <w:spacing w:line="290" w:lineRule="exact"/>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电气照明（含高低压电房设备、备用电源含UPS）、动力系统、防雷工程、生活给排水（含热水系统）、消防系统(含气体灭火系统)、弱电系统（计算机网络、综合布线、设备自动化、有线电视、音频视频工程、安防监控等其他系统、排队叫号系统、呼叫系统、时钟系统等其他系统）、空调及通风系统、含局部洁净空调系统、太阳能系统、病房内专业设备及管道工程、门诊信息传输系统、泛光照明、标识工程、安装专业人防工程等（不含医疗设备、污水处理）。</w:t>
            </w:r>
          </w:p>
        </w:tc>
        <w:tc>
          <w:tcPr>
            <w:tcW w:w="1447" w:type="dxa"/>
            <w:vMerge w:val="continue"/>
            <w:noWrap w:val="0"/>
            <w:vAlign w:val="center"/>
          </w:tcPr>
          <w:p w14:paraId="1A3A2AC2">
            <w:pPr>
              <w:jc w:val="left"/>
              <w:rPr>
                <w:rFonts w:hint="eastAsia" w:ascii="宋体" w:hAnsi="宋体" w:eastAsia="宋体" w:cs="宋体"/>
                <w:color w:val="auto"/>
                <w:kern w:val="0"/>
                <w:sz w:val="20"/>
                <w:szCs w:val="20"/>
                <w:highlight w:val="none"/>
              </w:rPr>
            </w:pPr>
          </w:p>
        </w:tc>
      </w:tr>
      <w:tr w14:paraId="5C9E5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2E6AD18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11</w:t>
            </w:r>
          </w:p>
        </w:tc>
        <w:tc>
          <w:tcPr>
            <w:tcW w:w="2168" w:type="dxa"/>
            <w:noWrap w:val="0"/>
            <w:vAlign w:val="center"/>
          </w:tcPr>
          <w:p w14:paraId="53844B9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社区卫生服务中心</w:t>
            </w:r>
          </w:p>
        </w:tc>
        <w:tc>
          <w:tcPr>
            <w:tcW w:w="884" w:type="dxa"/>
            <w:noWrap w:val="0"/>
            <w:vAlign w:val="center"/>
          </w:tcPr>
          <w:p w14:paraId="2E20781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10F1F7A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850～1600</w:t>
            </w:r>
          </w:p>
        </w:tc>
        <w:tc>
          <w:tcPr>
            <w:tcW w:w="3165" w:type="dxa"/>
            <w:noWrap w:val="0"/>
            <w:vAlign w:val="center"/>
          </w:tcPr>
          <w:p w14:paraId="0834772A">
            <w:pPr>
              <w:rPr>
                <w:rFonts w:hint="eastAsia" w:ascii="宋体" w:hAnsi="宋体" w:eastAsia="宋体" w:cs="宋体"/>
                <w:color w:val="auto"/>
                <w:kern w:val="0"/>
                <w:sz w:val="20"/>
                <w:szCs w:val="20"/>
                <w:highlight w:val="none"/>
              </w:rPr>
            </w:pPr>
          </w:p>
        </w:tc>
        <w:tc>
          <w:tcPr>
            <w:tcW w:w="1447" w:type="dxa"/>
            <w:noWrap w:val="0"/>
            <w:vAlign w:val="center"/>
          </w:tcPr>
          <w:p w14:paraId="4FE12E57">
            <w:pPr>
              <w:rPr>
                <w:rFonts w:hint="eastAsia" w:ascii="宋体" w:hAnsi="宋体" w:eastAsia="宋体" w:cs="宋体"/>
                <w:color w:val="auto"/>
                <w:kern w:val="0"/>
                <w:sz w:val="20"/>
                <w:szCs w:val="20"/>
                <w:highlight w:val="none"/>
              </w:rPr>
            </w:pPr>
          </w:p>
        </w:tc>
      </w:tr>
      <w:tr w14:paraId="27FDB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8" w:hRule="atLeast"/>
          <w:jc w:val="center"/>
        </w:trPr>
        <w:tc>
          <w:tcPr>
            <w:tcW w:w="884" w:type="dxa"/>
            <w:noWrap w:val="0"/>
            <w:vAlign w:val="center"/>
          </w:tcPr>
          <w:p w14:paraId="4659702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11.1</w:t>
            </w:r>
          </w:p>
        </w:tc>
        <w:tc>
          <w:tcPr>
            <w:tcW w:w="2168" w:type="dxa"/>
            <w:noWrap w:val="0"/>
            <w:vAlign w:val="center"/>
          </w:tcPr>
          <w:p w14:paraId="6FCF21E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社区卫生服务中心</w:t>
            </w:r>
          </w:p>
          <w:p w14:paraId="0D76C02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（普通装修标准）</w:t>
            </w:r>
          </w:p>
        </w:tc>
        <w:tc>
          <w:tcPr>
            <w:tcW w:w="884" w:type="dxa"/>
            <w:noWrap w:val="0"/>
            <w:vAlign w:val="center"/>
          </w:tcPr>
          <w:p w14:paraId="6982349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76F9224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850～1000</w:t>
            </w:r>
          </w:p>
        </w:tc>
        <w:tc>
          <w:tcPr>
            <w:tcW w:w="3165" w:type="dxa"/>
            <w:noWrap w:val="0"/>
            <w:vAlign w:val="center"/>
          </w:tcPr>
          <w:p w14:paraId="698664E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电气照明（含高低压电房设备、备用电源含UPS）、动力系统、防雷工程、生活给排水（含热水系统）、消防系统（含气体灭火系统）、弱电系统（计算机网络、综合布线、设备自动化、有线电视、音频视频工程、安防监控等其他系统、排队叫号系统、呼叫系统、时钟系统等其他系统）、空调及通风系统、病房内专业设备及管道工程、泛光照明、标识工程、安装专业人防工程等（不含医疗设备、污水处理）。</w:t>
            </w:r>
          </w:p>
        </w:tc>
        <w:tc>
          <w:tcPr>
            <w:tcW w:w="1447" w:type="dxa"/>
            <w:vMerge w:val="restart"/>
            <w:noWrap w:val="0"/>
            <w:vAlign w:val="center"/>
          </w:tcPr>
          <w:p w14:paraId="1463543F">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 xml:space="preserve">按建筑面积计算。 </w:t>
            </w:r>
          </w:p>
        </w:tc>
      </w:tr>
      <w:tr w14:paraId="5FB4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2" w:hRule="atLeast"/>
          <w:jc w:val="center"/>
        </w:trPr>
        <w:tc>
          <w:tcPr>
            <w:tcW w:w="884" w:type="dxa"/>
            <w:noWrap w:val="0"/>
            <w:vAlign w:val="center"/>
          </w:tcPr>
          <w:p w14:paraId="52D5A32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11.2</w:t>
            </w:r>
          </w:p>
        </w:tc>
        <w:tc>
          <w:tcPr>
            <w:tcW w:w="2168" w:type="dxa"/>
            <w:noWrap w:val="0"/>
            <w:vAlign w:val="center"/>
          </w:tcPr>
          <w:p w14:paraId="30C8FC5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社区卫生服务中心</w:t>
            </w:r>
          </w:p>
          <w:p w14:paraId="5BFFAC5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（精装修标准）</w:t>
            </w:r>
          </w:p>
        </w:tc>
        <w:tc>
          <w:tcPr>
            <w:tcW w:w="884" w:type="dxa"/>
            <w:noWrap w:val="0"/>
            <w:vAlign w:val="center"/>
          </w:tcPr>
          <w:p w14:paraId="0A2330E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30DAC6F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1000～1600</w:t>
            </w:r>
          </w:p>
        </w:tc>
        <w:tc>
          <w:tcPr>
            <w:tcW w:w="3165" w:type="dxa"/>
            <w:noWrap w:val="0"/>
            <w:vAlign w:val="center"/>
          </w:tcPr>
          <w:p w14:paraId="13E1A59F">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电气照明（含高低压电房设备、备用电源含UPS）、动力系统、防雷工程、生活给排水（含热水系统）、消防系统(含气体灭火系统)、弱电系统（计算机网络、综合布线、设备自动化、有线电视、音频视频工程、安防监控等其他系统、排队叫号系统、呼叫系统、时钟系统等其他系统）、空调及通风系统、含局部洁净空调系统、太阳能系统、病房内专业设备及管道工程、泛光照明、标识工程、安装专业人防工程等（不含医疗设备、污水处理）。</w:t>
            </w:r>
          </w:p>
        </w:tc>
        <w:tc>
          <w:tcPr>
            <w:tcW w:w="1447" w:type="dxa"/>
            <w:vMerge w:val="continue"/>
            <w:noWrap w:val="0"/>
            <w:vAlign w:val="center"/>
          </w:tcPr>
          <w:p w14:paraId="3945EED5">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p>
        </w:tc>
      </w:tr>
      <w:tr w14:paraId="5A16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6" w:hRule="atLeast"/>
          <w:jc w:val="center"/>
        </w:trPr>
        <w:tc>
          <w:tcPr>
            <w:tcW w:w="884" w:type="dxa"/>
            <w:noWrap w:val="0"/>
            <w:vAlign w:val="center"/>
          </w:tcPr>
          <w:p w14:paraId="540568E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12</w:t>
            </w:r>
          </w:p>
        </w:tc>
        <w:tc>
          <w:tcPr>
            <w:tcW w:w="2168" w:type="dxa"/>
            <w:noWrap w:val="0"/>
            <w:vAlign w:val="center"/>
          </w:tcPr>
          <w:p w14:paraId="61804C3E">
            <w:pPr>
              <w:keepNext w:val="0"/>
              <w:keepLines w:val="0"/>
              <w:widowControl/>
              <w:suppressLineNumbers w:val="0"/>
              <w:jc w:val="center"/>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b/>
                <w:bCs/>
                <w:i w:val="0"/>
                <w:iCs w:val="0"/>
                <w:color w:val="auto"/>
                <w:spacing w:val="6"/>
                <w:kern w:val="0"/>
                <w:sz w:val="20"/>
                <w:szCs w:val="20"/>
                <w:u w:val="none"/>
                <w:lang w:val="en-US" w:eastAsia="zh-CN" w:bidi="ar"/>
              </w:rPr>
              <w:t>技术要求复杂或具有经济、文化、历史等意义的大中型公共建筑（结构复杂的展览中心、博物馆、图书馆、文化馆、演艺中心、客运站、青少年宫、体育馆等）</w:t>
            </w:r>
          </w:p>
        </w:tc>
        <w:tc>
          <w:tcPr>
            <w:tcW w:w="884" w:type="dxa"/>
            <w:noWrap w:val="0"/>
            <w:vAlign w:val="center"/>
          </w:tcPr>
          <w:p w14:paraId="29D6217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01A91A20">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1800～4500（不含布展1800～2800）本项具体造价根据实际情况核定</w:t>
            </w:r>
          </w:p>
        </w:tc>
        <w:tc>
          <w:tcPr>
            <w:tcW w:w="3165" w:type="dxa"/>
            <w:noWrap w:val="0"/>
            <w:vAlign w:val="center"/>
          </w:tcPr>
          <w:p w14:paraId="25D61A0C">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电气照明（含高低压电房设备、备用电源含UPS）、动力系统、防雷工程、生活给排水、消防系统(含气体灭火系统)、弱电系统（计算机网络、综合布线、设备自动化、有线电视、音频视频工程、安防监控等其他系统）、通风及空调系统（含智能恒温恒湿系统）、泛光照明、标识工程、安装专业人防工程等。</w:t>
            </w:r>
          </w:p>
        </w:tc>
        <w:tc>
          <w:tcPr>
            <w:tcW w:w="1447" w:type="dxa"/>
            <w:vMerge w:val="restart"/>
            <w:noWrap w:val="0"/>
            <w:vAlign w:val="center"/>
          </w:tcPr>
          <w:p w14:paraId="4358EF3F">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 xml:space="preserve">按建筑面积计算。 </w:t>
            </w:r>
          </w:p>
        </w:tc>
      </w:tr>
      <w:tr w14:paraId="72C36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26F43DD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12.1</w:t>
            </w:r>
          </w:p>
        </w:tc>
        <w:tc>
          <w:tcPr>
            <w:tcW w:w="2168" w:type="dxa"/>
            <w:noWrap w:val="0"/>
            <w:vAlign w:val="center"/>
          </w:tcPr>
          <w:p w14:paraId="55307ED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普通装修</w:t>
            </w:r>
          </w:p>
        </w:tc>
        <w:tc>
          <w:tcPr>
            <w:tcW w:w="884" w:type="dxa"/>
            <w:noWrap w:val="0"/>
            <w:vAlign w:val="center"/>
          </w:tcPr>
          <w:p w14:paraId="0203DEB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4605004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1800～2500</w:t>
            </w:r>
          </w:p>
        </w:tc>
        <w:tc>
          <w:tcPr>
            <w:tcW w:w="3165" w:type="dxa"/>
            <w:noWrap w:val="0"/>
            <w:vAlign w:val="center"/>
          </w:tcPr>
          <w:p w14:paraId="16B2FAD4">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电气照明（含高低压电房设备、备用电源含UPS）、动力系统、防雷工程、生活给排水、消防系统(含气体灭火系统)、弱电系统（计算机网络、综合布线、设备自动化、有线电视、音频视频工程、安防监控等其他系统）、通风及空调系统、泛光照明、标识工程、安装专业人防工程等。</w:t>
            </w:r>
          </w:p>
        </w:tc>
        <w:tc>
          <w:tcPr>
            <w:tcW w:w="1447" w:type="dxa"/>
            <w:vMerge w:val="continue"/>
            <w:noWrap w:val="0"/>
            <w:vAlign w:val="center"/>
          </w:tcPr>
          <w:p w14:paraId="131846F7">
            <w:pPr>
              <w:jc w:val="left"/>
              <w:rPr>
                <w:rFonts w:hint="eastAsia" w:ascii="宋体" w:hAnsi="宋体" w:eastAsia="宋体" w:cs="宋体"/>
                <w:color w:val="auto"/>
                <w:kern w:val="0"/>
                <w:sz w:val="20"/>
                <w:szCs w:val="20"/>
                <w:highlight w:val="none"/>
              </w:rPr>
            </w:pPr>
          </w:p>
        </w:tc>
      </w:tr>
      <w:tr w14:paraId="34E2F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0E1038C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12.2</w:t>
            </w:r>
          </w:p>
        </w:tc>
        <w:tc>
          <w:tcPr>
            <w:tcW w:w="2168" w:type="dxa"/>
            <w:noWrap w:val="0"/>
            <w:vAlign w:val="center"/>
          </w:tcPr>
          <w:p w14:paraId="6A2EF8A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精装修</w:t>
            </w:r>
          </w:p>
        </w:tc>
        <w:tc>
          <w:tcPr>
            <w:tcW w:w="884" w:type="dxa"/>
            <w:noWrap w:val="0"/>
            <w:vAlign w:val="center"/>
          </w:tcPr>
          <w:p w14:paraId="395A564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761F6F1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2800～4500</w:t>
            </w:r>
          </w:p>
        </w:tc>
        <w:tc>
          <w:tcPr>
            <w:tcW w:w="3165" w:type="dxa"/>
            <w:noWrap w:val="0"/>
            <w:vAlign w:val="center"/>
          </w:tcPr>
          <w:p w14:paraId="07D04A1C">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电气照明（含高低压电房设备、备用电源含UPS）、动力系统、防雷工程、生活给排水、消防系统(含气体灭火系统)、弱电系统（计算机网络、综合布线、设备自动化、有线电视、音频视频工程、安防监控等其他系统）、通风及空调系统（含智能恒温恒湿系统）、泛光照明、标识工程、安装专业人防工程等。</w:t>
            </w:r>
          </w:p>
        </w:tc>
        <w:tc>
          <w:tcPr>
            <w:tcW w:w="1447" w:type="dxa"/>
            <w:vMerge w:val="continue"/>
            <w:noWrap w:val="0"/>
            <w:vAlign w:val="center"/>
          </w:tcPr>
          <w:p w14:paraId="096A352D">
            <w:pPr>
              <w:jc w:val="left"/>
              <w:rPr>
                <w:rFonts w:hint="eastAsia" w:ascii="宋体" w:hAnsi="宋体" w:eastAsia="宋体" w:cs="宋体"/>
                <w:color w:val="auto"/>
                <w:kern w:val="0"/>
                <w:sz w:val="20"/>
                <w:szCs w:val="20"/>
                <w:highlight w:val="none"/>
              </w:rPr>
            </w:pPr>
          </w:p>
        </w:tc>
      </w:tr>
      <w:tr w14:paraId="7632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11C2D0E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13</w:t>
            </w:r>
          </w:p>
        </w:tc>
        <w:tc>
          <w:tcPr>
            <w:tcW w:w="2168" w:type="dxa"/>
            <w:noWrap w:val="0"/>
            <w:vAlign w:val="center"/>
          </w:tcPr>
          <w:p w14:paraId="53779E21">
            <w:pPr>
              <w:keepNext w:val="0"/>
              <w:keepLines w:val="0"/>
              <w:widowControl/>
              <w:suppressLineNumbers w:val="0"/>
              <w:jc w:val="center"/>
              <w:textAlignment w:val="center"/>
              <w:rPr>
                <w:rFonts w:hint="eastAsia" w:ascii="宋体" w:hAnsi="宋体" w:eastAsia="宋体" w:cs="宋体"/>
                <w:b/>
                <w:bCs/>
                <w:i w:val="0"/>
                <w:iCs w:val="0"/>
                <w:color w:val="auto"/>
                <w:spacing w:val="6"/>
                <w:kern w:val="0"/>
                <w:sz w:val="20"/>
                <w:szCs w:val="20"/>
                <w:u w:val="none"/>
                <w:lang w:val="en-US" w:eastAsia="zh-CN" w:bidi="ar"/>
              </w:rPr>
            </w:pPr>
            <w:r>
              <w:rPr>
                <w:rFonts w:hint="eastAsia" w:ascii="宋体" w:hAnsi="宋体" w:eastAsia="宋体" w:cs="宋体"/>
                <w:b/>
                <w:bCs/>
                <w:i w:val="0"/>
                <w:iCs w:val="0"/>
                <w:color w:val="auto"/>
                <w:spacing w:val="6"/>
                <w:kern w:val="0"/>
                <w:sz w:val="20"/>
                <w:szCs w:val="20"/>
                <w:u w:val="none"/>
                <w:lang w:val="en-US" w:eastAsia="zh-CN" w:bidi="ar"/>
              </w:rPr>
              <w:t>功能单一、技术要求简单的中小型公共建筑(如公厕、候车厅、公交站场、公交综合车场等)</w:t>
            </w:r>
          </w:p>
        </w:tc>
        <w:tc>
          <w:tcPr>
            <w:tcW w:w="884" w:type="dxa"/>
            <w:noWrap w:val="0"/>
            <w:vAlign w:val="center"/>
          </w:tcPr>
          <w:p w14:paraId="46ED73C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2A92BC4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450～800</w:t>
            </w:r>
          </w:p>
          <w:p w14:paraId="3F8B606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(本项具体造价根据实际情况核定)</w:t>
            </w:r>
          </w:p>
        </w:tc>
        <w:tc>
          <w:tcPr>
            <w:tcW w:w="3165" w:type="dxa"/>
            <w:noWrap w:val="0"/>
            <w:vAlign w:val="center"/>
          </w:tcPr>
          <w:p w14:paraId="3B5CEF75">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 xml:space="preserve">包括：电气照明（含高低压电房设备）、动力系统、防雷工程、生活给排水、消防系统、弱电系统（计算机网络、综合布线、设备自动化、有线电视、音频视频工程、安防监控等其他系统）、通风及空调系统、标识工程、安装专业人防工程等。 </w:t>
            </w:r>
          </w:p>
        </w:tc>
        <w:tc>
          <w:tcPr>
            <w:tcW w:w="1447" w:type="dxa"/>
            <w:noWrap w:val="0"/>
            <w:vAlign w:val="center"/>
          </w:tcPr>
          <w:p w14:paraId="42E6D3EE">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 xml:space="preserve">按建筑面积计算。 </w:t>
            </w:r>
          </w:p>
        </w:tc>
      </w:tr>
      <w:tr w14:paraId="2D25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5104E77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14</w:t>
            </w:r>
          </w:p>
        </w:tc>
        <w:tc>
          <w:tcPr>
            <w:tcW w:w="2168" w:type="dxa"/>
            <w:noWrap w:val="0"/>
            <w:vAlign w:val="center"/>
          </w:tcPr>
          <w:p w14:paraId="13F7545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行政综合楼装修工程</w:t>
            </w:r>
          </w:p>
        </w:tc>
        <w:tc>
          <w:tcPr>
            <w:tcW w:w="884" w:type="dxa"/>
            <w:noWrap w:val="0"/>
            <w:vAlign w:val="center"/>
          </w:tcPr>
          <w:p w14:paraId="723F9DF4">
            <w:pPr>
              <w:jc w:val="center"/>
              <w:rPr>
                <w:rFonts w:hint="eastAsia" w:ascii="宋体" w:hAnsi="宋体" w:eastAsia="宋体" w:cs="宋体"/>
                <w:color w:val="auto"/>
                <w:kern w:val="0"/>
                <w:sz w:val="20"/>
                <w:szCs w:val="20"/>
                <w:highlight w:val="none"/>
              </w:rPr>
            </w:pPr>
          </w:p>
        </w:tc>
        <w:tc>
          <w:tcPr>
            <w:tcW w:w="1432" w:type="dxa"/>
            <w:noWrap w:val="0"/>
            <w:vAlign w:val="center"/>
          </w:tcPr>
          <w:p w14:paraId="0CFBA516">
            <w:pPr>
              <w:jc w:val="center"/>
              <w:rPr>
                <w:rFonts w:hint="eastAsia" w:ascii="宋体" w:hAnsi="宋体" w:eastAsia="宋体" w:cs="宋体"/>
                <w:color w:val="auto"/>
                <w:kern w:val="0"/>
                <w:sz w:val="20"/>
                <w:szCs w:val="20"/>
                <w:highlight w:val="none"/>
              </w:rPr>
            </w:pPr>
          </w:p>
        </w:tc>
        <w:tc>
          <w:tcPr>
            <w:tcW w:w="3165" w:type="dxa"/>
            <w:noWrap w:val="0"/>
            <w:vAlign w:val="center"/>
          </w:tcPr>
          <w:p w14:paraId="35519584">
            <w:pPr>
              <w:rPr>
                <w:rFonts w:hint="eastAsia" w:ascii="宋体" w:hAnsi="宋体" w:eastAsia="宋体" w:cs="宋体"/>
                <w:color w:val="auto"/>
                <w:kern w:val="0"/>
                <w:sz w:val="20"/>
                <w:szCs w:val="20"/>
                <w:highlight w:val="none"/>
              </w:rPr>
            </w:pPr>
          </w:p>
        </w:tc>
        <w:tc>
          <w:tcPr>
            <w:tcW w:w="1447" w:type="dxa"/>
            <w:noWrap w:val="0"/>
            <w:vAlign w:val="center"/>
          </w:tcPr>
          <w:p w14:paraId="1955D299">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p>
        </w:tc>
      </w:tr>
      <w:tr w14:paraId="3D85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10C601C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14.1</w:t>
            </w:r>
          </w:p>
        </w:tc>
        <w:tc>
          <w:tcPr>
            <w:tcW w:w="2168" w:type="dxa"/>
            <w:noWrap w:val="0"/>
            <w:vAlign w:val="center"/>
          </w:tcPr>
          <w:p w14:paraId="3BE16C8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电气工程</w:t>
            </w:r>
          </w:p>
        </w:tc>
        <w:tc>
          <w:tcPr>
            <w:tcW w:w="884" w:type="dxa"/>
            <w:noWrap w:val="0"/>
            <w:vAlign w:val="center"/>
          </w:tcPr>
          <w:p w14:paraId="5515AA3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466415D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200～240</w:t>
            </w:r>
          </w:p>
        </w:tc>
        <w:tc>
          <w:tcPr>
            <w:tcW w:w="3165" w:type="dxa"/>
            <w:noWrap w:val="0"/>
            <w:vAlign w:val="center"/>
          </w:tcPr>
          <w:p w14:paraId="7663E44F">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包括：单体建筑从低压配电柜（不含低压配电柜）出线至系统末端用电，配电箱/柜、电线电缆、桥架线槽、线管、灯具、开关、插座、系统调试等。</w:t>
            </w:r>
          </w:p>
        </w:tc>
        <w:tc>
          <w:tcPr>
            <w:tcW w:w="1447" w:type="dxa"/>
            <w:noWrap w:val="0"/>
            <w:vAlign w:val="center"/>
          </w:tcPr>
          <w:p w14:paraId="12622C83">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按建筑面积计算。</w:t>
            </w:r>
          </w:p>
        </w:tc>
      </w:tr>
      <w:tr w14:paraId="1BE9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jc w:val="center"/>
        </w:trPr>
        <w:tc>
          <w:tcPr>
            <w:tcW w:w="884" w:type="dxa"/>
            <w:noWrap w:val="0"/>
            <w:vAlign w:val="center"/>
          </w:tcPr>
          <w:p w14:paraId="71D6EA5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14.2</w:t>
            </w:r>
          </w:p>
        </w:tc>
        <w:tc>
          <w:tcPr>
            <w:tcW w:w="2168" w:type="dxa"/>
            <w:noWrap w:val="0"/>
            <w:vAlign w:val="center"/>
          </w:tcPr>
          <w:p w14:paraId="29AE497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给排水工程</w:t>
            </w:r>
          </w:p>
        </w:tc>
        <w:tc>
          <w:tcPr>
            <w:tcW w:w="884" w:type="dxa"/>
            <w:noWrap w:val="0"/>
            <w:vAlign w:val="center"/>
          </w:tcPr>
          <w:p w14:paraId="14C6763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2632D1E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60～80</w:t>
            </w:r>
          </w:p>
        </w:tc>
        <w:tc>
          <w:tcPr>
            <w:tcW w:w="3165" w:type="dxa"/>
            <w:noWrap w:val="0"/>
            <w:vAlign w:val="center"/>
          </w:tcPr>
          <w:p w14:paraId="2F6803B5">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包括：室内给排水设备、管道、地漏、阀门及管道配件等。</w:t>
            </w:r>
          </w:p>
        </w:tc>
        <w:tc>
          <w:tcPr>
            <w:tcW w:w="1447" w:type="dxa"/>
            <w:noWrap w:val="0"/>
            <w:vAlign w:val="center"/>
          </w:tcPr>
          <w:p w14:paraId="286B7CEE">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按建筑面积计算。</w:t>
            </w:r>
          </w:p>
        </w:tc>
      </w:tr>
      <w:tr w14:paraId="50A1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740CDB7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14.3</w:t>
            </w:r>
          </w:p>
        </w:tc>
        <w:tc>
          <w:tcPr>
            <w:tcW w:w="2168" w:type="dxa"/>
            <w:noWrap w:val="0"/>
            <w:vAlign w:val="center"/>
          </w:tcPr>
          <w:p w14:paraId="27EE928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暖通工程</w:t>
            </w:r>
          </w:p>
        </w:tc>
        <w:tc>
          <w:tcPr>
            <w:tcW w:w="884" w:type="dxa"/>
            <w:noWrap w:val="0"/>
            <w:vAlign w:val="center"/>
          </w:tcPr>
          <w:p w14:paraId="28FD2B4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0F265E5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200～280</w:t>
            </w:r>
          </w:p>
        </w:tc>
        <w:tc>
          <w:tcPr>
            <w:tcW w:w="3165" w:type="dxa"/>
            <w:noWrap w:val="0"/>
            <w:vAlign w:val="center"/>
          </w:tcPr>
          <w:p w14:paraId="1217E83C">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包括：通风、防排烟、空调系统（设备、管道、阀门及管道配件、系统调试等）。</w:t>
            </w:r>
          </w:p>
        </w:tc>
        <w:tc>
          <w:tcPr>
            <w:tcW w:w="1447" w:type="dxa"/>
            <w:noWrap w:val="0"/>
            <w:vAlign w:val="center"/>
          </w:tcPr>
          <w:p w14:paraId="318074E3">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按建筑面积计算。</w:t>
            </w:r>
          </w:p>
        </w:tc>
      </w:tr>
      <w:tr w14:paraId="0E8B6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7" w:hRule="atLeast"/>
          <w:jc w:val="center"/>
        </w:trPr>
        <w:tc>
          <w:tcPr>
            <w:tcW w:w="884" w:type="dxa"/>
            <w:noWrap w:val="0"/>
            <w:vAlign w:val="center"/>
          </w:tcPr>
          <w:p w14:paraId="5511F6F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14.4</w:t>
            </w:r>
          </w:p>
        </w:tc>
        <w:tc>
          <w:tcPr>
            <w:tcW w:w="2168" w:type="dxa"/>
            <w:noWrap w:val="0"/>
            <w:vAlign w:val="center"/>
          </w:tcPr>
          <w:p w14:paraId="51E53FE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消防工程</w:t>
            </w:r>
          </w:p>
        </w:tc>
        <w:tc>
          <w:tcPr>
            <w:tcW w:w="884" w:type="dxa"/>
            <w:noWrap w:val="0"/>
            <w:vAlign w:val="center"/>
          </w:tcPr>
          <w:p w14:paraId="2BFAE7B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6643027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130～160</w:t>
            </w:r>
          </w:p>
        </w:tc>
        <w:tc>
          <w:tcPr>
            <w:tcW w:w="3165" w:type="dxa"/>
            <w:noWrap w:val="0"/>
            <w:vAlign w:val="center"/>
          </w:tcPr>
          <w:p w14:paraId="08E7C06B">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包含：室内消防水系统（水泵、管道、不锈钢水箱、喷头、阀门及管道配件、消防末端、系统调试等）、火灾自动报警系统（设备、机柜、模块、线槽桥架、线管、配线及各类末端、系统调试等）。</w:t>
            </w:r>
          </w:p>
        </w:tc>
        <w:tc>
          <w:tcPr>
            <w:tcW w:w="1447" w:type="dxa"/>
            <w:noWrap w:val="0"/>
            <w:vAlign w:val="center"/>
          </w:tcPr>
          <w:p w14:paraId="1DD38428">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按建筑面积计算。</w:t>
            </w:r>
          </w:p>
        </w:tc>
      </w:tr>
      <w:tr w14:paraId="02DFE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32" w:hRule="atLeast"/>
          <w:jc w:val="center"/>
        </w:trPr>
        <w:tc>
          <w:tcPr>
            <w:tcW w:w="884" w:type="dxa"/>
            <w:noWrap w:val="0"/>
            <w:vAlign w:val="center"/>
          </w:tcPr>
          <w:p w14:paraId="2A87FAB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14.5</w:t>
            </w:r>
          </w:p>
        </w:tc>
        <w:tc>
          <w:tcPr>
            <w:tcW w:w="2168" w:type="dxa"/>
            <w:noWrap w:val="0"/>
            <w:vAlign w:val="center"/>
          </w:tcPr>
          <w:p w14:paraId="3DFD16E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智能化工程</w:t>
            </w:r>
          </w:p>
        </w:tc>
        <w:tc>
          <w:tcPr>
            <w:tcW w:w="884" w:type="dxa"/>
            <w:noWrap w:val="0"/>
            <w:vAlign w:val="center"/>
          </w:tcPr>
          <w:p w14:paraId="18988E2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663A511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60～100</w:t>
            </w:r>
          </w:p>
        </w:tc>
        <w:tc>
          <w:tcPr>
            <w:tcW w:w="3165" w:type="dxa"/>
            <w:noWrap w:val="0"/>
            <w:vAlign w:val="center"/>
          </w:tcPr>
          <w:p w14:paraId="1B7EC148">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含：综合布线系统、无线对讲系统、信息网络系统、公共广播系统、设备监控系统、入侵报警系统、视频安防监控系统、出入口控制系统、电子巡更系统、访客对讲系统、停车场管理系统、电梯五方对讲系统等。</w:t>
            </w:r>
          </w:p>
        </w:tc>
        <w:tc>
          <w:tcPr>
            <w:tcW w:w="1447" w:type="dxa"/>
            <w:noWrap w:val="0"/>
            <w:vAlign w:val="center"/>
          </w:tcPr>
          <w:p w14:paraId="4447AF22">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按建筑面积计算。</w:t>
            </w:r>
          </w:p>
        </w:tc>
      </w:tr>
      <w:tr w14:paraId="2F2D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097859D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15</w:t>
            </w:r>
          </w:p>
        </w:tc>
        <w:tc>
          <w:tcPr>
            <w:tcW w:w="2168" w:type="dxa"/>
            <w:noWrap w:val="0"/>
            <w:vAlign w:val="center"/>
          </w:tcPr>
          <w:p w14:paraId="6316352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室外工程</w:t>
            </w:r>
          </w:p>
        </w:tc>
        <w:tc>
          <w:tcPr>
            <w:tcW w:w="884" w:type="dxa"/>
            <w:noWrap w:val="0"/>
            <w:vAlign w:val="center"/>
          </w:tcPr>
          <w:p w14:paraId="3E925D35">
            <w:pPr>
              <w:rPr>
                <w:rFonts w:hint="eastAsia" w:ascii="宋体" w:hAnsi="宋体" w:eastAsia="宋体" w:cs="宋体"/>
                <w:color w:val="auto"/>
                <w:kern w:val="0"/>
                <w:sz w:val="20"/>
                <w:szCs w:val="20"/>
                <w:highlight w:val="none"/>
              </w:rPr>
            </w:pPr>
          </w:p>
        </w:tc>
        <w:tc>
          <w:tcPr>
            <w:tcW w:w="1432" w:type="dxa"/>
            <w:noWrap w:val="0"/>
            <w:vAlign w:val="center"/>
          </w:tcPr>
          <w:p w14:paraId="021F723E">
            <w:pPr>
              <w:jc w:val="center"/>
              <w:rPr>
                <w:rFonts w:hint="eastAsia" w:ascii="宋体" w:hAnsi="宋体" w:eastAsia="宋体" w:cs="宋体"/>
                <w:color w:val="auto"/>
                <w:kern w:val="0"/>
                <w:sz w:val="20"/>
                <w:szCs w:val="20"/>
                <w:highlight w:val="none"/>
              </w:rPr>
            </w:pPr>
          </w:p>
        </w:tc>
        <w:tc>
          <w:tcPr>
            <w:tcW w:w="3165" w:type="dxa"/>
            <w:noWrap w:val="0"/>
            <w:vAlign w:val="center"/>
          </w:tcPr>
          <w:p w14:paraId="06F7A16E">
            <w:pPr>
              <w:rPr>
                <w:rFonts w:hint="eastAsia" w:ascii="宋体" w:hAnsi="宋体" w:eastAsia="宋体" w:cs="宋体"/>
                <w:color w:val="auto"/>
                <w:kern w:val="0"/>
                <w:sz w:val="20"/>
                <w:szCs w:val="20"/>
                <w:highlight w:val="none"/>
              </w:rPr>
            </w:pPr>
          </w:p>
        </w:tc>
        <w:tc>
          <w:tcPr>
            <w:tcW w:w="1447" w:type="dxa"/>
            <w:noWrap w:val="0"/>
            <w:vAlign w:val="center"/>
          </w:tcPr>
          <w:p w14:paraId="231B950B">
            <w:pPr>
              <w:rPr>
                <w:rFonts w:hint="eastAsia" w:ascii="宋体" w:hAnsi="宋体" w:eastAsia="宋体" w:cs="宋体"/>
                <w:color w:val="auto"/>
                <w:kern w:val="0"/>
                <w:sz w:val="20"/>
                <w:szCs w:val="20"/>
                <w:highlight w:val="none"/>
              </w:rPr>
            </w:pPr>
          </w:p>
        </w:tc>
      </w:tr>
      <w:tr w14:paraId="31864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147B3AC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15.1</w:t>
            </w:r>
          </w:p>
        </w:tc>
        <w:tc>
          <w:tcPr>
            <w:tcW w:w="2168" w:type="dxa"/>
            <w:noWrap w:val="0"/>
            <w:vAlign w:val="center"/>
          </w:tcPr>
          <w:p w14:paraId="3D65EAE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景观照明</w:t>
            </w:r>
          </w:p>
        </w:tc>
        <w:tc>
          <w:tcPr>
            <w:tcW w:w="884" w:type="dxa"/>
            <w:noWrap w:val="0"/>
            <w:vAlign w:val="center"/>
          </w:tcPr>
          <w:p w14:paraId="739EC74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6D16D5D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30～50</w:t>
            </w:r>
          </w:p>
        </w:tc>
        <w:tc>
          <w:tcPr>
            <w:tcW w:w="3165" w:type="dxa"/>
            <w:noWrap w:val="0"/>
            <w:vAlign w:val="center"/>
          </w:tcPr>
          <w:p w14:paraId="303A192B">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包括：室外园林或广场景观照明（配电箱/柜、电线电缆、桥架线槽、线管、灯具、电力井、管沟、系统调试等）。</w:t>
            </w:r>
          </w:p>
        </w:tc>
        <w:tc>
          <w:tcPr>
            <w:tcW w:w="1447" w:type="dxa"/>
            <w:noWrap w:val="0"/>
            <w:vAlign w:val="center"/>
          </w:tcPr>
          <w:p w14:paraId="0A38D367">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按用地面积扣除建筑基底面积后的室外面积计算。</w:t>
            </w:r>
          </w:p>
        </w:tc>
      </w:tr>
      <w:tr w14:paraId="1249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747FB3A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15.2</w:t>
            </w:r>
          </w:p>
        </w:tc>
        <w:tc>
          <w:tcPr>
            <w:tcW w:w="2168" w:type="dxa"/>
            <w:noWrap w:val="0"/>
            <w:vAlign w:val="center"/>
          </w:tcPr>
          <w:p w14:paraId="5A42802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室外电气</w:t>
            </w:r>
          </w:p>
        </w:tc>
        <w:tc>
          <w:tcPr>
            <w:tcW w:w="884" w:type="dxa"/>
            <w:noWrap w:val="0"/>
            <w:vAlign w:val="center"/>
          </w:tcPr>
          <w:p w14:paraId="4DA3418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7711770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60～80</w:t>
            </w:r>
          </w:p>
        </w:tc>
        <w:tc>
          <w:tcPr>
            <w:tcW w:w="3165" w:type="dxa"/>
            <w:noWrap w:val="0"/>
            <w:vAlign w:val="center"/>
          </w:tcPr>
          <w:p w14:paraId="77D67C50">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包括：室外（除景观外）、防雷接地管网，管网含线缆、埋管、等。</w:t>
            </w:r>
          </w:p>
        </w:tc>
        <w:tc>
          <w:tcPr>
            <w:tcW w:w="1447" w:type="dxa"/>
            <w:noWrap w:val="0"/>
            <w:vAlign w:val="center"/>
          </w:tcPr>
          <w:p w14:paraId="0AB8D176">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按用地面积扣除建筑基底面积后的室外面积计算。</w:t>
            </w:r>
          </w:p>
        </w:tc>
      </w:tr>
      <w:tr w14:paraId="4ECD7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347479A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15.3</w:t>
            </w:r>
          </w:p>
        </w:tc>
        <w:tc>
          <w:tcPr>
            <w:tcW w:w="2168" w:type="dxa"/>
            <w:noWrap w:val="0"/>
            <w:vAlign w:val="center"/>
          </w:tcPr>
          <w:p w14:paraId="28E8CEA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室外给排水</w:t>
            </w:r>
          </w:p>
        </w:tc>
        <w:tc>
          <w:tcPr>
            <w:tcW w:w="884" w:type="dxa"/>
            <w:noWrap w:val="0"/>
            <w:vAlign w:val="center"/>
          </w:tcPr>
          <w:p w14:paraId="44EA19D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1ED1019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80～120</w:t>
            </w:r>
          </w:p>
        </w:tc>
        <w:tc>
          <w:tcPr>
            <w:tcW w:w="3165" w:type="dxa"/>
            <w:noWrap w:val="0"/>
            <w:vAlign w:val="center"/>
          </w:tcPr>
          <w:p w14:paraId="74432237">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包括：室外给排水管网（含消防水、雨水）管道、阀门井、阀门及管道附件、土方等。</w:t>
            </w:r>
          </w:p>
        </w:tc>
        <w:tc>
          <w:tcPr>
            <w:tcW w:w="1447" w:type="dxa"/>
            <w:noWrap w:val="0"/>
            <w:vAlign w:val="center"/>
          </w:tcPr>
          <w:p w14:paraId="5C5485F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按用地面积扣除建筑基底面积后的室外面积计算。</w:t>
            </w:r>
          </w:p>
        </w:tc>
      </w:tr>
      <w:tr w14:paraId="01F62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1C185B86">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15.4</w:t>
            </w:r>
          </w:p>
        </w:tc>
        <w:tc>
          <w:tcPr>
            <w:tcW w:w="2168" w:type="dxa"/>
            <w:noWrap w:val="0"/>
            <w:vAlign w:val="center"/>
          </w:tcPr>
          <w:p w14:paraId="70868E6E">
            <w:pPr>
              <w:keepNext w:val="0"/>
              <w:keepLines w:val="0"/>
              <w:widowControl/>
              <w:suppressLineNumbers w:val="0"/>
              <w:wordWrap/>
              <w:spacing w:line="240" w:lineRule="auto"/>
              <w:jc w:val="center"/>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color w:val="auto"/>
                <w:kern w:val="0"/>
                <w:sz w:val="20"/>
                <w:szCs w:val="20"/>
                <w:lang w:val="en-US" w:eastAsia="zh-CN" w:bidi="ar"/>
              </w:rPr>
              <w:t>运动场照明</w:t>
            </w:r>
          </w:p>
        </w:tc>
        <w:tc>
          <w:tcPr>
            <w:tcW w:w="884" w:type="dxa"/>
            <w:noWrap w:val="0"/>
            <w:vAlign w:val="center"/>
          </w:tcPr>
          <w:p w14:paraId="12E450F2">
            <w:pPr>
              <w:rPr>
                <w:rFonts w:hint="eastAsia" w:ascii="宋体" w:hAnsi="宋体" w:eastAsia="宋体" w:cs="宋体"/>
                <w:i w:val="0"/>
                <w:iCs w:val="0"/>
                <w:color w:val="auto"/>
                <w:kern w:val="0"/>
                <w:sz w:val="20"/>
                <w:szCs w:val="20"/>
                <w:u w:val="none"/>
                <w:lang w:val="en-US" w:eastAsia="zh-CN" w:bidi="ar"/>
              </w:rPr>
            </w:pPr>
          </w:p>
        </w:tc>
        <w:tc>
          <w:tcPr>
            <w:tcW w:w="1432" w:type="dxa"/>
            <w:noWrap w:val="0"/>
            <w:vAlign w:val="center"/>
          </w:tcPr>
          <w:p w14:paraId="7C3801E0">
            <w:pPr>
              <w:jc w:val="center"/>
              <w:rPr>
                <w:rFonts w:hint="eastAsia" w:ascii="宋体" w:hAnsi="宋体" w:eastAsia="宋体" w:cs="宋体"/>
                <w:i w:val="0"/>
                <w:iCs w:val="0"/>
                <w:color w:val="auto"/>
                <w:kern w:val="0"/>
                <w:sz w:val="20"/>
                <w:szCs w:val="20"/>
                <w:u w:val="none"/>
                <w:lang w:val="en-US" w:eastAsia="zh-CN" w:bidi="ar"/>
              </w:rPr>
            </w:pPr>
          </w:p>
        </w:tc>
        <w:tc>
          <w:tcPr>
            <w:tcW w:w="3165" w:type="dxa"/>
            <w:noWrap w:val="0"/>
            <w:vAlign w:val="center"/>
          </w:tcPr>
          <w:p w14:paraId="4B66CC93">
            <w:pPr>
              <w:rPr>
                <w:rFonts w:hint="eastAsia" w:ascii="宋体" w:hAnsi="宋体" w:eastAsia="宋体" w:cs="宋体"/>
                <w:i w:val="0"/>
                <w:iCs w:val="0"/>
                <w:color w:val="auto"/>
                <w:kern w:val="0"/>
                <w:sz w:val="20"/>
                <w:szCs w:val="20"/>
                <w:u w:val="none"/>
                <w:lang w:val="en-US" w:eastAsia="zh-CN" w:bidi="ar"/>
              </w:rPr>
            </w:pPr>
          </w:p>
        </w:tc>
        <w:tc>
          <w:tcPr>
            <w:tcW w:w="1447" w:type="dxa"/>
            <w:noWrap w:val="0"/>
            <w:vAlign w:val="center"/>
          </w:tcPr>
          <w:p w14:paraId="490B43B4">
            <w:pPr>
              <w:rPr>
                <w:rFonts w:hint="eastAsia" w:ascii="宋体" w:hAnsi="宋体" w:eastAsia="宋体" w:cs="宋体"/>
                <w:i w:val="0"/>
                <w:iCs w:val="0"/>
                <w:color w:val="auto"/>
                <w:kern w:val="0"/>
                <w:sz w:val="20"/>
                <w:szCs w:val="20"/>
                <w:u w:val="none"/>
                <w:lang w:val="en-US" w:eastAsia="zh-CN" w:bidi="ar"/>
              </w:rPr>
            </w:pPr>
          </w:p>
        </w:tc>
      </w:tr>
      <w:tr w14:paraId="51FD4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jc w:val="center"/>
        </w:trPr>
        <w:tc>
          <w:tcPr>
            <w:tcW w:w="884" w:type="dxa"/>
            <w:noWrap w:val="0"/>
            <w:vAlign w:val="center"/>
          </w:tcPr>
          <w:p w14:paraId="51AEB94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15.4.1</w:t>
            </w:r>
          </w:p>
        </w:tc>
        <w:tc>
          <w:tcPr>
            <w:tcW w:w="2168" w:type="dxa"/>
            <w:noWrap w:val="0"/>
            <w:vAlign w:val="center"/>
          </w:tcPr>
          <w:p w14:paraId="5913F08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太阳能球场灯</w:t>
            </w:r>
          </w:p>
        </w:tc>
        <w:tc>
          <w:tcPr>
            <w:tcW w:w="884" w:type="dxa"/>
            <w:noWrap w:val="0"/>
            <w:vAlign w:val="center"/>
          </w:tcPr>
          <w:p w14:paraId="798EF21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元/套</w:t>
            </w:r>
          </w:p>
        </w:tc>
        <w:tc>
          <w:tcPr>
            <w:tcW w:w="1432" w:type="dxa"/>
            <w:noWrap w:val="0"/>
            <w:vAlign w:val="center"/>
          </w:tcPr>
          <w:p w14:paraId="6450C9A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4700～6700</w:t>
            </w:r>
          </w:p>
        </w:tc>
        <w:tc>
          <w:tcPr>
            <w:tcW w:w="3165" w:type="dxa"/>
            <w:noWrap w:val="0"/>
            <w:vAlign w:val="center"/>
          </w:tcPr>
          <w:p w14:paraId="14061CBC">
            <w:pPr>
              <w:keepNext w:val="0"/>
              <w:keepLines w:val="0"/>
              <w:widowControl/>
              <w:suppressLineNumbers w:val="0"/>
              <w:wordWrap/>
              <w:spacing w:line="240" w:lineRule="auto"/>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color w:val="auto"/>
                <w:spacing w:val="-6"/>
                <w:kern w:val="0"/>
                <w:sz w:val="20"/>
                <w:szCs w:val="20"/>
                <w:lang w:val="en-US" w:eastAsia="zh-CN" w:bidi="ar"/>
              </w:rPr>
              <w:t>包括：金属灯杆8m以内、LED光源、太阳能板、太阳能蓄电池、自动控制装置、钢筋混凝土基础、土方开挖及回填、余土外运、防雷接地等。</w:t>
            </w:r>
          </w:p>
        </w:tc>
        <w:tc>
          <w:tcPr>
            <w:tcW w:w="1447" w:type="dxa"/>
            <w:noWrap w:val="0"/>
            <w:vAlign w:val="center"/>
          </w:tcPr>
          <w:p w14:paraId="4F0CC815">
            <w:pPr>
              <w:keepNext w:val="0"/>
              <w:keepLines w:val="0"/>
              <w:widowControl/>
              <w:suppressLineNumbers w:val="0"/>
              <w:wordWrap/>
              <w:spacing w:line="240" w:lineRule="auto"/>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按灯杆数量以套计算。</w:t>
            </w:r>
          </w:p>
        </w:tc>
      </w:tr>
      <w:tr w14:paraId="38CB0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jc w:val="center"/>
        </w:trPr>
        <w:tc>
          <w:tcPr>
            <w:tcW w:w="884" w:type="dxa"/>
            <w:noWrap w:val="0"/>
            <w:vAlign w:val="center"/>
          </w:tcPr>
          <w:p w14:paraId="063C4DC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15.4.2</w:t>
            </w:r>
          </w:p>
        </w:tc>
        <w:tc>
          <w:tcPr>
            <w:tcW w:w="2168" w:type="dxa"/>
            <w:noWrap w:val="0"/>
            <w:vAlign w:val="center"/>
          </w:tcPr>
          <w:p w14:paraId="7F9A5F3C">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单头球场灯</w:t>
            </w:r>
          </w:p>
        </w:tc>
        <w:tc>
          <w:tcPr>
            <w:tcW w:w="884" w:type="dxa"/>
            <w:noWrap w:val="0"/>
            <w:vAlign w:val="center"/>
          </w:tcPr>
          <w:p w14:paraId="1BCDF0C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元/套</w:t>
            </w:r>
          </w:p>
        </w:tc>
        <w:tc>
          <w:tcPr>
            <w:tcW w:w="1432" w:type="dxa"/>
            <w:noWrap w:val="0"/>
            <w:vAlign w:val="center"/>
          </w:tcPr>
          <w:p w14:paraId="5FFC3F77">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5700～8100</w:t>
            </w:r>
          </w:p>
        </w:tc>
        <w:tc>
          <w:tcPr>
            <w:tcW w:w="3165" w:type="dxa"/>
            <w:noWrap w:val="0"/>
            <w:vAlign w:val="center"/>
          </w:tcPr>
          <w:p w14:paraId="6F2B4A94">
            <w:pPr>
              <w:keepNext w:val="0"/>
              <w:keepLines w:val="0"/>
              <w:widowControl/>
              <w:suppressLineNumbers w:val="0"/>
              <w:wordWrap/>
              <w:spacing w:line="240" w:lineRule="auto"/>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color w:val="auto"/>
                <w:spacing w:val="-6"/>
                <w:kern w:val="0"/>
                <w:sz w:val="20"/>
                <w:szCs w:val="20"/>
                <w:lang w:val="en-US" w:eastAsia="zh-CN" w:bidi="ar"/>
              </w:rPr>
              <w:t>包括：金属灯杆8m以内、LED光源、太阳能板、太阳能蓄电池、自动控制装置、钢筋混凝土基础、土方开挖及回填、余土外运、防雷接地等。</w:t>
            </w:r>
          </w:p>
        </w:tc>
        <w:tc>
          <w:tcPr>
            <w:tcW w:w="1447" w:type="dxa"/>
            <w:noWrap w:val="0"/>
            <w:vAlign w:val="center"/>
          </w:tcPr>
          <w:p w14:paraId="6E235567">
            <w:pPr>
              <w:keepNext w:val="0"/>
              <w:keepLines w:val="0"/>
              <w:widowControl/>
              <w:suppressLineNumbers w:val="0"/>
              <w:wordWrap/>
              <w:spacing w:line="240" w:lineRule="auto"/>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按灯杆数量以套计算。</w:t>
            </w:r>
          </w:p>
        </w:tc>
      </w:tr>
      <w:tr w14:paraId="79318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jc w:val="center"/>
        </w:trPr>
        <w:tc>
          <w:tcPr>
            <w:tcW w:w="884" w:type="dxa"/>
            <w:noWrap w:val="0"/>
            <w:vAlign w:val="center"/>
          </w:tcPr>
          <w:p w14:paraId="5114748C">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15.4.3</w:t>
            </w:r>
          </w:p>
        </w:tc>
        <w:tc>
          <w:tcPr>
            <w:tcW w:w="2168" w:type="dxa"/>
            <w:noWrap w:val="0"/>
            <w:vAlign w:val="center"/>
          </w:tcPr>
          <w:p w14:paraId="01061A7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双头球场灯</w:t>
            </w:r>
          </w:p>
        </w:tc>
        <w:tc>
          <w:tcPr>
            <w:tcW w:w="884" w:type="dxa"/>
            <w:noWrap w:val="0"/>
            <w:vAlign w:val="center"/>
          </w:tcPr>
          <w:p w14:paraId="2B21B8EC">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元/套</w:t>
            </w:r>
          </w:p>
        </w:tc>
        <w:tc>
          <w:tcPr>
            <w:tcW w:w="1432" w:type="dxa"/>
            <w:noWrap w:val="0"/>
            <w:vAlign w:val="center"/>
          </w:tcPr>
          <w:p w14:paraId="687B4C6A">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5800～8300</w:t>
            </w:r>
          </w:p>
        </w:tc>
        <w:tc>
          <w:tcPr>
            <w:tcW w:w="3165" w:type="dxa"/>
            <w:noWrap w:val="0"/>
            <w:vAlign w:val="center"/>
          </w:tcPr>
          <w:p w14:paraId="3C450AAD">
            <w:pPr>
              <w:keepNext w:val="0"/>
              <w:keepLines w:val="0"/>
              <w:widowControl/>
              <w:suppressLineNumbers w:val="0"/>
              <w:wordWrap/>
              <w:spacing w:line="240" w:lineRule="auto"/>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color w:val="auto"/>
                <w:spacing w:val="-6"/>
                <w:kern w:val="0"/>
                <w:sz w:val="20"/>
                <w:szCs w:val="20"/>
                <w:lang w:val="en-US" w:eastAsia="zh-CN" w:bidi="ar"/>
              </w:rPr>
              <w:t>包括：金属灯杆8m以内、LED光源、太阳能板、太阳能蓄电池、自动控制装置、钢筋混凝土基础、土方开挖及回填、余土外运、防雷接地等。</w:t>
            </w:r>
          </w:p>
        </w:tc>
        <w:tc>
          <w:tcPr>
            <w:tcW w:w="1447" w:type="dxa"/>
            <w:noWrap w:val="0"/>
            <w:vAlign w:val="center"/>
          </w:tcPr>
          <w:p w14:paraId="49410C88">
            <w:pPr>
              <w:keepNext w:val="0"/>
              <w:keepLines w:val="0"/>
              <w:widowControl/>
              <w:suppressLineNumbers w:val="0"/>
              <w:wordWrap/>
              <w:spacing w:line="240" w:lineRule="auto"/>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按灯杆数量以套计算。</w:t>
            </w:r>
          </w:p>
        </w:tc>
      </w:tr>
      <w:tr w14:paraId="08B36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19F41FD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16</w:t>
            </w:r>
          </w:p>
        </w:tc>
        <w:tc>
          <w:tcPr>
            <w:tcW w:w="2168" w:type="dxa"/>
            <w:noWrap w:val="0"/>
            <w:vAlign w:val="center"/>
          </w:tcPr>
          <w:p w14:paraId="08403D1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其他工程</w:t>
            </w:r>
          </w:p>
        </w:tc>
        <w:tc>
          <w:tcPr>
            <w:tcW w:w="884" w:type="dxa"/>
            <w:noWrap w:val="0"/>
            <w:vAlign w:val="center"/>
          </w:tcPr>
          <w:p w14:paraId="7B76E382">
            <w:pPr>
              <w:rPr>
                <w:rFonts w:hint="eastAsia" w:ascii="宋体" w:hAnsi="宋体" w:eastAsia="宋体" w:cs="宋体"/>
                <w:color w:val="auto"/>
                <w:kern w:val="0"/>
                <w:sz w:val="20"/>
                <w:szCs w:val="20"/>
                <w:highlight w:val="none"/>
              </w:rPr>
            </w:pPr>
          </w:p>
        </w:tc>
        <w:tc>
          <w:tcPr>
            <w:tcW w:w="1432" w:type="dxa"/>
            <w:noWrap w:val="0"/>
            <w:vAlign w:val="center"/>
          </w:tcPr>
          <w:p w14:paraId="17B9DE39">
            <w:pPr>
              <w:jc w:val="center"/>
              <w:rPr>
                <w:rFonts w:hint="eastAsia" w:ascii="宋体" w:hAnsi="宋体" w:eastAsia="宋体" w:cs="宋体"/>
                <w:color w:val="auto"/>
                <w:kern w:val="0"/>
                <w:sz w:val="20"/>
                <w:szCs w:val="20"/>
                <w:highlight w:val="none"/>
              </w:rPr>
            </w:pPr>
          </w:p>
        </w:tc>
        <w:tc>
          <w:tcPr>
            <w:tcW w:w="3165" w:type="dxa"/>
            <w:noWrap w:val="0"/>
            <w:vAlign w:val="center"/>
          </w:tcPr>
          <w:p w14:paraId="1F34424F">
            <w:pPr>
              <w:rPr>
                <w:rFonts w:hint="eastAsia" w:ascii="宋体" w:hAnsi="宋体" w:eastAsia="宋体" w:cs="宋体"/>
                <w:color w:val="auto"/>
                <w:kern w:val="0"/>
                <w:sz w:val="20"/>
                <w:szCs w:val="20"/>
                <w:highlight w:val="none"/>
              </w:rPr>
            </w:pPr>
          </w:p>
        </w:tc>
        <w:tc>
          <w:tcPr>
            <w:tcW w:w="1447" w:type="dxa"/>
            <w:noWrap w:val="0"/>
            <w:vAlign w:val="center"/>
          </w:tcPr>
          <w:p w14:paraId="5C8A0408">
            <w:pPr>
              <w:rPr>
                <w:rFonts w:hint="eastAsia" w:ascii="宋体" w:hAnsi="宋体" w:eastAsia="宋体" w:cs="宋体"/>
                <w:color w:val="auto"/>
                <w:kern w:val="0"/>
                <w:sz w:val="20"/>
                <w:szCs w:val="20"/>
                <w:highlight w:val="none"/>
              </w:rPr>
            </w:pPr>
          </w:p>
        </w:tc>
      </w:tr>
      <w:tr w14:paraId="43D4E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3320F35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16.1</w:t>
            </w:r>
          </w:p>
        </w:tc>
        <w:tc>
          <w:tcPr>
            <w:tcW w:w="2168" w:type="dxa"/>
            <w:noWrap w:val="0"/>
            <w:vAlign w:val="center"/>
          </w:tcPr>
          <w:p w14:paraId="2487517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抗震支吊架</w:t>
            </w:r>
          </w:p>
        </w:tc>
        <w:tc>
          <w:tcPr>
            <w:tcW w:w="884" w:type="dxa"/>
            <w:noWrap w:val="0"/>
            <w:vAlign w:val="center"/>
          </w:tcPr>
          <w:p w14:paraId="3E9FC5B8">
            <w:pPr>
              <w:rPr>
                <w:rFonts w:hint="eastAsia" w:ascii="宋体" w:hAnsi="宋体" w:eastAsia="宋体" w:cs="宋体"/>
                <w:color w:val="auto"/>
                <w:kern w:val="0"/>
                <w:sz w:val="20"/>
                <w:szCs w:val="20"/>
                <w:highlight w:val="none"/>
              </w:rPr>
            </w:pPr>
          </w:p>
        </w:tc>
        <w:tc>
          <w:tcPr>
            <w:tcW w:w="1432" w:type="dxa"/>
            <w:noWrap w:val="0"/>
            <w:vAlign w:val="center"/>
          </w:tcPr>
          <w:p w14:paraId="65D0D058">
            <w:pPr>
              <w:jc w:val="center"/>
              <w:rPr>
                <w:rFonts w:hint="eastAsia" w:ascii="宋体" w:hAnsi="宋体" w:eastAsia="宋体" w:cs="宋体"/>
                <w:color w:val="auto"/>
                <w:kern w:val="0"/>
                <w:sz w:val="20"/>
                <w:szCs w:val="20"/>
                <w:highlight w:val="none"/>
              </w:rPr>
            </w:pPr>
          </w:p>
        </w:tc>
        <w:tc>
          <w:tcPr>
            <w:tcW w:w="3165" w:type="dxa"/>
            <w:noWrap w:val="0"/>
            <w:vAlign w:val="center"/>
          </w:tcPr>
          <w:p w14:paraId="0A5B3E6E">
            <w:pPr>
              <w:rPr>
                <w:rFonts w:hint="eastAsia" w:ascii="宋体" w:hAnsi="宋体" w:eastAsia="宋体" w:cs="宋体"/>
                <w:color w:val="auto"/>
                <w:kern w:val="0"/>
                <w:sz w:val="20"/>
                <w:szCs w:val="20"/>
                <w:highlight w:val="none"/>
              </w:rPr>
            </w:pPr>
          </w:p>
        </w:tc>
        <w:tc>
          <w:tcPr>
            <w:tcW w:w="1447" w:type="dxa"/>
            <w:noWrap w:val="0"/>
            <w:vAlign w:val="center"/>
          </w:tcPr>
          <w:p w14:paraId="1E7A5C49">
            <w:pPr>
              <w:rPr>
                <w:rFonts w:hint="eastAsia" w:ascii="宋体" w:hAnsi="宋体" w:eastAsia="宋体" w:cs="宋体"/>
                <w:color w:val="auto"/>
                <w:kern w:val="0"/>
                <w:sz w:val="20"/>
                <w:szCs w:val="20"/>
                <w:highlight w:val="none"/>
              </w:rPr>
            </w:pPr>
          </w:p>
        </w:tc>
      </w:tr>
      <w:tr w14:paraId="7CF6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noWrap w:val="0"/>
            <w:vAlign w:val="center"/>
          </w:tcPr>
          <w:p w14:paraId="7782F14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16.1.1</w:t>
            </w:r>
          </w:p>
        </w:tc>
        <w:tc>
          <w:tcPr>
            <w:tcW w:w="2168" w:type="dxa"/>
            <w:noWrap w:val="0"/>
            <w:vAlign w:val="center"/>
          </w:tcPr>
          <w:p w14:paraId="3924A3A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抗震支吊架（地下）</w:t>
            </w:r>
          </w:p>
        </w:tc>
        <w:tc>
          <w:tcPr>
            <w:tcW w:w="884" w:type="dxa"/>
            <w:noWrap w:val="0"/>
            <w:vAlign w:val="center"/>
          </w:tcPr>
          <w:p w14:paraId="14F4985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2177934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50～80</w:t>
            </w:r>
          </w:p>
        </w:tc>
        <w:tc>
          <w:tcPr>
            <w:tcW w:w="3165" w:type="dxa"/>
            <w:vMerge w:val="restart"/>
            <w:noWrap w:val="0"/>
            <w:vAlign w:val="center"/>
          </w:tcPr>
          <w:p w14:paraId="0B63FEFC">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包括：全螺纹吊杆、锚栓、槽钢、六角连接器、管夹、管吊架、加劲装置、可调式铰链、抗震连接座、槽钢螺母（带卡套）、U型压块、限位组件等。</w:t>
            </w:r>
          </w:p>
        </w:tc>
        <w:tc>
          <w:tcPr>
            <w:tcW w:w="1447" w:type="dxa"/>
            <w:vMerge w:val="restart"/>
            <w:noWrap w:val="0"/>
            <w:vAlign w:val="center"/>
          </w:tcPr>
          <w:p w14:paraId="1BEBDF3E">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按建筑面积计算。</w:t>
            </w:r>
          </w:p>
        </w:tc>
      </w:tr>
      <w:tr w14:paraId="3CA2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noWrap w:val="0"/>
            <w:vAlign w:val="center"/>
          </w:tcPr>
          <w:p w14:paraId="3E7A157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16.1.2</w:t>
            </w:r>
          </w:p>
        </w:tc>
        <w:tc>
          <w:tcPr>
            <w:tcW w:w="2168" w:type="dxa"/>
            <w:noWrap w:val="0"/>
            <w:vAlign w:val="center"/>
          </w:tcPr>
          <w:p w14:paraId="3EF422B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抗震支吊架（地上）</w:t>
            </w:r>
          </w:p>
        </w:tc>
        <w:tc>
          <w:tcPr>
            <w:tcW w:w="884" w:type="dxa"/>
            <w:noWrap w:val="0"/>
            <w:vAlign w:val="center"/>
          </w:tcPr>
          <w:p w14:paraId="68350EE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2" w:type="dxa"/>
            <w:noWrap w:val="0"/>
            <w:vAlign w:val="center"/>
          </w:tcPr>
          <w:p w14:paraId="7AF0872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30～50</w:t>
            </w:r>
          </w:p>
        </w:tc>
        <w:tc>
          <w:tcPr>
            <w:tcW w:w="3165" w:type="dxa"/>
            <w:vMerge w:val="continue"/>
            <w:noWrap w:val="0"/>
            <w:vAlign w:val="center"/>
          </w:tcPr>
          <w:p w14:paraId="25748BD9">
            <w:pPr>
              <w:jc w:val="left"/>
              <w:rPr>
                <w:rFonts w:hint="eastAsia" w:ascii="宋体" w:hAnsi="宋体" w:eastAsia="宋体" w:cs="宋体"/>
                <w:color w:val="auto"/>
                <w:kern w:val="0"/>
                <w:sz w:val="20"/>
                <w:szCs w:val="20"/>
                <w:highlight w:val="none"/>
              </w:rPr>
            </w:pPr>
          </w:p>
        </w:tc>
        <w:tc>
          <w:tcPr>
            <w:tcW w:w="1447" w:type="dxa"/>
            <w:vMerge w:val="continue"/>
            <w:noWrap w:val="0"/>
            <w:vAlign w:val="center"/>
          </w:tcPr>
          <w:p w14:paraId="64A7910D">
            <w:pPr>
              <w:jc w:val="left"/>
              <w:rPr>
                <w:rFonts w:hint="eastAsia" w:ascii="宋体" w:hAnsi="宋体" w:eastAsia="宋体" w:cs="宋体"/>
                <w:color w:val="auto"/>
                <w:kern w:val="0"/>
                <w:sz w:val="20"/>
                <w:szCs w:val="20"/>
                <w:highlight w:val="none"/>
              </w:rPr>
            </w:pPr>
          </w:p>
        </w:tc>
      </w:tr>
      <w:tr w14:paraId="2309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6BB3A74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16.2</w:t>
            </w:r>
          </w:p>
        </w:tc>
        <w:tc>
          <w:tcPr>
            <w:tcW w:w="2168" w:type="dxa"/>
            <w:noWrap w:val="0"/>
            <w:vAlign w:val="center"/>
          </w:tcPr>
          <w:p w14:paraId="3BBBBDF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电梯设备</w:t>
            </w:r>
          </w:p>
        </w:tc>
        <w:tc>
          <w:tcPr>
            <w:tcW w:w="884" w:type="dxa"/>
            <w:noWrap w:val="0"/>
            <w:vAlign w:val="center"/>
          </w:tcPr>
          <w:p w14:paraId="09260275">
            <w:pPr>
              <w:jc w:val="center"/>
              <w:rPr>
                <w:rFonts w:hint="eastAsia" w:ascii="宋体" w:hAnsi="宋体" w:eastAsia="宋体" w:cs="宋体"/>
                <w:color w:val="auto"/>
                <w:kern w:val="0"/>
                <w:sz w:val="20"/>
                <w:szCs w:val="20"/>
                <w:highlight w:val="none"/>
              </w:rPr>
            </w:pPr>
          </w:p>
        </w:tc>
        <w:tc>
          <w:tcPr>
            <w:tcW w:w="1432" w:type="dxa"/>
            <w:noWrap w:val="0"/>
            <w:vAlign w:val="center"/>
          </w:tcPr>
          <w:p w14:paraId="503BCC59">
            <w:pPr>
              <w:jc w:val="center"/>
              <w:rPr>
                <w:rFonts w:hint="eastAsia" w:ascii="宋体" w:hAnsi="宋体" w:eastAsia="宋体" w:cs="宋体"/>
                <w:color w:val="auto"/>
                <w:kern w:val="0"/>
                <w:sz w:val="20"/>
                <w:szCs w:val="20"/>
                <w:highlight w:val="none"/>
              </w:rPr>
            </w:pPr>
          </w:p>
        </w:tc>
        <w:tc>
          <w:tcPr>
            <w:tcW w:w="3165" w:type="dxa"/>
            <w:noWrap w:val="0"/>
            <w:vAlign w:val="center"/>
          </w:tcPr>
          <w:p w14:paraId="7E2FBA8F">
            <w:pPr>
              <w:rPr>
                <w:rFonts w:hint="eastAsia" w:ascii="宋体" w:hAnsi="宋体" w:eastAsia="宋体" w:cs="宋体"/>
                <w:color w:val="auto"/>
                <w:kern w:val="0"/>
                <w:sz w:val="20"/>
                <w:szCs w:val="20"/>
                <w:highlight w:val="none"/>
              </w:rPr>
            </w:pPr>
          </w:p>
        </w:tc>
        <w:tc>
          <w:tcPr>
            <w:tcW w:w="1447" w:type="dxa"/>
            <w:noWrap w:val="0"/>
            <w:vAlign w:val="center"/>
          </w:tcPr>
          <w:p w14:paraId="44DD1B39">
            <w:pPr>
              <w:rPr>
                <w:rFonts w:hint="eastAsia" w:ascii="宋体" w:hAnsi="宋体" w:eastAsia="宋体" w:cs="宋体"/>
                <w:color w:val="auto"/>
                <w:kern w:val="0"/>
                <w:sz w:val="20"/>
                <w:szCs w:val="20"/>
                <w:highlight w:val="none"/>
              </w:rPr>
            </w:pPr>
          </w:p>
        </w:tc>
      </w:tr>
      <w:tr w14:paraId="4D7F4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84" w:type="dxa"/>
            <w:noWrap w:val="0"/>
            <w:vAlign w:val="center"/>
          </w:tcPr>
          <w:p w14:paraId="5654BD0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16.2.1</w:t>
            </w:r>
          </w:p>
        </w:tc>
        <w:tc>
          <w:tcPr>
            <w:tcW w:w="2168" w:type="dxa"/>
            <w:noWrap w:val="0"/>
            <w:vAlign w:val="center"/>
          </w:tcPr>
          <w:p w14:paraId="66C5484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客梯</w:t>
            </w:r>
          </w:p>
        </w:tc>
        <w:tc>
          <w:tcPr>
            <w:tcW w:w="884" w:type="dxa"/>
            <w:noWrap w:val="0"/>
            <w:vAlign w:val="center"/>
          </w:tcPr>
          <w:p w14:paraId="541623D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万元</w:t>
            </w:r>
          </w:p>
          <w:p w14:paraId="6285A28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/台</w:t>
            </w:r>
          </w:p>
        </w:tc>
        <w:tc>
          <w:tcPr>
            <w:tcW w:w="1432" w:type="dxa"/>
            <w:noWrap w:val="0"/>
            <w:vAlign w:val="center"/>
          </w:tcPr>
          <w:p w14:paraId="26929F9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25+1.5*N</w:t>
            </w:r>
          </w:p>
        </w:tc>
        <w:tc>
          <w:tcPr>
            <w:tcW w:w="3165" w:type="dxa"/>
            <w:noWrap w:val="0"/>
            <w:vAlign w:val="center"/>
          </w:tcPr>
          <w:p w14:paraId="171BF5A5">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25万元（含10层及以下）+1.5万元*层数N（超过10层）</w:t>
            </w:r>
          </w:p>
        </w:tc>
        <w:tc>
          <w:tcPr>
            <w:tcW w:w="1447" w:type="dxa"/>
            <w:vMerge w:val="restart"/>
            <w:noWrap w:val="0"/>
            <w:vAlign w:val="center"/>
          </w:tcPr>
          <w:p w14:paraId="04FAFC4D">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包括：设备价格、设备安装、验收工作。</w:t>
            </w:r>
          </w:p>
        </w:tc>
      </w:tr>
      <w:tr w14:paraId="2782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84" w:type="dxa"/>
            <w:noWrap w:val="0"/>
            <w:vAlign w:val="center"/>
          </w:tcPr>
          <w:p w14:paraId="083DF1F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16.2.2</w:t>
            </w:r>
          </w:p>
        </w:tc>
        <w:tc>
          <w:tcPr>
            <w:tcW w:w="2168" w:type="dxa"/>
            <w:noWrap w:val="0"/>
            <w:vAlign w:val="center"/>
          </w:tcPr>
          <w:p w14:paraId="48410BE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货梯</w:t>
            </w:r>
          </w:p>
        </w:tc>
        <w:tc>
          <w:tcPr>
            <w:tcW w:w="884" w:type="dxa"/>
            <w:noWrap w:val="0"/>
            <w:vAlign w:val="center"/>
          </w:tcPr>
          <w:p w14:paraId="5BB0538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万元</w:t>
            </w:r>
          </w:p>
          <w:p w14:paraId="41117D7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/台</w:t>
            </w:r>
          </w:p>
        </w:tc>
        <w:tc>
          <w:tcPr>
            <w:tcW w:w="1432" w:type="dxa"/>
            <w:noWrap w:val="0"/>
            <w:vAlign w:val="center"/>
          </w:tcPr>
          <w:p w14:paraId="216E569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30+2.5*N</w:t>
            </w:r>
          </w:p>
        </w:tc>
        <w:tc>
          <w:tcPr>
            <w:tcW w:w="3165" w:type="dxa"/>
            <w:noWrap w:val="0"/>
            <w:vAlign w:val="center"/>
          </w:tcPr>
          <w:p w14:paraId="70532D4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30万元（含5层及以下）+2.5万元*层数N（超过5层）</w:t>
            </w:r>
          </w:p>
        </w:tc>
        <w:tc>
          <w:tcPr>
            <w:tcW w:w="1447" w:type="dxa"/>
            <w:vMerge w:val="continue"/>
            <w:noWrap w:val="0"/>
            <w:vAlign w:val="center"/>
          </w:tcPr>
          <w:p w14:paraId="56F6A191">
            <w:pPr>
              <w:jc w:val="left"/>
              <w:rPr>
                <w:rFonts w:hint="eastAsia" w:ascii="宋体" w:hAnsi="宋体" w:eastAsia="宋体" w:cs="宋体"/>
                <w:color w:val="auto"/>
                <w:kern w:val="0"/>
                <w:sz w:val="20"/>
                <w:szCs w:val="20"/>
                <w:highlight w:val="none"/>
              </w:rPr>
            </w:pPr>
          </w:p>
        </w:tc>
      </w:tr>
      <w:tr w14:paraId="6B82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84" w:type="dxa"/>
            <w:noWrap w:val="0"/>
            <w:vAlign w:val="center"/>
          </w:tcPr>
          <w:p w14:paraId="2788E85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16.2.3</w:t>
            </w:r>
          </w:p>
        </w:tc>
        <w:tc>
          <w:tcPr>
            <w:tcW w:w="2168" w:type="dxa"/>
            <w:noWrap w:val="0"/>
            <w:vAlign w:val="center"/>
          </w:tcPr>
          <w:p w14:paraId="663A6EE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客梯（观光梯）</w:t>
            </w:r>
          </w:p>
        </w:tc>
        <w:tc>
          <w:tcPr>
            <w:tcW w:w="884" w:type="dxa"/>
            <w:noWrap w:val="0"/>
            <w:vAlign w:val="center"/>
          </w:tcPr>
          <w:p w14:paraId="72CF762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万元</w:t>
            </w:r>
          </w:p>
          <w:p w14:paraId="0357CB8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/台</w:t>
            </w:r>
          </w:p>
        </w:tc>
        <w:tc>
          <w:tcPr>
            <w:tcW w:w="1432" w:type="dxa"/>
            <w:noWrap w:val="0"/>
            <w:vAlign w:val="center"/>
          </w:tcPr>
          <w:p w14:paraId="3D6434C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29+1.5*N</w:t>
            </w:r>
          </w:p>
        </w:tc>
        <w:tc>
          <w:tcPr>
            <w:tcW w:w="3165" w:type="dxa"/>
            <w:noWrap w:val="0"/>
            <w:vAlign w:val="center"/>
          </w:tcPr>
          <w:p w14:paraId="0DB3B157">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29万元（含10层及以下）+1.5万元*层数N（超过10层）</w:t>
            </w:r>
          </w:p>
        </w:tc>
        <w:tc>
          <w:tcPr>
            <w:tcW w:w="1447" w:type="dxa"/>
            <w:vMerge w:val="continue"/>
            <w:noWrap w:val="0"/>
            <w:vAlign w:val="center"/>
          </w:tcPr>
          <w:p w14:paraId="71FE357E">
            <w:pPr>
              <w:jc w:val="left"/>
              <w:rPr>
                <w:rFonts w:hint="eastAsia" w:ascii="宋体" w:hAnsi="宋体" w:eastAsia="宋体" w:cs="宋体"/>
                <w:color w:val="auto"/>
                <w:kern w:val="0"/>
                <w:sz w:val="20"/>
                <w:szCs w:val="20"/>
                <w:highlight w:val="none"/>
              </w:rPr>
            </w:pPr>
          </w:p>
        </w:tc>
      </w:tr>
      <w:tr w14:paraId="43366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84" w:type="dxa"/>
            <w:noWrap w:val="0"/>
            <w:vAlign w:val="center"/>
          </w:tcPr>
          <w:p w14:paraId="489C3A7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16.2.4</w:t>
            </w:r>
          </w:p>
        </w:tc>
        <w:tc>
          <w:tcPr>
            <w:tcW w:w="2168" w:type="dxa"/>
            <w:noWrap w:val="0"/>
            <w:vAlign w:val="center"/>
          </w:tcPr>
          <w:p w14:paraId="4810CAC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医护梯（病床梯）</w:t>
            </w:r>
          </w:p>
        </w:tc>
        <w:tc>
          <w:tcPr>
            <w:tcW w:w="884" w:type="dxa"/>
            <w:noWrap w:val="0"/>
            <w:vAlign w:val="center"/>
          </w:tcPr>
          <w:p w14:paraId="165C3D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万元</w:t>
            </w:r>
          </w:p>
          <w:p w14:paraId="11A428B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/台</w:t>
            </w:r>
          </w:p>
        </w:tc>
        <w:tc>
          <w:tcPr>
            <w:tcW w:w="1432" w:type="dxa"/>
            <w:noWrap w:val="0"/>
            <w:vAlign w:val="center"/>
          </w:tcPr>
          <w:p w14:paraId="66FB605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40+1*N</w:t>
            </w:r>
          </w:p>
        </w:tc>
        <w:tc>
          <w:tcPr>
            <w:tcW w:w="3165" w:type="dxa"/>
            <w:noWrap w:val="0"/>
            <w:vAlign w:val="center"/>
          </w:tcPr>
          <w:p w14:paraId="3894EA68">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40万元（含5层及以下）+1万元*层数N（超过5层）</w:t>
            </w:r>
          </w:p>
        </w:tc>
        <w:tc>
          <w:tcPr>
            <w:tcW w:w="1447" w:type="dxa"/>
            <w:vMerge w:val="continue"/>
            <w:noWrap w:val="0"/>
            <w:vAlign w:val="center"/>
          </w:tcPr>
          <w:p w14:paraId="042CF9AB">
            <w:pPr>
              <w:jc w:val="left"/>
              <w:rPr>
                <w:rFonts w:hint="eastAsia" w:ascii="宋体" w:hAnsi="宋体" w:eastAsia="宋体" w:cs="宋体"/>
                <w:color w:val="auto"/>
                <w:kern w:val="0"/>
                <w:sz w:val="20"/>
                <w:szCs w:val="20"/>
                <w:highlight w:val="none"/>
              </w:rPr>
            </w:pPr>
          </w:p>
        </w:tc>
      </w:tr>
      <w:tr w14:paraId="53311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8" w:hRule="atLeast"/>
          <w:jc w:val="center"/>
        </w:trPr>
        <w:tc>
          <w:tcPr>
            <w:tcW w:w="884" w:type="dxa"/>
            <w:noWrap w:val="0"/>
            <w:vAlign w:val="center"/>
          </w:tcPr>
          <w:p w14:paraId="07704AD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16.3</w:t>
            </w:r>
          </w:p>
        </w:tc>
        <w:tc>
          <w:tcPr>
            <w:tcW w:w="2168" w:type="dxa"/>
            <w:noWrap w:val="0"/>
            <w:vAlign w:val="center"/>
          </w:tcPr>
          <w:p w14:paraId="6C73331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供配电工程</w:t>
            </w:r>
          </w:p>
        </w:tc>
        <w:tc>
          <w:tcPr>
            <w:tcW w:w="884" w:type="dxa"/>
            <w:noWrap w:val="0"/>
            <w:vAlign w:val="center"/>
          </w:tcPr>
          <w:p w14:paraId="42ED13B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元/kVA</w:t>
            </w:r>
          </w:p>
        </w:tc>
        <w:tc>
          <w:tcPr>
            <w:tcW w:w="1432" w:type="dxa"/>
            <w:noWrap w:val="0"/>
            <w:vAlign w:val="center"/>
          </w:tcPr>
          <w:p w14:paraId="4F39064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1200～1300</w:t>
            </w:r>
          </w:p>
        </w:tc>
        <w:tc>
          <w:tcPr>
            <w:tcW w:w="3165" w:type="dxa"/>
            <w:noWrap w:val="0"/>
            <w:vAlign w:val="center"/>
          </w:tcPr>
          <w:p w14:paraId="432AAD56">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包括：从高压配电柜（含高压配电柜）至低压配电柜（含低压配电柜），包括高压配电柜、变压器、低压配电柜、设备之间的低压母线槽、电线电缆、线管、线槽、桥架等，不包括外电工程。</w:t>
            </w:r>
          </w:p>
        </w:tc>
        <w:tc>
          <w:tcPr>
            <w:tcW w:w="1447" w:type="dxa"/>
            <w:noWrap w:val="0"/>
            <w:vAlign w:val="center"/>
          </w:tcPr>
          <w:p w14:paraId="4641A80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按变压器容量计算。</w:t>
            </w:r>
          </w:p>
        </w:tc>
      </w:tr>
      <w:tr w14:paraId="11BB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884" w:type="dxa"/>
            <w:noWrap w:val="0"/>
            <w:vAlign w:val="center"/>
          </w:tcPr>
          <w:p w14:paraId="2B899CA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16.4</w:t>
            </w:r>
          </w:p>
        </w:tc>
        <w:tc>
          <w:tcPr>
            <w:tcW w:w="2168" w:type="dxa"/>
            <w:noWrap w:val="0"/>
            <w:vAlign w:val="center"/>
          </w:tcPr>
          <w:p w14:paraId="3DCEB665">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柴油发电机及</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b/>
                <w:bCs/>
                <w:i w:val="0"/>
                <w:iCs w:val="0"/>
                <w:color w:val="auto"/>
                <w:kern w:val="0"/>
                <w:sz w:val="20"/>
                <w:szCs w:val="20"/>
                <w:u w:val="none"/>
                <w:lang w:val="en-US" w:eastAsia="zh-CN" w:bidi="ar"/>
              </w:rPr>
              <w:t>环保工程柴油发电机</w:t>
            </w:r>
          </w:p>
        </w:tc>
        <w:tc>
          <w:tcPr>
            <w:tcW w:w="884" w:type="dxa"/>
            <w:noWrap w:val="0"/>
            <w:vAlign w:val="center"/>
          </w:tcPr>
          <w:p w14:paraId="22D771A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元/KW</w:t>
            </w:r>
          </w:p>
        </w:tc>
        <w:tc>
          <w:tcPr>
            <w:tcW w:w="1432" w:type="dxa"/>
            <w:noWrap w:val="0"/>
            <w:vAlign w:val="center"/>
          </w:tcPr>
          <w:p w14:paraId="689A48C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1300～1800</w:t>
            </w:r>
          </w:p>
        </w:tc>
        <w:tc>
          <w:tcPr>
            <w:tcW w:w="3165" w:type="dxa"/>
            <w:noWrap w:val="0"/>
            <w:vAlign w:val="center"/>
          </w:tcPr>
          <w:p w14:paraId="006BEFFF">
            <w:pPr>
              <w:keepNext w:val="0"/>
              <w:keepLines w:val="0"/>
              <w:widowControl/>
              <w:suppressLineNumbers w:val="0"/>
              <w:jc w:val="left"/>
              <w:textAlignment w:val="center"/>
              <w:rPr>
                <w:rFonts w:hint="eastAsia" w:ascii="宋体" w:hAnsi="宋体" w:eastAsia="宋体" w:cs="宋体"/>
                <w:color w:val="auto"/>
                <w:spacing w:val="11"/>
                <w:kern w:val="0"/>
                <w:sz w:val="20"/>
                <w:szCs w:val="20"/>
                <w:highlight w:val="none"/>
              </w:rPr>
            </w:pPr>
            <w:r>
              <w:rPr>
                <w:rFonts w:hint="eastAsia" w:ascii="宋体" w:hAnsi="宋体" w:eastAsia="宋体" w:cs="宋体"/>
                <w:i w:val="0"/>
                <w:iCs w:val="0"/>
                <w:color w:val="auto"/>
                <w:spacing w:val="11"/>
                <w:kern w:val="0"/>
                <w:sz w:val="20"/>
                <w:szCs w:val="20"/>
                <w:u w:val="none"/>
                <w:lang w:val="en-US" w:eastAsia="zh-CN" w:bidi="ar"/>
              </w:rPr>
              <w:t>包括：柴油发电机设备安装及调试、柴油发电机房消声环保工程等。</w:t>
            </w:r>
          </w:p>
        </w:tc>
        <w:tc>
          <w:tcPr>
            <w:tcW w:w="1447" w:type="dxa"/>
            <w:noWrap w:val="0"/>
            <w:vAlign w:val="center"/>
          </w:tcPr>
          <w:p w14:paraId="00865F19">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按发电机功率计算。</w:t>
            </w:r>
          </w:p>
        </w:tc>
      </w:tr>
      <w:tr w14:paraId="6E547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3512EBC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16.5</w:t>
            </w:r>
          </w:p>
        </w:tc>
        <w:tc>
          <w:tcPr>
            <w:tcW w:w="2168" w:type="dxa"/>
            <w:noWrap w:val="0"/>
            <w:vAlign w:val="center"/>
          </w:tcPr>
          <w:p w14:paraId="21304CFF">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充电桩</w:t>
            </w:r>
          </w:p>
        </w:tc>
        <w:tc>
          <w:tcPr>
            <w:tcW w:w="884" w:type="dxa"/>
            <w:noWrap w:val="0"/>
            <w:vAlign w:val="center"/>
          </w:tcPr>
          <w:p w14:paraId="6463AE09">
            <w:pPr>
              <w:jc w:val="center"/>
              <w:rPr>
                <w:rFonts w:hint="eastAsia" w:ascii="宋体" w:hAnsi="宋体" w:eastAsia="宋体" w:cs="宋体"/>
                <w:color w:val="auto"/>
                <w:kern w:val="0"/>
                <w:sz w:val="20"/>
                <w:szCs w:val="20"/>
                <w:highlight w:val="none"/>
              </w:rPr>
            </w:pPr>
          </w:p>
        </w:tc>
        <w:tc>
          <w:tcPr>
            <w:tcW w:w="1432" w:type="dxa"/>
            <w:noWrap w:val="0"/>
            <w:vAlign w:val="center"/>
          </w:tcPr>
          <w:p w14:paraId="4DD2B8C5">
            <w:pPr>
              <w:jc w:val="center"/>
              <w:rPr>
                <w:rFonts w:hint="eastAsia" w:ascii="宋体" w:hAnsi="宋体" w:eastAsia="宋体" w:cs="宋体"/>
                <w:color w:val="auto"/>
                <w:kern w:val="0"/>
                <w:sz w:val="20"/>
                <w:szCs w:val="20"/>
                <w:highlight w:val="none"/>
              </w:rPr>
            </w:pPr>
          </w:p>
        </w:tc>
        <w:tc>
          <w:tcPr>
            <w:tcW w:w="3165" w:type="dxa"/>
            <w:noWrap w:val="0"/>
            <w:vAlign w:val="center"/>
          </w:tcPr>
          <w:p w14:paraId="3755A01D">
            <w:pPr>
              <w:rPr>
                <w:rFonts w:hint="eastAsia" w:ascii="宋体" w:hAnsi="宋体" w:eastAsia="宋体" w:cs="宋体"/>
                <w:color w:val="auto"/>
                <w:spacing w:val="6"/>
                <w:kern w:val="0"/>
                <w:sz w:val="20"/>
                <w:szCs w:val="20"/>
                <w:highlight w:val="none"/>
              </w:rPr>
            </w:pPr>
          </w:p>
        </w:tc>
        <w:tc>
          <w:tcPr>
            <w:tcW w:w="1447" w:type="dxa"/>
            <w:noWrap w:val="0"/>
            <w:vAlign w:val="center"/>
          </w:tcPr>
          <w:p w14:paraId="47CBEAC9">
            <w:pPr>
              <w:rPr>
                <w:rFonts w:hint="eastAsia" w:ascii="宋体" w:hAnsi="宋体" w:eastAsia="宋体" w:cs="宋体"/>
                <w:color w:val="auto"/>
                <w:kern w:val="0"/>
                <w:sz w:val="20"/>
                <w:szCs w:val="20"/>
                <w:highlight w:val="none"/>
              </w:rPr>
            </w:pPr>
          </w:p>
        </w:tc>
      </w:tr>
      <w:tr w14:paraId="13D7B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4" w:hRule="atLeast"/>
          <w:jc w:val="center"/>
        </w:trPr>
        <w:tc>
          <w:tcPr>
            <w:tcW w:w="884" w:type="dxa"/>
            <w:noWrap w:val="0"/>
            <w:vAlign w:val="center"/>
          </w:tcPr>
          <w:p w14:paraId="1D30425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16.5.1</w:t>
            </w:r>
          </w:p>
        </w:tc>
        <w:tc>
          <w:tcPr>
            <w:tcW w:w="2168" w:type="dxa"/>
            <w:noWrap w:val="0"/>
            <w:vAlign w:val="center"/>
          </w:tcPr>
          <w:p w14:paraId="03FA9AD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充电桩</w:t>
            </w:r>
          </w:p>
          <w:p w14:paraId="6F3CF34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（不含充电桩桩体）</w:t>
            </w:r>
          </w:p>
        </w:tc>
        <w:tc>
          <w:tcPr>
            <w:tcW w:w="884" w:type="dxa"/>
            <w:noWrap w:val="0"/>
            <w:vAlign w:val="center"/>
          </w:tcPr>
          <w:p w14:paraId="60715E5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元/个</w:t>
            </w:r>
          </w:p>
        </w:tc>
        <w:tc>
          <w:tcPr>
            <w:tcW w:w="1432" w:type="dxa"/>
            <w:noWrap w:val="0"/>
            <w:vAlign w:val="center"/>
          </w:tcPr>
          <w:p w14:paraId="48BF31D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1500～2500</w:t>
            </w:r>
          </w:p>
        </w:tc>
        <w:tc>
          <w:tcPr>
            <w:tcW w:w="3165" w:type="dxa"/>
            <w:noWrap w:val="0"/>
            <w:vAlign w:val="center"/>
          </w:tcPr>
          <w:p w14:paraId="6730A4D3">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包括：充电桩配电系统及接口预留、配电箱柜、电力电缆、电气配线、电气配管（KBG管、JDG管、热镀锌钢管）、桥架、弱电（网线、交换机、弱电机柜、光纤收发器等）。</w:t>
            </w:r>
          </w:p>
        </w:tc>
        <w:tc>
          <w:tcPr>
            <w:tcW w:w="1447" w:type="dxa"/>
            <w:noWrap w:val="0"/>
            <w:vAlign w:val="center"/>
          </w:tcPr>
          <w:p w14:paraId="10A465E1">
            <w:pPr>
              <w:rPr>
                <w:rFonts w:hint="eastAsia" w:ascii="宋体" w:hAnsi="宋体" w:eastAsia="宋体" w:cs="宋体"/>
                <w:color w:val="auto"/>
                <w:kern w:val="0"/>
                <w:sz w:val="20"/>
                <w:szCs w:val="20"/>
                <w:highlight w:val="none"/>
              </w:rPr>
            </w:pPr>
          </w:p>
        </w:tc>
      </w:tr>
      <w:tr w14:paraId="2148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84" w:type="dxa"/>
            <w:noWrap w:val="0"/>
            <w:vAlign w:val="center"/>
          </w:tcPr>
          <w:p w14:paraId="6F0088B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16.5.2</w:t>
            </w:r>
          </w:p>
        </w:tc>
        <w:tc>
          <w:tcPr>
            <w:tcW w:w="2168" w:type="dxa"/>
            <w:noWrap w:val="0"/>
            <w:vAlign w:val="center"/>
          </w:tcPr>
          <w:p w14:paraId="73ADF4A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交流慢速充电桩</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（7KW～21KW）</w:t>
            </w:r>
          </w:p>
        </w:tc>
        <w:tc>
          <w:tcPr>
            <w:tcW w:w="884" w:type="dxa"/>
            <w:noWrap w:val="0"/>
            <w:vAlign w:val="center"/>
          </w:tcPr>
          <w:p w14:paraId="2A112F0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元/个</w:t>
            </w:r>
          </w:p>
        </w:tc>
        <w:tc>
          <w:tcPr>
            <w:tcW w:w="1432" w:type="dxa"/>
            <w:noWrap w:val="0"/>
            <w:vAlign w:val="center"/>
          </w:tcPr>
          <w:p w14:paraId="2049050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4500～7000</w:t>
            </w:r>
          </w:p>
        </w:tc>
        <w:tc>
          <w:tcPr>
            <w:tcW w:w="3165" w:type="dxa"/>
            <w:noWrap w:val="0"/>
            <w:vAlign w:val="center"/>
          </w:tcPr>
          <w:p w14:paraId="42330E7C">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包括：设备安装、安全检查、系统调试等。</w:t>
            </w:r>
          </w:p>
        </w:tc>
        <w:tc>
          <w:tcPr>
            <w:tcW w:w="1447" w:type="dxa"/>
            <w:noWrap w:val="0"/>
            <w:vAlign w:val="center"/>
          </w:tcPr>
          <w:p w14:paraId="1E3A6575">
            <w:pPr>
              <w:rPr>
                <w:rFonts w:hint="eastAsia" w:ascii="宋体" w:hAnsi="宋体" w:eastAsia="宋体" w:cs="宋体"/>
                <w:color w:val="auto"/>
                <w:kern w:val="0"/>
                <w:sz w:val="20"/>
                <w:szCs w:val="20"/>
                <w:highlight w:val="none"/>
              </w:rPr>
            </w:pPr>
          </w:p>
        </w:tc>
      </w:tr>
      <w:tr w14:paraId="233E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84" w:type="dxa"/>
            <w:noWrap w:val="0"/>
            <w:vAlign w:val="center"/>
          </w:tcPr>
          <w:p w14:paraId="0354BE4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16.5.3</w:t>
            </w:r>
          </w:p>
        </w:tc>
        <w:tc>
          <w:tcPr>
            <w:tcW w:w="2168" w:type="dxa"/>
            <w:noWrap w:val="0"/>
            <w:vAlign w:val="center"/>
          </w:tcPr>
          <w:p w14:paraId="7B8B760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交流快速充电桩</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（10KW～42KW）</w:t>
            </w:r>
          </w:p>
        </w:tc>
        <w:tc>
          <w:tcPr>
            <w:tcW w:w="884" w:type="dxa"/>
            <w:noWrap w:val="0"/>
            <w:vAlign w:val="center"/>
          </w:tcPr>
          <w:p w14:paraId="702B92C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元/个</w:t>
            </w:r>
          </w:p>
        </w:tc>
        <w:tc>
          <w:tcPr>
            <w:tcW w:w="1432" w:type="dxa"/>
            <w:noWrap w:val="0"/>
            <w:vAlign w:val="center"/>
          </w:tcPr>
          <w:p w14:paraId="7BA2DB2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8000～12000</w:t>
            </w:r>
          </w:p>
        </w:tc>
        <w:tc>
          <w:tcPr>
            <w:tcW w:w="3165" w:type="dxa"/>
            <w:noWrap w:val="0"/>
            <w:vAlign w:val="center"/>
          </w:tcPr>
          <w:p w14:paraId="46159992">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包括：设备安装、安全检查、系统调试等。</w:t>
            </w:r>
          </w:p>
        </w:tc>
        <w:tc>
          <w:tcPr>
            <w:tcW w:w="1447" w:type="dxa"/>
            <w:noWrap w:val="0"/>
            <w:vAlign w:val="center"/>
          </w:tcPr>
          <w:p w14:paraId="552E513B">
            <w:pPr>
              <w:rPr>
                <w:rFonts w:hint="eastAsia" w:ascii="宋体" w:hAnsi="宋体" w:eastAsia="宋体" w:cs="宋体"/>
                <w:color w:val="auto"/>
                <w:kern w:val="0"/>
                <w:sz w:val="20"/>
                <w:szCs w:val="20"/>
                <w:highlight w:val="none"/>
              </w:rPr>
            </w:pPr>
          </w:p>
        </w:tc>
      </w:tr>
      <w:tr w14:paraId="52F4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84" w:type="dxa"/>
            <w:noWrap w:val="0"/>
            <w:vAlign w:val="center"/>
          </w:tcPr>
          <w:p w14:paraId="6EC51AE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16.5.4</w:t>
            </w:r>
          </w:p>
        </w:tc>
        <w:tc>
          <w:tcPr>
            <w:tcW w:w="2168" w:type="dxa"/>
            <w:noWrap w:val="0"/>
            <w:vAlign w:val="center"/>
          </w:tcPr>
          <w:p w14:paraId="421A8D3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一体式充电机</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（15KW～80KW）</w:t>
            </w:r>
          </w:p>
        </w:tc>
        <w:tc>
          <w:tcPr>
            <w:tcW w:w="884" w:type="dxa"/>
            <w:noWrap w:val="0"/>
            <w:vAlign w:val="center"/>
          </w:tcPr>
          <w:p w14:paraId="4F10671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元/个</w:t>
            </w:r>
          </w:p>
        </w:tc>
        <w:tc>
          <w:tcPr>
            <w:tcW w:w="1432" w:type="dxa"/>
            <w:noWrap w:val="0"/>
            <w:vAlign w:val="center"/>
          </w:tcPr>
          <w:p w14:paraId="6C3548F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16000～42000</w:t>
            </w:r>
          </w:p>
        </w:tc>
        <w:tc>
          <w:tcPr>
            <w:tcW w:w="3165" w:type="dxa"/>
            <w:noWrap w:val="0"/>
            <w:vAlign w:val="center"/>
          </w:tcPr>
          <w:p w14:paraId="05FF3E0F">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包括：设备安装、安全检查、系统调试等。</w:t>
            </w:r>
          </w:p>
        </w:tc>
        <w:tc>
          <w:tcPr>
            <w:tcW w:w="1447" w:type="dxa"/>
            <w:noWrap w:val="0"/>
            <w:vAlign w:val="center"/>
          </w:tcPr>
          <w:p w14:paraId="4FF77D59">
            <w:pPr>
              <w:rPr>
                <w:rFonts w:hint="eastAsia" w:ascii="宋体" w:hAnsi="宋体" w:eastAsia="宋体" w:cs="宋体"/>
                <w:color w:val="auto"/>
                <w:kern w:val="0"/>
                <w:sz w:val="20"/>
                <w:szCs w:val="20"/>
                <w:highlight w:val="none"/>
              </w:rPr>
            </w:pPr>
          </w:p>
        </w:tc>
      </w:tr>
      <w:tr w14:paraId="58A6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84" w:type="dxa"/>
            <w:noWrap w:val="0"/>
            <w:vAlign w:val="center"/>
          </w:tcPr>
          <w:p w14:paraId="08D0052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16.5.5</w:t>
            </w:r>
          </w:p>
        </w:tc>
        <w:tc>
          <w:tcPr>
            <w:tcW w:w="2168" w:type="dxa"/>
            <w:noWrap w:val="0"/>
            <w:vAlign w:val="center"/>
          </w:tcPr>
          <w:p w14:paraId="00EF118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一体式充电机</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（120KW～360KW）</w:t>
            </w:r>
          </w:p>
        </w:tc>
        <w:tc>
          <w:tcPr>
            <w:tcW w:w="884" w:type="dxa"/>
            <w:noWrap w:val="0"/>
            <w:vAlign w:val="center"/>
          </w:tcPr>
          <w:p w14:paraId="0D2C795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元/个</w:t>
            </w:r>
          </w:p>
        </w:tc>
        <w:tc>
          <w:tcPr>
            <w:tcW w:w="1432" w:type="dxa"/>
            <w:noWrap w:val="0"/>
            <w:vAlign w:val="center"/>
          </w:tcPr>
          <w:p w14:paraId="445D051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60000～100000</w:t>
            </w:r>
          </w:p>
        </w:tc>
        <w:tc>
          <w:tcPr>
            <w:tcW w:w="3165" w:type="dxa"/>
            <w:noWrap w:val="0"/>
            <w:vAlign w:val="center"/>
          </w:tcPr>
          <w:p w14:paraId="3A961B10">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包括：设备安装、安全检查、系统调试等。</w:t>
            </w:r>
          </w:p>
        </w:tc>
        <w:tc>
          <w:tcPr>
            <w:tcW w:w="1447" w:type="dxa"/>
            <w:noWrap w:val="0"/>
            <w:vAlign w:val="center"/>
          </w:tcPr>
          <w:p w14:paraId="0AB13583">
            <w:pPr>
              <w:rPr>
                <w:rFonts w:hint="eastAsia" w:ascii="宋体" w:hAnsi="宋体" w:eastAsia="宋体" w:cs="宋体"/>
                <w:color w:val="auto"/>
                <w:kern w:val="0"/>
                <w:sz w:val="20"/>
                <w:szCs w:val="20"/>
                <w:highlight w:val="none"/>
              </w:rPr>
            </w:pPr>
          </w:p>
        </w:tc>
      </w:tr>
      <w:tr w14:paraId="21D51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4433872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16.6</w:t>
            </w:r>
          </w:p>
        </w:tc>
        <w:tc>
          <w:tcPr>
            <w:tcW w:w="2168" w:type="dxa"/>
            <w:noWrap w:val="0"/>
            <w:vAlign w:val="center"/>
          </w:tcPr>
          <w:p w14:paraId="44BB108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机械停车位</w:t>
            </w:r>
          </w:p>
        </w:tc>
        <w:tc>
          <w:tcPr>
            <w:tcW w:w="884" w:type="dxa"/>
            <w:noWrap w:val="0"/>
            <w:vAlign w:val="center"/>
          </w:tcPr>
          <w:p w14:paraId="0847CD05">
            <w:pPr>
              <w:jc w:val="center"/>
              <w:rPr>
                <w:rFonts w:hint="eastAsia" w:ascii="宋体" w:hAnsi="宋体" w:eastAsia="宋体" w:cs="宋体"/>
                <w:color w:val="auto"/>
                <w:kern w:val="0"/>
                <w:sz w:val="20"/>
                <w:szCs w:val="20"/>
                <w:highlight w:val="none"/>
              </w:rPr>
            </w:pPr>
          </w:p>
        </w:tc>
        <w:tc>
          <w:tcPr>
            <w:tcW w:w="1432" w:type="dxa"/>
            <w:noWrap w:val="0"/>
            <w:vAlign w:val="center"/>
          </w:tcPr>
          <w:p w14:paraId="010F264F">
            <w:pPr>
              <w:jc w:val="center"/>
              <w:rPr>
                <w:rFonts w:hint="eastAsia" w:ascii="宋体" w:hAnsi="宋体" w:eastAsia="宋体" w:cs="宋体"/>
                <w:color w:val="auto"/>
                <w:kern w:val="0"/>
                <w:sz w:val="20"/>
                <w:szCs w:val="20"/>
                <w:highlight w:val="none"/>
              </w:rPr>
            </w:pPr>
          </w:p>
        </w:tc>
        <w:tc>
          <w:tcPr>
            <w:tcW w:w="3165" w:type="dxa"/>
            <w:noWrap w:val="0"/>
            <w:vAlign w:val="center"/>
          </w:tcPr>
          <w:p w14:paraId="0FC30FA0">
            <w:pPr>
              <w:rPr>
                <w:rFonts w:hint="eastAsia" w:ascii="宋体" w:hAnsi="宋体" w:eastAsia="宋体" w:cs="宋体"/>
                <w:color w:val="auto"/>
                <w:spacing w:val="6"/>
                <w:kern w:val="0"/>
                <w:sz w:val="20"/>
                <w:szCs w:val="20"/>
                <w:highlight w:val="none"/>
              </w:rPr>
            </w:pPr>
          </w:p>
        </w:tc>
        <w:tc>
          <w:tcPr>
            <w:tcW w:w="1447" w:type="dxa"/>
            <w:noWrap w:val="0"/>
            <w:vAlign w:val="center"/>
          </w:tcPr>
          <w:p w14:paraId="37267846">
            <w:pPr>
              <w:rPr>
                <w:rFonts w:hint="eastAsia" w:ascii="宋体" w:hAnsi="宋体" w:eastAsia="宋体" w:cs="宋体"/>
                <w:color w:val="auto"/>
                <w:kern w:val="0"/>
                <w:sz w:val="20"/>
                <w:szCs w:val="20"/>
                <w:highlight w:val="none"/>
              </w:rPr>
            </w:pPr>
          </w:p>
        </w:tc>
      </w:tr>
      <w:tr w14:paraId="589B4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08C7A96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16.6.1</w:t>
            </w:r>
          </w:p>
        </w:tc>
        <w:tc>
          <w:tcPr>
            <w:tcW w:w="2168" w:type="dxa"/>
            <w:noWrap w:val="0"/>
            <w:vAlign w:val="center"/>
          </w:tcPr>
          <w:p w14:paraId="6EAEA99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简易升降停车位</w:t>
            </w:r>
          </w:p>
        </w:tc>
        <w:tc>
          <w:tcPr>
            <w:tcW w:w="884" w:type="dxa"/>
            <w:noWrap w:val="0"/>
            <w:vAlign w:val="center"/>
          </w:tcPr>
          <w:p w14:paraId="540B4E3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32653AB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车位</w:t>
            </w:r>
          </w:p>
        </w:tc>
        <w:tc>
          <w:tcPr>
            <w:tcW w:w="1432" w:type="dxa"/>
            <w:noWrap w:val="0"/>
            <w:vAlign w:val="center"/>
          </w:tcPr>
          <w:p w14:paraId="13ED8FE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16000～20000</w:t>
            </w:r>
          </w:p>
        </w:tc>
        <w:tc>
          <w:tcPr>
            <w:tcW w:w="3165" w:type="dxa"/>
            <w:noWrap w:val="0"/>
            <w:vAlign w:val="center"/>
          </w:tcPr>
          <w:p w14:paraId="51C6D25E">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包括：设备、运输、安装、调试、验收及满足安装所需土建基础费用等。</w:t>
            </w:r>
          </w:p>
        </w:tc>
        <w:tc>
          <w:tcPr>
            <w:tcW w:w="1447" w:type="dxa"/>
            <w:noWrap w:val="0"/>
            <w:vAlign w:val="center"/>
          </w:tcPr>
          <w:p w14:paraId="7F6DDCD5">
            <w:pPr>
              <w:rPr>
                <w:rFonts w:hint="eastAsia" w:ascii="宋体" w:hAnsi="宋体" w:eastAsia="宋体" w:cs="宋体"/>
                <w:color w:val="auto"/>
                <w:kern w:val="0"/>
                <w:sz w:val="20"/>
                <w:szCs w:val="20"/>
                <w:highlight w:val="none"/>
              </w:rPr>
            </w:pPr>
          </w:p>
        </w:tc>
      </w:tr>
      <w:tr w14:paraId="473B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71C742E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16.6.2</w:t>
            </w:r>
          </w:p>
        </w:tc>
        <w:tc>
          <w:tcPr>
            <w:tcW w:w="2168" w:type="dxa"/>
            <w:noWrap w:val="0"/>
            <w:vAlign w:val="center"/>
          </w:tcPr>
          <w:p w14:paraId="4717336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二层升降横移停车位</w:t>
            </w:r>
          </w:p>
        </w:tc>
        <w:tc>
          <w:tcPr>
            <w:tcW w:w="884" w:type="dxa"/>
            <w:noWrap w:val="0"/>
            <w:vAlign w:val="center"/>
          </w:tcPr>
          <w:p w14:paraId="0838C3A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5AC8C21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车位</w:t>
            </w:r>
          </w:p>
        </w:tc>
        <w:tc>
          <w:tcPr>
            <w:tcW w:w="1432" w:type="dxa"/>
            <w:noWrap w:val="0"/>
            <w:vAlign w:val="center"/>
          </w:tcPr>
          <w:p w14:paraId="58DAD1E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20000～30000</w:t>
            </w:r>
          </w:p>
        </w:tc>
        <w:tc>
          <w:tcPr>
            <w:tcW w:w="3165" w:type="dxa"/>
            <w:noWrap w:val="0"/>
            <w:vAlign w:val="center"/>
          </w:tcPr>
          <w:p w14:paraId="3CE2A010">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包括：设备、运输、安装、调试、验收及满足安装所需土建基础费用等。</w:t>
            </w:r>
          </w:p>
        </w:tc>
        <w:tc>
          <w:tcPr>
            <w:tcW w:w="1447" w:type="dxa"/>
            <w:noWrap w:val="0"/>
            <w:vAlign w:val="center"/>
          </w:tcPr>
          <w:p w14:paraId="4824411B">
            <w:pPr>
              <w:rPr>
                <w:rFonts w:hint="eastAsia" w:ascii="宋体" w:hAnsi="宋体" w:eastAsia="宋体" w:cs="宋体"/>
                <w:color w:val="auto"/>
                <w:kern w:val="0"/>
                <w:sz w:val="20"/>
                <w:szCs w:val="20"/>
                <w:highlight w:val="none"/>
              </w:rPr>
            </w:pPr>
          </w:p>
        </w:tc>
      </w:tr>
      <w:tr w14:paraId="48B5E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4" w:type="dxa"/>
            <w:noWrap w:val="0"/>
            <w:vAlign w:val="center"/>
          </w:tcPr>
          <w:p w14:paraId="237CA7E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16.6.3</w:t>
            </w:r>
          </w:p>
        </w:tc>
        <w:tc>
          <w:tcPr>
            <w:tcW w:w="2168" w:type="dxa"/>
            <w:noWrap w:val="0"/>
            <w:vAlign w:val="center"/>
          </w:tcPr>
          <w:p w14:paraId="18B4953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全自动机械停车位</w:t>
            </w:r>
          </w:p>
        </w:tc>
        <w:tc>
          <w:tcPr>
            <w:tcW w:w="884" w:type="dxa"/>
            <w:noWrap w:val="0"/>
            <w:vAlign w:val="center"/>
          </w:tcPr>
          <w:p w14:paraId="334C5D3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39FB09E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车位</w:t>
            </w:r>
          </w:p>
        </w:tc>
        <w:tc>
          <w:tcPr>
            <w:tcW w:w="1432" w:type="dxa"/>
            <w:noWrap w:val="0"/>
            <w:vAlign w:val="center"/>
          </w:tcPr>
          <w:p w14:paraId="0BCC51C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40000～60000</w:t>
            </w:r>
          </w:p>
        </w:tc>
        <w:tc>
          <w:tcPr>
            <w:tcW w:w="3165" w:type="dxa"/>
            <w:noWrap w:val="0"/>
            <w:vAlign w:val="center"/>
          </w:tcPr>
          <w:p w14:paraId="793014F8">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包括：设备、运输、安装、调试、验收及满足安装所需土建基础费用等。</w:t>
            </w:r>
          </w:p>
        </w:tc>
        <w:tc>
          <w:tcPr>
            <w:tcW w:w="1447" w:type="dxa"/>
            <w:noWrap w:val="0"/>
            <w:vAlign w:val="center"/>
          </w:tcPr>
          <w:p w14:paraId="2D02E8CC">
            <w:pPr>
              <w:rPr>
                <w:rFonts w:hint="eastAsia" w:ascii="宋体" w:hAnsi="宋体" w:eastAsia="宋体" w:cs="宋体"/>
                <w:color w:val="auto"/>
                <w:kern w:val="0"/>
                <w:sz w:val="20"/>
                <w:szCs w:val="20"/>
                <w:highlight w:val="none"/>
              </w:rPr>
            </w:pPr>
          </w:p>
        </w:tc>
      </w:tr>
      <w:tr w14:paraId="6E671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80" w:type="dxa"/>
            <w:gridSpan w:val="6"/>
            <w:tcBorders>
              <w:left w:val="nil"/>
              <w:bottom w:val="nil"/>
              <w:right w:val="nil"/>
            </w:tcBorders>
            <w:noWrap w:val="0"/>
            <w:vAlign w:val="center"/>
          </w:tcPr>
          <w:p w14:paraId="5535A95D">
            <w:pP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备注：</w:t>
            </w:r>
          </w:p>
          <w:p w14:paraId="1E7B2E01">
            <w:pP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按建筑面积计算的单方造价不包含室外供水、供电线路引入、燃气以及室外雨污水管网工程，不含电梯设备。造价控制指标中空调系统的造价综合考虑了中央空调和分体式空调，若主要采用分体式空调的，分体式空调对应的造价控制指标为60～150元/m²。</w:t>
            </w:r>
          </w:p>
          <w:p w14:paraId="14D7C4C4">
            <w:pP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2.房屋建筑工程绿色建筑增加费用按不同建筑类型及星级标准增加费用如下：</w:t>
            </w:r>
          </w:p>
          <w:p w14:paraId="544AD664">
            <w:pP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（1）绿色建筑星级（一星）标准增加费用：住宅 12～35元/m²，公共建筑 15～35元/m²</w:t>
            </w:r>
          </w:p>
          <w:p w14:paraId="714DB4DD">
            <w:pP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（2）绿色建筑星级（二星）标准增加费用：住宅 45～80元/m²，公共建筑 50～110元/m²</w:t>
            </w:r>
          </w:p>
          <w:p w14:paraId="6557CB7D">
            <w:pP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（3）绿色建筑星级（三星）标准增加费用：住宅 100～160元/m²，公共建筑 125～210元/m²</w:t>
            </w:r>
          </w:p>
        </w:tc>
      </w:tr>
    </w:tbl>
    <w:p w14:paraId="76E295AD">
      <w:pPr>
        <w:rPr>
          <w:rFonts w:hint="eastAsia"/>
          <w:color w:val="auto"/>
          <w:szCs w:val="28"/>
          <w:highlight w:val="none"/>
        </w:rPr>
      </w:pPr>
      <w:r>
        <w:rPr>
          <w:rFonts w:hint="eastAsia"/>
          <w:color w:val="auto"/>
          <w:szCs w:val="28"/>
          <w:highlight w:val="none"/>
        </w:rPr>
        <w:br w:type="page"/>
      </w:r>
    </w:p>
    <w:p w14:paraId="0FD8C707">
      <w:pPr>
        <w:pStyle w:val="4"/>
        <w:rPr>
          <w:rFonts w:hint="eastAsia"/>
          <w:color w:val="auto"/>
          <w:szCs w:val="28"/>
          <w:highlight w:val="none"/>
        </w:rPr>
      </w:pPr>
      <w:bookmarkStart w:id="53" w:name="_Toc31127"/>
      <w:bookmarkStart w:id="54" w:name="_Toc1997"/>
      <w:r>
        <w:rPr>
          <w:rFonts w:hint="eastAsia"/>
          <w:color w:val="auto"/>
          <w:szCs w:val="28"/>
          <w:highlight w:val="none"/>
        </w:rPr>
        <w:t>（</w:t>
      </w:r>
      <w:r>
        <w:rPr>
          <w:rFonts w:hint="eastAsia"/>
          <w:color w:val="auto"/>
          <w:szCs w:val="28"/>
          <w:highlight w:val="none"/>
          <w:lang w:val="en-US" w:eastAsia="zh-CN"/>
        </w:rPr>
        <w:t>三</w:t>
      </w:r>
      <w:r>
        <w:rPr>
          <w:rFonts w:hint="eastAsia"/>
          <w:color w:val="auto"/>
          <w:szCs w:val="28"/>
          <w:highlight w:val="none"/>
        </w:rPr>
        <w:t>）</w:t>
      </w:r>
      <w:r>
        <w:rPr>
          <w:rFonts w:hint="eastAsia"/>
          <w:color w:val="auto"/>
          <w:szCs w:val="28"/>
          <w:highlight w:val="none"/>
          <w:lang w:val="en-US" w:eastAsia="zh-CN"/>
        </w:rPr>
        <w:t>综合指标</w:t>
      </w:r>
      <w:bookmarkEnd w:id="53"/>
      <w:bookmarkEnd w:id="54"/>
    </w:p>
    <w:tbl>
      <w:tblPr>
        <w:tblStyle w:val="10"/>
        <w:tblW w:w="99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5"/>
        <w:gridCol w:w="495"/>
        <w:gridCol w:w="1763"/>
        <w:gridCol w:w="858"/>
        <w:gridCol w:w="1210"/>
        <w:gridCol w:w="4757"/>
      </w:tblGrid>
      <w:tr w14:paraId="5F228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blHeader/>
          <w:jc w:val="center"/>
        </w:trPr>
        <w:tc>
          <w:tcPr>
            <w:tcW w:w="885" w:type="dxa"/>
            <w:noWrap w:val="0"/>
            <w:vAlign w:val="center"/>
          </w:tcPr>
          <w:p w14:paraId="3839047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序号</w:t>
            </w:r>
          </w:p>
        </w:tc>
        <w:tc>
          <w:tcPr>
            <w:tcW w:w="2258" w:type="dxa"/>
            <w:gridSpan w:val="2"/>
            <w:noWrap w:val="0"/>
            <w:vAlign w:val="center"/>
          </w:tcPr>
          <w:p w14:paraId="6F60FC4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项目名称</w:t>
            </w:r>
          </w:p>
        </w:tc>
        <w:tc>
          <w:tcPr>
            <w:tcW w:w="858" w:type="dxa"/>
            <w:noWrap w:val="0"/>
            <w:vAlign w:val="center"/>
          </w:tcPr>
          <w:p w14:paraId="7C16E3C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单位</w:t>
            </w:r>
          </w:p>
        </w:tc>
        <w:tc>
          <w:tcPr>
            <w:tcW w:w="1210" w:type="dxa"/>
            <w:noWrap w:val="0"/>
            <w:vAlign w:val="center"/>
          </w:tcPr>
          <w:p w14:paraId="55F3BA39">
            <w:pPr>
              <w:widowControl/>
              <w:jc w:val="center"/>
              <w:rPr>
                <w:rFonts w:hint="eastAsia" w:ascii="宋体" w:hAnsi="宋体" w:eastAsia="宋体" w:cs="宋体"/>
                <w:color w:val="auto"/>
                <w:kern w:val="0"/>
                <w:sz w:val="20"/>
                <w:szCs w:val="20"/>
                <w:highlight w:val="none"/>
                <w:lang w:eastAsia="zh-CN"/>
              </w:rPr>
            </w:pPr>
            <w:r>
              <w:rPr>
                <w:rFonts w:hint="eastAsia" w:ascii="宋体" w:hAnsi="宋体" w:cs="宋体"/>
                <w:color w:val="auto"/>
                <w:kern w:val="0"/>
                <w:sz w:val="20"/>
                <w:szCs w:val="20"/>
                <w:highlight w:val="none"/>
              </w:rPr>
              <w:t>造价</w:t>
            </w:r>
          </w:p>
          <w:p w14:paraId="01E8A1C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控制指标</w:t>
            </w:r>
          </w:p>
        </w:tc>
        <w:tc>
          <w:tcPr>
            <w:tcW w:w="4757" w:type="dxa"/>
            <w:noWrap w:val="0"/>
            <w:vAlign w:val="center"/>
          </w:tcPr>
          <w:p w14:paraId="5387C617">
            <w:pPr>
              <w:widowControl/>
              <w:jc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指标包含内容</w:t>
            </w:r>
          </w:p>
        </w:tc>
      </w:tr>
      <w:tr w14:paraId="62F99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885" w:type="dxa"/>
            <w:noWrap w:val="0"/>
            <w:vAlign w:val="center"/>
          </w:tcPr>
          <w:p w14:paraId="6F418832">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1</w:t>
            </w:r>
          </w:p>
        </w:tc>
        <w:tc>
          <w:tcPr>
            <w:tcW w:w="2258" w:type="dxa"/>
            <w:gridSpan w:val="2"/>
            <w:noWrap w:val="0"/>
            <w:vAlign w:val="center"/>
          </w:tcPr>
          <w:p w14:paraId="56CFA140">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保障性住房综合指标</w:t>
            </w:r>
          </w:p>
        </w:tc>
        <w:tc>
          <w:tcPr>
            <w:tcW w:w="858" w:type="dxa"/>
            <w:noWrap w:val="0"/>
            <w:vAlign w:val="center"/>
          </w:tcPr>
          <w:p w14:paraId="32014E08">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724F896E">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lang w:val="en-US" w:eastAsia="zh-CN" w:bidi="ar"/>
              </w:rPr>
              <w:t>3500～4610</w:t>
            </w:r>
          </w:p>
        </w:tc>
        <w:tc>
          <w:tcPr>
            <w:tcW w:w="4757" w:type="dxa"/>
            <w:vMerge w:val="restart"/>
            <w:noWrap w:val="0"/>
            <w:vAlign w:val="center"/>
          </w:tcPr>
          <w:p w14:paraId="1FCD2189">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1.基坑形式：综合考虑各类基坑形式</w:t>
            </w:r>
          </w:p>
          <w:p w14:paraId="521367A7">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2.基础形式：综合考虑各类基础形式</w:t>
            </w:r>
          </w:p>
          <w:p w14:paraId="10DDAFD6">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3.结构形式：框剪结构</w:t>
            </w:r>
          </w:p>
          <w:p w14:paraId="00319FD3">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4.建筑高度：100m以内</w:t>
            </w:r>
          </w:p>
          <w:p w14:paraId="5A7AE660">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5.建筑层高：3m～4m</w:t>
            </w:r>
          </w:p>
          <w:p w14:paraId="179E267C">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6.外立面形式：窗、外墙砖、外墙涂料、局部幕墙</w:t>
            </w:r>
          </w:p>
          <w:p w14:paraId="7FC7D2DB">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7.安装工程：电气工程、给排水工程、消防工程、</w:t>
            </w:r>
          </w:p>
          <w:p w14:paraId="56145D08">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通风空调工程、智能化工程、热水工程、电梯工程、供配电工程</w:t>
            </w:r>
          </w:p>
          <w:p w14:paraId="22CD59D3">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8.指标不包含内容：软基处理、溶洞处理等特殊场地处理费用、分体空调</w:t>
            </w:r>
          </w:p>
          <w:p w14:paraId="52DEDA14">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9.其他说明：</w:t>
            </w:r>
          </w:p>
          <w:p w14:paraId="7843492A">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1）保障性住房按全装修考虑，各专业投资指标为主体结构的建筑和安装指标，不包含室外及其他配套工程，不包含第8点注明的内容，综合造价指标为单项工程的参考值，综合考虑室外及其他配套工程，仅不包含第8点注明的内容；</w:t>
            </w:r>
          </w:p>
          <w:p w14:paraId="55E54807">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（2）指标已包含装配式增加费；</w:t>
            </w:r>
          </w:p>
          <w:p w14:paraId="6C8D75D1">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（3）指标按中档标准考虑。</w:t>
            </w:r>
          </w:p>
          <w:p w14:paraId="3957AA6B">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（4）综合指标、地下建筑装饰和安装工程专业指标均包含人防工程增加费300～600元/㎡（按人防建筑面积计算）。</w:t>
            </w:r>
          </w:p>
        </w:tc>
      </w:tr>
      <w:tr w14:paraId="26A32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28" w:hRule="atLeast"/>
          <w:jc w:val="center"/>
        </w:trPr>
        <w:tc>
          <w:tcPr>
            <w:tcW w:w="885" w:type="dxa"/>
            <w:noWrap w:val="0"/>
            <w:vAlign w:val="center"/>
          </w:tcPr>
          <w:p w14:paraId="558956E1">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1.1</w:t>
            </w:r>
          </w:p>
        </w:tc>
        <w:tc>
          <w:tcPr>
            <w:tcW w:w="495" w:type="dxa"/>
            <w:vMerge w:val="restart"/>
            <w:noWrap w:val="0"/>
            <w:textDirection w:val="tbRlV"/>
            <w:vAlign w:val="center"/>
          </w:tcPr>
          <w:p w14:paraId="3DAC73F4">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各专业投资指标</w:t>
            </w:r>
          </w:p>
        </w:tc>
        <w:tc>
          <w:tcPr>
            <w:tcW w:w="1763" w:type="dxa"/>
            <w:noWrap w:val="0"/>
            <w:vAlign w:val="center"/>
          </w:tcPr>
          <w:p w14:paraId="75FBC355">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地下建筑装饰工程</w:t>
            </w:r>
          </w:p>
          <w:p w14:paraId="093143A3">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（地下建筑面积）</w:t>
            </w:r>
          </w:p>
        </w:tc>
        <w:tc>
          <w:tcPr>
            <w:tcW w:w="858" w:type="dxa"/>
            <w:noWrap w:val="0"/>
            <w:vAlign w:val="center"/>
          </w:tcPr>
          <w:p w14:paraId="34B301C2">
            <w:pPr>
              <w:widowControl/>
              <w:jc w:val="center"/>
              <w:rPr>
                <w:rFonts w:ascii="宋体" w:hAnsi="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518B14C7">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4090～5850</w:t>
            </w:r>
          </w:p>
        </w:tc>
        <w:tc>
          <w:tcPr>
            <w:tcW w:w="4757" w:type="dxa"/>
            <w:vMerge w:val="continue"/>
            <w:noWrap w:val="0"/>
            <w:vAlign w:val="center"/>
          </w:tcPr>
          <w:p w14:paraId="3E3555C1">
            <w:pPr>
              <w:jc w:val="left"/>
              <w:rPr>
                <w:rFonts w:ascii="宋体" w:hAnsi="宋体" w:cs="宋体"/>
                <w:color w:val="auto"/>
                <w:kern w:val="0"/>
                <w:sz w:val="20"/>
                <w:szCs w:val="20"/>
                <w:highlight w:val="none"/>
              </w:rPr>
            </w:pPr>
          </w:p>
        </w:tc>
      </w:tr>
      <w:tr w14:paraId="5B2BE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28" w:hRule="atLeast"/>
          <w:jc w:val="center"/>
        </w:trPr>
        <w:tc>
          <w:tcPr>
            <w:tcW w:w="885" w:type="dxa"/>
            <w:noWrap w:val="0"/>
            <w:vAlign w:val="center"/>
          </w:tcPr>
          <w:p w14:paraId="5E42762D">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1.2</w:t>
            </w:r>
          </w:p>
        </w:tc>
        <w:tc>
          <w:tcPr>
            <w:tcW w:w="495" w:type="dxa"/>
            <w:vMerge w:val="continue"/>
            <w:noWrap w:val="0"/>
            <w:textDirection w:val="tbRlV"/>
            <w:vAlign w:val="center"/>
          </w:tcPr>
          <w:p w14:paraId="7DDB63F6">
            <w:pPr>
              <w:widowControl/>
              <w:jc w:val="center"/>
              <w:rPr>
                <w:rFonts w:hint="eastAsia" w:ascii="宋体" w:hAnsi="宋体" w:eastAsia="宋体" w:cs="宋体"/>
                <w:color w:val="auto"/>
                <w:kern w:val="0"/>
                <w:sz w:val="20"/>
                <w:szCs w:val="20"/>
                <w:highlight w:val="none"/>
                <w:lang w:val="en-US" w:eastAsia="zh-CN"/>
              </w:rPr>
            </w:pPr>
          </w:p>
        </w:tc>
        <w:tc>
          <w:tcPr>
            <w:tcW w:w="1763" w:type="dxa"/>
            <w:noWrap w:val="0"/>
            <w:vAlign w:val="center"/>
          </w:tcPr>
          <w:p w14:paraId="3050F068">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地上建筑装饰工程</w:t>
            </w:r>
          </w:p>
          <w:p w14:paraId="2FB614D6">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（地上建筑面积）</w:t>
            </w:r>
          </w:p>
        </w:tc>
        <w:tc>
          <w:tcPr>
            <w:tcW w:w="858" w:type="dxa"/>
            <w:noWrap w:val="0"/>
            <w:vAlign w:val="center"/>
          </w:tcPr>
          <w:p w14:paraId="53B95105">
            <w:pPr>
              <w:widowControl/>
              <w:jc w:val="center"/>
              <w:rPr>
                <w:rFonts w:ascii="宋体" w:hAnsi="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4F9CA885">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2330～2870</w:t>
            </w:r>
          </w:p>
        </w:tc>
        <w:tc>
          <w:tcPr>
            <w:tcW w:w="4757" w:type="dxa"/>
            <w:vMerge w:val="continue"/>
            <w:noWrap w:val="0"/>
            <w:vAlign w:val="center"/>
          </w:tcPr>
          <w:p w14:paraId="199E22C7">
            <w:pPr>
              <w:jc w:val="left"/>
              <w:rPr>
                <w:rFonts w:ascii="宋体" w:hAnsi="宋体" w:cs="宋体"/>
                <w:color w:val="auto"/>
                <w:kern w:val="0"/>
                <w:sz w:val="20"/>
                <w:szCs w:val="20"/>
                <w:highlight w:val="none"/>
              </w:rPr>
            </w:pPr>
          </w:p>
        </w:tc>
      </w:tr>
      <w:tr w14:paraId="3C8FD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28" w:hRule="atLeast"/>
          <w:jc w:val="center"/>
        </w:trPr>
        <w:tc>
          <w:tcPr>
            <w:tcW w:w="885" w:type="dxa"/>
            <w:noWrap w:val="0"/>
            <w:vAlign w:val="center"/>
          </w:tcPr>
          <w:p w14:paraId="2C9291A9">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1.3</w:t>
            </w:r>
          </w:p>
        </w:tc>
        <w:tc>
          <w:tcPr>
            <w:tcW w:w="495" w:type="dxa"/>
            <w:vMerge w:val="continue"/>
            <w:noWrap w:val="0"/>
            <w:textDirection w:val="tbRlV"/>
            <w:vAlign w:val="center"/>
          </w:tcPr>
          <w:p w14:paraId="5B599450">
            <w:pPr>
              <w:widowControl/>
              <w:jc w:val="center"/>
              <w:rPr>
                <w:rFonts w:hint="eastAsia" w:ascii="宋体" w:hAnsi="宋体" w:eastAsia="宋体" w:cs="宋体"/>
                <w:color w:val="auto"/>
                <w:kern w:val="0"/>
                <w:sz w:val="20"/>
                <w:szCs w:val="20"/>
                <w:highlight w:val="none"/>
                <w:lang w:val="en-US" w:eastAsia="zh-CN"/>
              </w:rPr>
            </w:pPr>
          </w:p>
        </w:tc>
        <w:tc>
          <w:tcPr>
            <w:tcW w:w="1763" w:type="dxa"/>
            <w:noWrap w:val="0"/>
            <w:vAlign w:val="center"/>
          </w:tcPr>
          <w:p w14:paraId="42ED1978">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地下安装工程</w:t>
            </w:r>
          </w:p>
          <w:p w14:paraId="5CA6A7F0">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（地下建筑面积）</w:t>
            </w:r>
          </w:p>
        </w:tc>
        <w:tc>
          <w:tcPr>
            <w:tcW w:w="858" w:type="dxa"/>
            <w:noWrap w:val="0"/>
            <w:vAlign w:val="center"/>
          </w:tcPr>
          <w:p w14:paraId="501C73D7">
            <w:pPr>
              <w:widowControl/>
              <w:jc w:val="center"/>
              <w:rPr>
                <w:rFonts w:ascii="宋体" w:hAnsi="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3B06A603">
            <w:pPr>
              <w:keepNext w:val="0"/>
              <w:keepLines w:val="0"/>
              <w:widowControl/>
              <w:suppressLineNumbers w:val="0"/>
              <w:wordWrap/>
              <w:spacing w:line="240" w:lineRule="auto"/>
              <w:jc w:val="center"/>
              <w:textAlignment w:val="center"/>
              <w:rPr>
                <w:rFonts w:hint="default"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590～900</w:t>
            </w:r>
          </w:p>
        </w:tc>
        <w:tc>
          <w:tcPr>
            <w:tcW w:w="4757" w:type="dxa"/>
            <w:vMerge w:val="continue"/>
            <w:noWrap w:val="0"/>
            <w:vAlign w:val="center"/>
          </w:tcPr>
          <w:p w14:paraId="0451C0E5">
            <w:pPr>
              <w:jc w:val="left"/>
              <w:rPr>
                <w:rFonts w:ascii="宋体" w:hAnsi="宋体" w:cs="宋体"/>
                <w:color w:val="auto"/>
                <w:kern w:val="0"/>
                <w:sz w:val="20"/>
                <w:szCs w:val="20"/>
                <w:highlight w:val="none"/>
              </w:rPr>
            </w:pPr>
          </w:p>
        </w:tc>
      </w:tr>
      <w:tr w14:paraId="4FC51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28" w:hRule="atLeast"/>
          <w:jc w:val="center"/>
        </w:trPr>
        <w:tc>
          <w:tcPr>
            <w:tcW w:w="885" w:type="dxa"/>
            <w:noWrap w:val="0"/>
            <w:vAlign w:val="center"/>
          </w:tcPr>
          <w:p w14:paraId="16DD267E">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1.4</w:t>
            </w:r>
          </w:p>
        </w:tc>
        <w:tc>
          <w:tcPr>
            <w:tcW w:w="495" w:type="dxa"/>
            <w:vMerge w:val="continue"/>
            <w:noWrap w:val="0"/>
            <w:textDirection w:val="tbRlV"/>
            <w:vAlign w:val="center"/>
          </w:tcPr>
          <w:p w14:paraId="68B01C29">
            <w:pPr>
              <w:widowControl/>
              <w:jc w:val="center"/>
              <w:rPr>
                <w:rFonts w:hint="eastAsia" w:ascii="宋体" w:hAnsi="宋体" w:eastAsia="宋体" w:cs="宋体"/>
                <w:color w:val="auto"/>
                <w:kern w:val="0"/>
                <w:sz w:val="20"/>
                <w:szCs w:val="20"/>
                <w:highlight w:val="none"/>
                <w:lang w:val="en-US" w:eastAsia="zh-CN"/>
              </w:rPr>
            </w:pPr>
          </w:p>
        </w:tc>
        <w:tc>
          <w:tcPr>
            <w:tcW w:w="1763" w:type="dxa"/>
            <w:noWrap w:val="0"/>
            <w:vAlign w:val="center"/>
          </w:tcPr>
          <w:p w14:paraId="6178FCE3">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地上安装工程</w:t>
            </w:r>
          </w:p>
          <w:p w14:paraId="3B802912">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（地上建筑面积）</w:t>
            </w:r>
          </w:p>
        </w:tc>
        <w:tc>
          <w:tcPr>
            <w:tcW w:w="858" w:type="dxa"/>
            <w:noWrap w:val="0"/>
            <w:vAlign w:val="center"/>
          </w:tcPr>
          <w:p w14:paraId="125EBE18">
            <w:pPr>
              <w:widowControl/>
              <w:jc w:val="center"/>
              <w:rPr>
                <w:rFonts w:ascii="宋体" w:hAnsi="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2E1C6121">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450～700</w:t>
            </w:r>
          </w:p>
        </w:tc>
        <w:tc>
          <w:tcPr>
            <w:tcW w:w="4757" w:type="dxa"/>
            <w:vMerge w:val="continue"/>
            <w:noWrap w:val="0"/>
            <w:vAlign w:val="center"/>
          </w:tcPr>
          <w:p w14:paraId="6BB992E8">
            <w:pPr>
              <w:jc w:val="left"/>
              <w:rPr>
                <w:rFonts w:ascii="宋体" w:hAnsi="宋体" w:cs="宋体"/>
                <w:color w:val="auto"/>
                <w:kern w:val="0"/>
                <w:sz w:val="20"/>
                <w:szCs w:val="20"/>
                <w:highlight w:val="none"/>
              </w:rPr>
            </w:pPr>
          </w:p>
        </w:tc>
      </w:tr>
      <w:tr w14:paraId="3126F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885" w:type="dxa"/>
            <w:noWrap w:val="0"/>
            <w:vAlign w:val="center"/>
          </w:tcPr>
          <w:p w14:paraId="6A19DC47">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2</w:t>
            </w:r>
          </w:p>
        </w:tc>
        <w:tc>
          <w:tcPr>
            <w:tcW w:w="2258" w:type="dxa"/>
            <w:gridSpan w:val="2"/>
            <w:noWrap w:val="0"/>
            <w:vAlign w:val="center"/>
          </w:tcPr>
          <w:p w14:paraId="051AABB7">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幼儿园综合指标</w:t>
            </w:r>
          </w:p>
        </w:tc>
        <w:tc>
          <w:tcPr>
            <w:tcW w:w="858" w:type="dxa"/>
            <w:noWrap w:val="0"/>
            <w:vAlign w:val="center"/>
          </w:tcPr>
          <w:p w14:paraId="3C1A8771">
            <w:pPr>
              <w:widowControl/>
              <w:jc w:val="center"/>
              <w:rPr>
                <w:rFonts w:ascii="宋体" w:hAnsi="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3C8E0DA7">
            <w:pPr>
              <w:keepNext w:val="0"/>
              <w:keepLines w:val="0"/>
              <w:widowControl/>
              <w:suppressLineNumbers w:val="0"/>
              <w:wordWrap/>
              <w:spacing w:line="240" w:lineRule="auto"/>
              <w:jc w:val="center"/>
              <w:textAlignment w:val="center"/>
              <w:rPr>
                <w:rFonts w:hint="default"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4150～4900</w:t>
            </w:r>
          </w:p>
        </w:tc>
        <w:tc>
          <w:tcPr>
            <w:tcW w:w="4757" w:type="dxa"/>
            <w:vMerge w:val="restart"/>
            <w:noWrap w:val="0"/>
            <w:vAlign w:val="center"/>
          </w:tcPr>
          <w:p w14:paraId="2C226B4E">
            <w:pPr>
              <w:pStyle w:val="2"/>
              <w:outlineLvl w:val="9"/>
              <w:rPr>
                <w:rFonts w:hint="eastAsia"/>
                <w:lang w:val="en-US" w:eastAsia="zh-CN"/>
              </w:rPr>
            </w:pPr>
          </w:p>
          <w:p w14:paraId="7E6C0B9F">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p>
          <w:p w14:paraId="1230F4E7">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p>
          <w:p w14:paraId="386045F5">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p>
          <w:p w14:paraId="4D446A1C">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p>
          <w:p w14:paraId="74309F94">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p>
          <w:p w14:paraId="34DC9B32">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p>
          <w:p w14:paraId="46EB80B1">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p>
          <w:p w14:paraId="52AEF336">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p>
          <w:p w14:paraId="69CCFBEF">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p>
          <w:p w14:paraId="7E3B4231">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p>
          <w:p w14:paraId="0522CCA0">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1.基坑形式：综合考虑各类基坑形式</w:t>
            </w:r>
          </w:p>
          <w:p w14:paraId="5AA88060">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2.基础形式：综合考虑各类基础形式</w:t>
            </w:r>
          </w:p>
          <w:p w14:paraId="464C1477">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3.结构形式：框架结构/框剪结构</w:t>
            </w:r>
          </w:p>
          <w:p w14:paraId="7F82A5D2">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4.建筑高度：50m以内</w:t>
            </w:r>
          </w:p>
          <w:p w14:paraId="29ABBAC3">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5.建筑层高：4m～4.5m</w:t>
            </w:r>
          </w:p>
          <w:p w14:paraId="0576A460">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6.外立面形式：窗、外墙砖、外墙涂料、局部幕墙</w:t>
            </w:r>
          </w:p>
          <w:p w14:paraId="108806B1">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7.安装工程：电气工程、给排水工程、消防工程、通风空调工程、智能化工程、热水工程、电梯工程、供配电工程</w:t>
            </w:r>
          </w:p>
          <w:p w14:paraId="67341C23">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8.指标不包含内容：软基处理、溶洞处理等特殊场地处理费用、分体空调、智慧校园设备、多媒体教学系统、活动桌椅及办公家具等开办费用</w:t>
            </w:r>
          </w:p>
          <w:p w14:paraId="453B15DE">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9.其他说明：</w:t>
            </w:r>
          </w:p>
          <w:p w14:paraId="618B6590">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（1）各专业投资指标为主体结构的建筑和安装指标，不包含室外及其他配套工程，不包含第 8点注明的内容，综合造价指标为单项工程的参考值，综合考虑室外及其他配套工程，仅不包含第 8 点注明的内容；</w:t>
            </w:r>
          </w:p>
          <w:p w14:paraId="46FC2E23">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（2）指标按中档标准考虑；</w:t>
            </w:r>
          </w:p>
          <w:p w14:paraId="684AE4DC">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（3）指标已包含装配式增加费；</w:t>
            </w:r>
          </w:p>
          <w:p w14:paraId="541CF670">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（4）若除图书馆、体育馆、食堂等以外的主教学楼区域和宿舍区域大面积需设置多联机、中央空调，在工程费用综合造价指标上增加250～300元/㎡。</w:t>
            </w:r>
          </w:p>
          <w:p w14:paraId="7C0CA438">
            <w:pPr>
              <w:keepNext w:val="0"/>
              <w:keepLines w:val="0"/>
              <w:widowControl/>
              <w:suppressLineNumbers w:val="0"/>
              <w:wordWrap/>
              <w:spacing w:line="240" w:lineRule="auto"/>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color w:val="auto"/>
                <w:kern w:val="0"/>
                <w:sz w:val="20"/>
                <w:szCs w:val="20"/>
                <w:lang w:val="en-US" w:eastAsia="zh-CN" w:bidi="ar"/>
              </w:rPr>
              <w:t>（5）综合指标、地下建筑装饰和安装工程专业指标均包含人防工程增加费300～600元/㎡（按人防建筑面积计算）。</w:t>
            </w:r>
          </w:p>
        </w:tc>
      </w:tr>
      <w:tr w14:paraId="14255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jc w:val="center"/>
        </w:trPr>
        <w:tc>
          <w:tcPr>
            <w:tcW w:w="885" w:type="dxa"/>
            <w:noWrap w:val="0"/>
            <w:vAlign w:val="center"/>
          </w:tcPr>
          <w:p w14:paraId="7293208C">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2.1</w:t>
            </w:r>
          </w:p>
        </w:tc>
        <w:tc>
          <w:tcPr>
            <w:tcW w:w="495" w:type="dxa"/>
            <w:vMerge w:val="restart"/>
            <w:noWrap w:val="0"/>
            <w:textDirection w:val="tbRlV"/>
            <w:vAlign w:val="center"/>
          </w:tcPr>
          <w:p w14:paraId="0FA48BCE">
            <w:pPr>
              <w:widowControl/>
              <w:jc w:val="center"/>
              <w:rPr>
                <w:rFonts w:hint="eastAsia" w:ascii="宋体" w:hAnsi="宋体" w:eastAsia="宋体" w:cs="宋体"/>
                <w:color w:val="auto"/>
                <w:kern w:val="0"/>
                <w:sz w:val="20"/>
                <w:szCs w:val="20"/>
                <w:highlight w:val="none"/>
                <w:lang w:val="en-US" w:eastAsia="zh-CN" w:bidi="ar-SA"/>
              </w:rPr>
            </w:pPr>
            <w:r>
              <w:rPr>
                <w:rFonts w:hint="eastAsia" w:ascii="宋体" w:hAnsi="宋体" w:eastAsia="宋体" w:cs="宋体"/>
                <w:color w:val="auto"/>
                <w:kern w:val="0"/>
                <w:sz w:val="20"/>
                <w:szCs w:val="20"/>
                <w:highlight w:val="none"/>
                <w:lang w:val="en-US" w:eastAsia="zh-CN"/>
              </w:rPr>
              <w:t>各专业投资指标</w:t>
            </w:r>
          </w:p>
        </w:tc>
        <w:tc>
          <w:tcPr>
            <w:tcW w:w="1763" w:type="dxa"/>
            <w:noWrap w:val="0"/>
            <w:vAlign w:val="center"/>
          </w:tcPr>
          <w:p w14:paraId="60FE26C2">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地上建筑装饰工程</w:t>
            </w:r>
          </w:p>
          <w:p w14:paraId="20160203">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（地上建筑面积）</w:t>
            </w:r>
          </w:p>
        </w:tc>
        <w:tc>
          <w:tcPr>
            <w:tcW w:w="858" w:type="dxa"/>
            <w:noWrap w:val="0"/>
            <w:vAlign w:val="center"/>
          </w:tcPr>
          <w:p w14:paraId="131C7512">
            <w:pPr>
              <w:widowControl/>
              <w:jc w:val="center"/>
              <w:rPr>
                <w:rFonts w:hint="eastAsia" w:ascii="宋体" w:hAnsi="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40CD5486">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2700～3050</w:t>
            </w:r>
          </w:p>
        </w:tc>
        <w:tc>
          <w:tcPr>
            <w:tcW w:w="4757" w:type="dxa"/>
            <w:vMerge w:val="continue"/>
            <w:noWrap w:val="0"/>
            <w:vAlign w:val="center"/>
          </w:tcPr>
          <w:p w14:paraId="29D32247">
            <w:pPr>
              <w:jc w:val="left"/>
              <w:rPr>
                <w:rFonts w:hint="eastAsia" w:ascii="宋体" w:hAnsi="宋体" w:eastAsia="宋体" w:cs="宋体"/>
                <w:i w:val="0"/>
                <w:iCs w:val="0"/>
                <w:color w:val="auto"/>
                <w:kern w:val="0"/>
                <w:sz w:val="22"/>
                <w:szCs w:val="22"/>
                <w:highlight w:val="none"/>
                <w:u w:val="none"/>
                <w:lang w:val="en-US" w:eastAsia="zh-CN" w:bidi="ar"/>
              </w:rPr>
            </w:pPr>
          </w:p>
        </w:tc>
      </w:tr>
      <w:tr w14:paraId="19C3F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jc w:val="center"/>
        </w:trPr>
        <w:tc>
          <w:tcPr>
            <w:tcW w:w="885" w:type="dxa"/>
            <w:noWrap w:val="0"/>
            <w:vAlign w:val="center"/>
          </w:tcPr>
          <w:p w14:paraId="10AF6852">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2.2</w:t>
            </w:r>
          </w:p>
        </w:tc>
        <w:tc>
          <w:tcPr>
            <w:tcW w:w="495" w:type="dxa"/>
            <w:vMerge w:val="continue"/>
            <w:noWrap w:val="0"/>
            <w:textDirection w:val="tbRlV"/>
            <w:vAlign w:val="center"/>
          </w:tcPr>
          <w:p w14:paraId="2CEC878F">
            <w:pPr>
              <w:widowControl/>
              <w:jc w:val="center"/>
              <w:rPr>
                <w:rFonts w:hint="eastAsia" w:ascii="宋体" w:hAnsi="宋体" w:eastAsia="宋体" w:cs="宋体"/>
                <w:color w:val="auto"/>
                <w:kern w:val="0"/>
                <w:sz w:val="20"/>
                <w:szCs w:val="20"/>
                <w:highlight w:val="none"/>
                <w:lang w:val="en-US" w:eastAsia="zh-CN"/>
              </w:rPr>
            </w:pPr>
          </w:p>
        </w:tc>
        <w:tc>
          <w:tcPr>
            <w:tcW w:w="1763" w:type="dxa"/>
            <w:noWrap w:val="0"/>
            <w:vAlign w:val="center"/>
          </w:tcPr>
          <w:p w14:paraId="5E428E90">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地上安装工程</w:t>
            </w:r>
            <w:r>
              <w:rPr>
                <w:rFonts w:hint="eastAsia" w:ascii="宋体" w:hAnsi="宋体" w:eastAsia="宋体" w:cs="宋体"/>
                <w:color w:val="auto"/>
                <w:kern w:val="0"/>
                <w:sz w:val="20"/>
                <w:szCs w:val="20"/>
                <w:highlight w:val="none"/>
                <w:lang w:val="en-US" w:eastAsia="zh-CN"/>
              </w:rPr>
              <w:br w:type="textWrapping"/>
            </w:r>
            <w:r>
              <w:rPr>
                <w:rFonts w:hint="eastAsia" w:ascii="宋体" w:hAnsi="宋体" w:eastAsia="宋体" w:cs="宋体"/>
                <w:color w:val="auto"/>
                <w:kern w:val="0"/>
                <w:sz w:val="20"/>
                <w:szCs w:val="20"/>
                <w:highlight w:val="none"/>
                <w:lang w:val="en-US" w:eastAsia="zh-CN"/>
              </w:rPr>
              <w:t>（地上建筑面积）</w:t>
            </w:r>
          </w:p>
        </w:tc>
        <w:tc>
          <w:tcPr>
            <w:tcW w:w="858" w:type="dxa"/>
            <w:noWrap w:val="0"/>
            <w:vAlign w:val="center"/>
          </w:tcPr>
          <w:p w14:paraId="2D40CBF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413A41DF">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650～930</w:t>
            </w:r>
          </w:p>
        </w:tc>
        <w:tc>
          <w:tcPr>
            <w:tcW w:w="4757" w:type="dxa"/>
            <w:vMerge w:val="continue"/>
            <w:noWrap w:val="0"/>
            <w:vAlign w:val="center"/>
          </w:tcPr>
          <w:p w14:paraId="6B6CFBDE">
            <w:pPr>
              <w:jc w:val="left"/>
              <w:rPr>
                <w:rFonts w:hint="eastAsia" w:ascii="宋体" w:hAnsi="宋体" w:eastAsia="宋体" w:cs="宋体"/>
                <w:i w:val="0"/>
                <w:iCs w:val="0"/>
                <w:color w:val="auto"/>
                <w:kern w:val="0"/>
                <w:sz w:val="22"/>
                <w:szCs w:val="22"/>
                <w:highlight w:val="none"/>
                <w:u w:val="none"/>
                <w:lang w:val="en-US" w:eastAsia="zh-CN" w:bidi="ar"/>
              </w:rPr>
            </w:pPr>
          </w:p>
        </w:tc>
      </w:tr>
      <w:tr w14:paraId="0C142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885" w:type="dxa"/>
            <w:noWrap w:val="0"/>
            <w:vAlign w:val="center"/>
          </w:tcPr>
          <w:p w14:paraId="1F4188F1">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3</w:t>
            </w:r>
          </w:p>
        </w:tc>
        <w:tc>
          <w:tcPr>
            <w:tcW w:w="2258" w:type="dxa"/>
            <w:gridSpan w:val="2"/>
            <w:noWrap w:val="0"/>
            <w:vAlign w:val="center"/>
          </w:tcPr>
          <w:p w14:paraId="6EB07800">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中小学综合指标</w:t>
            </w:r>
          </w:p>
        </w:tc>
        <w:tc>
          <w:tcPr>
            <w:tcW w:w="858" w:type="dxa"/>
            <w:noWrap w:val="0"/>
            <w:vAlign w:val="center"/>
          </w:tcPr>
          <w:p w14:paraId="366EE6C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23FA6C62">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4500～5100</w:t>
            </w:r>
          </w:p>
        </w:tc>
        <w:tc>
          <w:tcPr>
            <w:tcW w:w="4757" w:type="dxa"/>
            <w:vMerge w:val="continue"/>
            <w:noWrap w:val="0"/>
            <w:vAlign w:val="center"/>
          </w:tcPr>
          <w:p w14:paraId="192BE9E7">
            <w:pPr>
              <w:jc w:val="left"/>
              <w:rPr>
                <w:rFonts w:hint="eastAsia" w:ascii="宋体" w:hAnsi="宋体" w:eastAsia="宋体" w:cs="宋体"/>
                <w:i w:val="0"/>
                <w:iCs w:val="0"/>
                <w:color w:val="auto"/>
                <w:kern w:val="0"/>
                <w:sz w:val="22"/>
                <w:szCs w:val="22"/>
                <w:highlight w:val="none"/>
                <w:u w:val="none"/>
                <w:lang w:val="en-US" w:eastAsia="zh-CN" w:bidi="ar"/>
              </w:rPr>
            </w:pPr>
          </w:p>
        </w:tc>
      </w:tr>
      <w:tr w14:paraId="5FC73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885" w:type="dxa"/>
            <w:noWrap w:val="0"/>
            <w:vAlign w:val="center"/>
          </w:tcPr>
          <w:p w14:paraId="36D8B457">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3.1</w:t>
            </w:r>
          </w:p>
        </w:tc>
        <w:tc>
          <w:tcPr>
            <w:tcW w:w="495" w:type="dxa"/>
            <w:vMerge w:val="restart"/>
            <w:noWrap w:val="0"/>
            <w:textDirection w:val="tbRlV"/>
            <w:vAlign w:val="center"/>
          </w:tcPr>
          <w:p w14:paraId="142393B2">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各专业投资指标</w:t>
            </w:r>
          </w:p>
        </w:tc>
        <w:tc>
          <w:tcPr>
            <w:tcW w:w="1763" w:type="dxa"/>
            <w:noWrap w:val="0"/>
            <w:vAlign w:val="center"/>
          </w:tcPr>
          <w:p w14:paraId="651E9803">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地下建筑装饰工程</w:t>
            </w:r>
          </w:p>
          <w:p w14:paraId="1BA896E5">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（地下建筑面积）</w:t>
            </w:r>
          </w:p>
        </w:tc>
        <w:tc>
          <w:tcPr>
            <w:tcW w:w="858" w:type="dxa"/>
            <w:noWrap w:val="0"/>
            <w:vAlign w:val="center"/>
          </w:tcPr>
          <w:p w14:paraId="4FF9C4BF">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7C9B2F2E">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4090～5670</w:t>
            </w:r>
          </w:p>
        </w:tc>
        <w:tc>
          <w:tcPr>
            <w:tcW w:w="4757" w:type="dxa"/>
            <w:vMerge w:val="continue"/>
            <w:noWrap w:val="0"/>
            <w:vAlign w:val="center"/>
          </w:tcPr>
          <w:p w14:paraId="0C9BB368">
            <w:pPr>
              <w:jc w:val="left"/>
              <w:rPr>
                <w:rFonts w:hint="eastAsia" w:ascii="宋体" w:hAnsi="宋体" w:eastAsia="宋体" w:cs="宋体"/>
                <w:i w:val="0"/>
                <w:iCs w:val="0"/>
                <w:color w:val="auto"/>
                <w:kern w:val="0"/>
                <w:sz w:val="22"/>
                <w:szCs w:val="22"/>
                <w:highlight w:val="none"/>
                <w:u w:val="none"/>
                <w:lang w:val="en-US" w:eastAsia="zh-CN" w:bidi="ar"/>
              </w:rPr>
            </w:pPr>
          </w:p>
        </w:tc>
      </w:tr>
      <w:tr w14:paraId="53042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885" w:type="dxa"/>
            <w:noWrap w:val="0"/>
            <w:vAlign w:val="center"/>
          </w:tcPr>
          <w:p w14:paraId="27D5A1E7">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3.2</w:t>
            </w:r>
          </w:p>
        </w:tc>
        <w:tc>
          <w:tcPr>
            <w:tcW w:w="495" w:type="dxa"/>
            <w:vMerge w:val="continue"/>
            <w:noWrap w:val="0"/>
            <w:textDirection w:val="tbRlV"/>
            <w:vAlign w:val="center"/>
          </w:tcPr>
          <w:p w14:paraId="0AE398D7">
            <w:pPr>
              <w:widowControl/>
              <w:jc w:val="center"/>
              <w:rPr>
                <w:rFonts w:hint="eastAsia" w:ascii="宋体" w:hAnsi="宋体" w:eastAsia="宋体" w:cs="宋体"/>
                <w:color w:val="auto"/>
                <w:kern w:val="0"/>
                <w:sz w:val="20"/>
                <w:szCs w:val="20"/>
                <w:highlight w:val="none"/>
                <w:lang w:val="en-US" w:eastAsia="zh-CN"/>
              </w:rPr>
            </w:pPr>
          </w:p>
        </w:tc>
        <w:tc>
          <w:tcPr>
            <w:tcW w:w="1763" w:type="dxa"/>
            <w:noWrap w:val="0"/>
            <w:vAlign w:val="center"/>
          </w:tcPr>
          <w:p w14:paraId="17B3E2C6">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地上建筑装饰工程</w:t>
            </w:r>
          </w:p>
          <w:p w14:paraId="0BF4B2D9">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（地上建筑面积）</w:t>
            </w:r>
          </w:p>
        </w:tc>
        <w:tc>
          <w:tcPr>
            <w:tcW w:w="858" w:type="dxa"/>
            <w:noWrap w:val="0"/>
            <w:vAlign w:val="center"/>
          </w:tcPr>
          <w:p w14:paraId="61D6DC21">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79A86B32">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2560～3075</w:t>
            </w:r>
          </w:p>
        </w:tc>
        <w:tc>
          <w:tcPr>
            <w:tcW w:w="4757" w:type="dxa"/>
            <w:vMerge w:val="continue"/>
            <w:noWrap w:val="0"/>
            <w:vAlign w:val="center"/>
          </w:tcPr>
          <w:p w14:paraId="385D7F37">
            <w:pPr>
              <w:jc w:val="left"/>
              <w:rPr>
                <w:rFonts w:hint="eastAsia" w:ascii="宋体" w:hAnsi="宋体" w:eastAsia="宋体" w:cs="宋体"/>
                <w:i w:val="0"/>
                <w:iCs w:val="0"/>
                <w:color w:val="auto"/>
                <w:kern w:val="0"/>
                <w:sz w:val="22"/>
                <w:szCs w:val="22"/>
                <w:highlight w:val="none"/>
                <w:u w:val="none"/>
                <w:lang w:val="en-US" w:eastAsia="zh-CN" w:bidi="ar"/>
              </w:rPr>
            </w:pPr>
          </w:p>
        </w:tc>
      </w:tr>
      <w:tr w14:paraId="69765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885" w:type="dxa"/>
            <w:noWrap w:val="0"/>
            <w:vAlign w:val="center"/>
          </w:tcPr>
          <w:p w14:paraId="7AEA5AE7">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3.3</w:t>
            </w:r>
          </w:p>
        </w:tc>
        <w:tc>
          <w:tcPr>
            <w:tcW w:w="495" w:type="dxa"/>
            <w:vMerge w:val="continue"/>
            <w:noWrap w:val="0"/>
            <w:textDirection w:val="tbRlV"/>
            <w:vAlign w:val="center"/>
          </w:tcPr>
          <w:p w14:paraId="25D08C84">
            <w:pPr>
              <w:widowControl/>
              <w:jc w:val="center"/>
              <w:rPr>
                <w:rFonts w:hint="eastAsia" w:ascii="宋体" w:hAnsi="宋体" w:eastAsia="宋体" w:cs="宋体"/>
                <w:color w:val="auto"/>
                <w:kern w:val="0"/>
                <w:sz w:val="20"/>
                <w:szCs w:val="20"/>
                <w:highlight w:val="none"/>
                <w:lang w:val="en-US" w:eastAsia="zh-CN"/>
              </w:rPr>
            </w:pPr>
          </w:p>
        </w:tc>
        <w:tc>
          <w:tcPr>
            <w:tcW w:w="1763" w:type="dxa"/>
            <w:noWrap w:val="0"/>
            <w:vAlign w:val="center"/>
          </w:tcPr>
          <w:p w14:paraId="2BD35464">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地下安装工程</w:t>
            </w:r>
            <w:r>
              <w:rPr>
                <w:rFonts w:hint="eastAsia" w:ascii="宋体" w:hAnsi="宋体" w:eastAsia="宋体" w:cs="宋体"/>
                <w:color w:val="auto"/>
                <w:kern w:val="0"/>
                <w:sz w:val="20"/>
                <w:szCs w:val="20"/>
                <w:highlight w:val="none"/>
                <w:lang w:val="en-US" w:eastAsia="zh-CN"/>
              </w:rPr>
              <w:br w:type="textWrapping"/>
            </w:r>
            <w:r>
              <w:rPr>
                <w:rFonts w:hint="eastAsia" w:ascii="宋体" w:hAnsi="宋体" w:eastAsia="宋体" w:cs="宋体"/>
                <w:color w:val="auto"/>
                <w:kern w:val="0"/>
                <w:sz w:val="20"/>
                <w:szCs w:val="20"/>
                <w:highlight w:val="none"/>
                <w:lang w:val="en-US" w:eastAsia="zh-CN"/>
              </w:rPr>
              <w:t>（地下建筑面积）</w:t>
            </w:r>
          </w:p>
        </w:tc>
        <w:tc>
          <w:tcPr>
            <w:tcW w:w="858" w:type="dxa"/>
            <w:noWrap w:val="0"/>
            <w:vAlign w:val="center"/>
          </w:tcPr>
          <w:p w14:paraId="47280AA1">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755311A4">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700～750</w:t>
            </w:r>
          </w:p>
        </w:tc>
        <w:tc>
          <w:tcPr>
            <w:tcW w:w="4757" w:type="dxa"/>
            <w:vMerge w:val="continue"/>
            <w:noWrap w:val="0"/>
            <w:vAlign w:val="center"/>
          </w:tcPr>
          <w:p w14:paraId="3088F393">
            <w:pPr>
              <w:jc w:val="left"/>
              <w:rPr>
                <w:rFonts w:hint="eastAsia" w:ascii="宋体" w:hAnsi="宋体" w:eastAsia="宋体" w:cs="宋体"/>
                <w:i w:val="0"/>
                <w:iCs w:val="0"/>
                <w:color w:val="auto"/>
                <w:kern w:val="0"/>
                <w:sz w:val="22"/>
                <w:szCs w:val="22"/>
                <w:highlight w:val="none"/>
                <w:u w:val="none"/>
                <w:lang w:val="en-US" w:eastAsia="zh-CN" w:bidi="ar"/>
              </w:rPr>
            </w:pPr>
          </w:p>
        </w:tc>
      </w:tr>
      <w:tr w14:paraId="38113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885" w:type="dxa"/>
            <w:noWrap w:val="0"/>
            <w:vAlign w:val="center"/>
          </w:tcPr>
          <w:p w14:paraId="27B8C9E4">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3.4</w:t>
            </w:r>
          </w:p>
        </w:tc>
        <w:tc>
          <w:tcPr>
            <w:tcW w:w="495" w:type="dxa"/>
            <w:vMerge w:val="continue"/>
            <w:noWrap w:val="0"/>
            <w:textDirection w:val="tbRlV"/>
            <w:vAlign w:val="center"/>
          </w:tcPr>
          <w:p w14:paraId="73F733A3">
            <w:pPr>
              <w:widowControl/>
              <w:jc w:val="center"/>
              <w:rPr>
                <w:rFonts w:hint="eastAsia" w:ascii="宋体" w:hAnsi="宋体" w:eastAsia="宋体" w:cs="宋体"/>
                <w:color w:val="auto"/>
                <w:kern w:val="0"/>
                <w:sz w:val="20"/>
                <w:szCs w:val="20"/>
                <w:highlight w:val="none"/>
                <w:lang w:val="en-US" w:eastAsia="zh-CN"/>
              </w:rPr>
            </w:pPr>
          </w:p>
        </w:tc>
        <w:tc>
          <w:tcPr>
            <w:tcW w:w="1763" w:type="dxa"/>
            <w:noWrap w:val="0"/>
            <w:vAlign w:val="center"/>
          </w:tcPr>
          <w:p w14:paraId="3D7C985B">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地上安装工程</w:t>
            </w:r>
            <w:r>
              <w:rPr>
                <w:rFonts w:hint="eastAsia" w:ascii="宋体" w:hAnsi="宋体" w:eastAsia="宋体" w:cs="宋体"/>
                <w:color w:val="auto"/>
                <w:kern w:val="0"/>
                <w:sz w:val="20"/>
                <w:szCs w:val="20"/>
                <w:highlight w:val="none"/>
                <w:lang w:val="en-US" w:eastAsia="zh-CN"/>
              </w:rPr>
              <w:br w:type="textWrapping"/>
            </w:r>
            <w:r>
              <w:rPr>
                <w:rFonts w:hint="eastAsia" w:ascii="宋体" w:hAnsi="宋体" w:eastAsia="宋体" w:cs="宋体"/>
                <w:color w:val="auto"/>
                <w:kern w:val="0"/>
                <w:sz w:val="20"/>
                <w:szCs w:val="20"/>
                <w:highlight w:val="none"/>
                <w:lang w:val="en-US" w:eastAsia="zh-CN"/>
              </w:rPr>
              <w:t>（地上建筑面积）</w:t>
            </w:r>
          </w:p>
        </w:tc>
        <w:tc>
          <w:tcPr>
            <w:tcW w:w="858" w:type="dxa"/>
            <w:noWrap w:val="0"/>
            <w:vAlign w:val="center"/>
          </w:tcPr>
          <w:p w14:paraId="747FE93A">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239DA7AF">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620～880</w:t>
            </w:r>
          </w:p>
        </w:tc>
        <w:tc>
          <w:tcPr>
            <w:tcW w:w="4757" w:type="dxa"/>
            <w:vMerge w:val="continue"/>
            <w:noWrap w:val="0"/>
            <w:vAlign w:val="center"/>
          </w:tcPr>
          <w:p w14:paraId="13FD52B5">
            <w:pPr>
              <w:jc w:val="left"/>
              <w:rPr>
                <w:rFonts w:hint="eastAsia" w:ascii="宋体" w:hAnsi="宋体" w:eastAsia="宋体" w:cs="宋体"/>
                <w:i w:val="0"/>
                <w:iCs w:val="0"/>
                <w:color w:val="auto"/>
                <w:kern w:val="0"/>
                <w:sz w:val="22"/>
                <w:szCs w:val="22"/>
                <w:highlight w:val="none"/>
                <w:u w:val="none"/>
                <w:lang w:val="en-US" w:eastAsia="zh-CN" w:bidi="ar"/>
              </w:rPr>
            </w:pPr>
          </w:p>
        </w:tc>
      </w:tr>
      <w:tr w14:paraId="096E4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85" w:type="dxa"/>
            <w:noWrap w:val="0"/>
            <w:vAlign w:val="center"/>
          </w:tcPr>
          <w:p w14:paraId="32F14BA9">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4</w:t>
            </w:r>
          </w:p>
        </w:tc>
        <w:tc>
          <w:tcPr>
            <w:tcW w:w="2258" w:type="dxa"/>
            <w:gridSpan w:val="2"/>
            <w:noWrap w:val="0"/>
            <w:vAlign w:val="center"/>
          </w:tcPr>
          <w:p w14:paraId="3E908E00">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职业学校综合指标</w:t>
            </w:r>
          </w:p>
        </w:tc>
        <w:tc>
          <w:tcPr>
            <w:tcW w:w="858" w:type="dxa"/>
            <w:noWrap w:val="0"/>
            <w:vAlign w:val="center"/>
          </w:tcPr>
          <w:p w14:paraId="7F211172">
            <w:pPr>
              <w:widowControl/>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49FC2A52">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4660～5100</w:t>
            </w:r>
          </w:p>
        </w:tc>
        <w:tc>
          <w:tcPr>
            <w:tcW w:w="4757" w:type="dxa"/>
            <w:vMerge w:val="continue"/>
            <w:noWrap w:val="0"/>
            <w:vAlign w:val="center"/>
          </w:tcPr>
          <w:p w14:paraId="4C910639">
            <w:pPr>
              <w:jc w:val="left"/>
              <w:rPr>
                <w:rFonts w:hint="eastAsia" w:ascii="宋体" w:hAnsi="宋体" w:eastAsia="宋体" w:cs="宋体"/>
                <w:i w:val="0"/>
                <w:iCs w:val="0"/>
                <w:color w:val="auto"/>
                <w:kern w:val="0"/>
                <w:sz w:val="22"/>
                <w:szCs w:val="22"/>
                <w:highlight w:val="none"/>
                <w:u w:val="none"/>
                <w:lang w:val="en-US" w:eastAsia="zh-CN" w:bidi="ar"/>
              </w:rPr>
            </w:pPr>
          </w:p>
        </w:tc>
      </w:tr>
      <w:tr w14:paraId="14AD6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885" w:type="dxa"/>
            <w:noWrap w:val="0"/>
            <w:vAlign w:val="center"/>
          </w:tcPr>
          <w:p w14:paraId="16EE6403">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4.1</w:t>
            </w:r>
          </w:p>
        </w:tc>
        <w:tc>
          <w:tcPr>
            <w:tcW w:w="495" w:type="dxa"/>
            <w:vMerge w:val="restart"/>
            <w:noWrap w:val="0"/>
            <w:textDirection w:val="tbRlV"/>
            <w:vAlign w:val="center"/>
          </w:tcPr>
          <w:p w14:paraId="6FA4EEEC">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各专业投资指标</w:t>
            </w:r>
          </w:p>
        </w:tc>
        <w:tc>
          <w:tcPr>
            <w:tcW w:w="1763" w:type="dxa"/>
            <w:noWrap w:val="0"/>
            <w:vAlign w:val="center"/>
          </w:tcPr>
          <w:p w14:paraId="28B683E7">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地下建筑装饰工程</w:t>
            </w:r>
          </w:p>
          <w:p w14:paraId="28498693">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（地下建筑面积）</w:t>
            </w:r>
          </w:p>
        </w:tc>
        <w:tc>
          <w:tcPr>
            <w:tcW w:w="858" w:type="dxa"/>
            <w:noWrap w:val="0"/>
            <w:vAlign w:val="center"/>
          </w:tcPr>
          <w:p w14:paraId="78A7D7DC">
            <w:pPr>
              <w:widowControl/>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055F0A2B">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4090～5670</w:t>
            </w:r>
          </w:p>
        </w:tc>
        <w:tc>
          <w:tcPr>
            <w:tcW w:w="4757" w:type="dxa"/>
            <w:vMerge w:val="continue"/>
            <w:noWrap w:val="0"/>
            <w:vAlign w:val="center"/>
          </w:tcPr>
          <w:p w14:paraId="779CD804">
            <w:pPr>
              <w:jc w:val="left"/>
              <w:rPr>
                <w:rFonts w:hint="eastAsia" w:ascii="宋体" w:hAnsi="宋体" w:eastAsia="宋体" w:cs="宋体"/>
                <w:i w:val="0"/>
                <w:iCs w:val="0"/>
                <w:color w:val="auto"/>
                <w:kern w:val="0"/>
                <w:sz w:val="22"/>
                <w:szCs w:val="22"/>
                <w:highlight w:val="none"/>
                <w:u w:val="none"/>
                <w:lang w:val="en-US" w:eastAsia="zh-CN" w:bidi="ar"/>
              </w:rPr>
            </w:pPr>
          </w:p>
        </w:tc>
      </w:tr>
      <w:tr w14:paraId="17EB0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885" w:type="dxa"/>
            <w:noWrap w:val="0"/>
            <w:vAlign w:val="center"/>
          </w:tcPr>
          <w:p w14:paraId="21B8E6FD">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4.2</w:t>
            </w:r>
          </w:p>
        </w:tc>
        <w:tc>
          <w:tcPr>
            <w:tcW w:w="495" w:type="dxa"/>
            <w:vMerge w:val="continue"/>
            <w:noWrap w:val="0"/>
            <w:textDirection w:val="tbRlV"/>
            <w:vAlign w:val="center"/>
          </w:tcPr>
          <w:p w14:paraId="72E5D795">
            <w:pPr>
              <w:widowControl/>
              <w:jc w:val="center"/>
              <w:rPr>
                <w:rFonts w:hint="eastAsia" w:ascii="宋体" w:hAnsi="宋体" w:eastAsia="宋体" w:cs="宋体"/>
                <w:color w:val="auto"/>
                <w:kern w:val="0"/>
                <w:sz w:val="20"/>
                <w:szCs w:val="20"/>
                <w:highlight w:val="none"/>
                <w:lang w:val="en-US" w:eastAsia="zh-CN"/>
              </w:rPr>
            </w:pPr>
          </w:p>
        </w:tc>
        <w:tc>
          <w:tcPr>
            <w:tcW w:w="1763" w:type="dxa"/>
            <w:noWrap w:val="0"/>
            <w:vAlign w:val="center"/>
          </w:tcPr>
          <w:p w14:paraId="33C59AA0">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地上建筑装饰工程</w:t>
            </w:r>
          </w:p>
          <w:p w14:paraId="12287E7B">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（地上建筑面积）</w:t>
            </w:r>
          </w:p>
        </w:tc>
        <w:tc>
          <w:tcPr>
            <w:tcW w:w="858" w:type="dxa"/>
            <w:noWrap w:val="0"/>
            <w:vAlign w:val="center"/>
          </w:tcPr>
          <w:p w14:paraId="379EE39B">
            <w:pPr>
              <w:widowControl/>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15AA1120">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2560～3075</w:t>
            </w:r>
          </w:p>
        </w:tc>
        <w:tc>
          <w:tcPr>
            <w:tcW w:w="4757" w:type="dxa"/>
            <w:vMerge w:val="continue"/>
            <w:noWrap w:val="0"/>
            <w:vAlign w:val="center"/>
          </w:tcPr>
          <w:p w14:paraId="519E2FCC">
            <w:pPr>
              <w:jc w:val="left"/>
              <w:rPr>
                <w:rFonts w:hint="eastAsia" w:ascii="宋体" w:hAnsi="宋体" w:eastAsia="宋体" w:cs="宋体"/>
                <w:i w:val="0"/>
                <w:iCs w:val="0"/>
                <w:color w:val="auto"/>
                <w:kern w:val="0"/>
                <w:sz w:val="22"/>
                <w:szCs w:val="22"/>
                <w:highlight w:val="none"/>
                <w:u w:val="none"/>
                <w:lang w:val="en-US" w:eastAsia="zh-CN" w:bidi="ar"/>
              </w:rPr>
            </w:pPr>
          </w:p>
        </w:tc>
      </w:tr>
      <w:tr w14:paraId="48571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885" w:type="dxa"/>
            <w:noWrap w:val="0"/>
            <w:vAlign w:val="center"/>
          </w:tcPr>
          <w:p w14:paraId="1913638A">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4.3</w:t>
            </w:r>
          </w:p>
        </w:tc>
        <w:tc>
          <w:tcPr>
            <w:tcW w:w="495" w:type="dxa"/>
            <w:vMerge w:val="continue"/>
            <w:noWrap w:val="0"/>
            <w:textDirection w:val="tbRlV"/>
            <w:vAlign w:val="center"/>
          </w:tcPr>
          <w:p w14:paraId="18829729">
            <w:pPr>
              <w:widowControl/>
              <w:jc w:val="center"/>
              <w:rPr>
                <w:rFonts w:hint="eastAsia" w:ascii="宋体" w:hAnsi="宋体" w:eastAsia="宋体" w:cs="宋体"/>
                <w:color w:val="auto"/>
                <w:kern w:val="0"/>
                <w:sz w:val="20"/>
                <w:szCs w:val="20"/>
                <w:highlight w:val="none"/>
                <w:lang w:val="en-US" w:eastAsia="zh-CN"/>
              </w:rPr>
            </w:pPr>
          </w:p>
        </w:tc>
        <w:tc>
          <w:tcPr>
            <w:tcW w:w="1763" w:type="dxa"/>
            <w:noWrap w:val="0"/>
            <w:vAlign w:val="center"/>
          </w:tcPr>
          <w:p w14:paraId="5BE09337">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地下安装工程</w:t>
            </w:r>
            <w:r>
              <w:rPr>
                <w:rFonts w:hint="eastAsia" w:ascii="宋体" w:hAnsi="宋体" w:eastAsia="宋体" w:cs="宋体"/>
                <w:color w:val="auto"/>
                <w:kern w:val="0"/>
                <w:sz w:val="20"/>
                <w:szCs w:val="20"/>
                <w:highlight w:val="none"/>
                <w:lang w:val="en-US" w:eastAsia="zh-CN"/>
              </w:rPr>
              <w:br w:type="textWrapping"/>
            </w:r>
            <w:r>
              <w:rPr>
                <w:rFonts w:hint="eastAsia" w:ascii="宋体" w:hAnsi="宋体" w:eastAsia="宋体" w:cs="宋体"/>
                <w:color w:val="auto"/>
                <w:kern w:val="0"/>
                <w:sz w:val="20"/>
                <w:szCs w:val="20"/>
                <w:highlight w:val="none"/>
                <w:lang w:val="en-US" w:eastAsia="zh-CN"/>
              </w:rPr>
              <w:t>（地下建筑面积）</w:t>
            </w:r>
          </w:p>
        </w:tc>
        <w:tc>
          <w:tcPr>
            <w:tcW w:w="858" w:type="dxa"/>
            <w:noWrap w:val="0"/>
            <w:vAlign w:val="center"/>
          </w:tcPr>
          <w:p w14:paraId="4950C94B">
            <w:pPr>
              <w:widowControl/>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0B5E6EDE">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700～750</w:t>
            </w:r>
          </w:p>
        </w:tc>
        <w:tc>
          <w:tcPr>
            <w:tcW w:w="4757" w:type="dxa"/>
            <w:vMerge w:val="continue"/>
            <w:noWrap w:val="0"/>
            <w:vAlign w:val="center"/>
          </w:tcPr>
          <w:p w14:paraId="7DF3087F">
            <w:pPr>
              <w:jc w:val="left"/>
              <w:rPr>
                <w:rFonts w:hint="eastAsia" w:ascii="宋体" w:hAnsi="宋体" w:eastAsia="宋体" w:cs="宋体"/>
                <w:i w:val="0"/>
                <w:iCs w:val="0"/>
                <w:color w:val="auto"/>
                <w:kern w:val="0"/>
                <w:sz w:val="22"/>
                <w:szCs w:val="22"/>
                <w:highlight w:val="none"/>
                <w:u w:val="none"/>
                <w:lang w:val="en-US" w:eastAsia="zh-CN" w:bidi="ar"/>
              </w:rPr>
            </w:pPr>
          </w:p>
        </w:tc>
      </w:tr>
      <w:tr w14:paraId="4BA29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885" w:type="dxa"/>
            <w:noWrap w:val="0"/>
            <w:vAlign w:val="center"/>
          </w:tcPr>
          <w:p w14:paraId="7FCF1801">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4.4</w:t>
            </w:r>
          </w:p>
        </w:tc>
        <w:tc>
          <w:tcPr>
            <w:tcW w:w="495" w:type="dxa"/>
            <w:vMerge w:val="continue"/>
            <w:noWrap w:val="0"/>
            <w:textDirection w:val="tbRlV"/>
            <w:vAlign w:val="center"/>
          </w:tcPr>
          <w:p w14:paraId="38D2C5AA">
            <w:pPr>
              <w:widowControl/>
              <w:jc w:val="center"/>
              <w:rPr>
                <w:rFonts w:hint="eastAsia" w:ascii="宋体" w:hAnsi="宋体" w:eastAsia="宋体" w:cs="宋体"/>
                <w:color w:val="auto"/>
                <w:kern w:val="0"/>
                <w:sz w:val="20"/>
                <w:szCs w:val="20"/>
                <w:highlight w:val="none"/>
                <w:lang w:val="en-US" w:eastAsia="zh-CN"/>
              </w:rPr>
            </w:pPr>
          </w:p>
        </w:tc>
        <w:tc>
          <w:tcPr>
            <w:tcW w:w="1763" w:type="dxa"/>
            <w:noWrap w:val="0"/>
            <w:vAlign w:val="center"/>
          </w:tcPr>
          <w:p w14:paraId="474BE482">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地上安装工程</w:t>
            </w:r>
            <w:r>
              <w:rPr>
                <w:rFonts w:hint="eastAsia" w:ascii="宋体" w:hAnsi="宋体" w:eastAsia="宋体" w:cs="宋体"/>
                <w:color w:val="auto"/>
                <w:kern w:val="0"/>
                <w:sz w:val="20"/>
                <w:szCs w:val="20"/>
                <w:highlight w:val="none"/>
                <w:lang w:val="en-US" w:eastAsia="zh-CN"/>
              </w:rPr>
              <w:br w:type="textWrapping"/>
            </w:r>
            <w:r>
              <w:rPr>
                <w:rFonts w:hint="eastAsia" w:ascii="宋体" w:hAnsi="宋体" w:eastAsia="宋体" w:cs="宋体"/>
                <w:color w:val="auto"/>
                <w:kern w:val="0"/>
                <w:sz w:val="20"/>
                <w:szCs w:val="20"/>
                <w:highlight w:val="none"/>
                <w:lang w:val="en-US" w:eastAsia="zh-CN"/>
              </w:rPr>
              <w:t>（地上建筑面积）</w:t>
            </w:r>
          </w:p>
        </w:tc>
        <w:tc>
          <w:tcPr>
            <w:tcW w:w="858" w:type="dxa"/>
            <w:noWrap w:val="0"/>
            <w:vAlign w:val="center"/>
          </w:tcPr>
          <w:p w14:paraId="74E5C10D">
            <w:pPr>
              <w:widowControl/>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463E2DBB">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620～880</w:t>
            </w:r>
          </w:p>
        </w:tc>
        <w:tc>
          <w:tcPr>
            <w:tcW w:w="4757" w:type="dxa"/>
            <w:vMerge w:val="continue"/>
            <w:noWrap w:val="0"/>
            <w:vAlign w:val="center"/>
          </w:tcPr>
          <w:p w14:paraId="10A9F74B">
            <w:pPr>
              <w:jc w:val="left"/>
              <w:rPr>
                <w:rFonts w:hint="eastAsia" w:ascii="宋体" w:hAnsi="宋体" w:eastAsia="宋体" w:cs="宋体"/>
                <w:i w:val="0"/>
                <w:iCs w:val="0"/>
                <w:color w:val="auto"/>
                <w:kern w:val="0"/>
                <w:sz w:val="22"/>
                <w:szCs w:val="22"/>
                <w:highlight w:val="none"/>
                <w:u w:val="none"/>
                <w:lang w:val="en-US" w:eastAsia="zh-CN" w:bidi="ar"/>
              </w:rPr>
            </w:pPr>
          </w:p>
        </w:tc>
      </w:tr>
      <w:tr w14:paraId="28936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85" w:type="dxa"/>
            <w:noWrap w:val="0"/>
            <w:vAlign w:val="center"/>
          </w:tcPr>
          <w:p w14:paraId="6313FD3E">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5</w:t>
            </w:r>
          </w:p>
        </w:tc>
        <w:tc>
          <w:tcPr>
            <w:tcW w:w="2258" w:type="dxa"/>
            <w:gridSpan w:val="2"/>
            <w:noWrap w:val="0"/>
            <w:vAlign w:val="center"/>
          </w:tcPr>
          <w:p w14:paraId="6B291BAC">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高等院校综合指标</w:t>
            </w:r>
          </w:p>
        </w:tc>
        <w:tc>
          <w:tcPr>
            <w:tcW w:w="858" w:type="dxa"/>
            <w:noWrap w:val="0"/>
            <w:vAlign w:val="center"/>
          </w:tcPr>
          <w:p w14:paraId="61179A7E">
            <w:pPr>
              <w:widowControl/>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40EC1738">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5000～5700</w:t>
            </w:r>
          </w:p>
        </w:tc>
        <w:tc>
          <w:tcPr>
            <w:tcW w:w="4757" w:type="dxa"/>
            <w:vMerge w:val="continue"/>
            <w:noWrap w:val="0"/>
            <w:vAlign w:val="center"/>
          </w:tcPr>
          <w:p w14:paraId="4128F7EA">
            <w:pPr>
              <w:jc w:val="left"/>
              <w:rPr>
                <w:rFonts w:hint="eastAsia" w:ascii="宋体" w:hAnsi="宋体" w:eastAsia="宋体" w:cs="宋体"/>
                <w:i w:val="0"/>
                <w:iCs w:val="0"/>
                <w:color w:val="auto"/>
                <w:kern w:val="0"/>
                <w:sz w:val="22"/>
                <w:szCs w:val="22"/>
                <w:highlight w:val="none"/>
                <w:u w:val="none"/>
                <w:lang w:val="en-US" w:eastAsia="zh-CN" w:bidi="ar"/>
              </w:rPr>
            </w:pPr>
          </w:p>
        </w:tc>
      </w:tr>
      <w:tr w14:paraId="0AD0D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885" w:type="dxa"/>
            <w:noWrap w:val="0"/>
            <w:vAlign w:val="center"/>
          </w:tcPr>
          <w:p w14:paraId="10B75623">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5.1</w:t>
            </w:r>
          </w:p>
        </w:tc>
        <w:tc>
          <w:tcPr>
            <w:tcW w:w="495" w:type="dxa"/>
            <w:vMerge w:val="restart"/>
            <w:noWrap w:val="0"/>
            <w:textDirection w:val="tbRlV"/>
            <w:vAlign w:val="center"/>
          </w:tcPr>
          <w:p w14:paraId="22267C45">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各专业投资指标</w:t>
            </w:r>
          </w:p>
        </w:tc>
        <w:tc>
          <w:tcPr>
            <w:tcW w:w="1763" w:type="dxa"/>
            <w:noWrap w:val="0"/>
            <w:vAlign w:val="center"/>
          </w:tcPr>
          <w:p w14:paraId="3034E4AF">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地下建筑装饰工程</w:t>
            </w:r>
          </w:p>
          <w:p w14:paraId="4B577CF0">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（地下建筑面积）</w:t>
            </w:r>
          </w:p>
        </w:tc>
        <w:tc>
          <w:tcPr>
            <w:tcW w:w="858" w:type="dxa"/>
            <w:noWrap w:val="0"/>
            <w:vAlign w:val="center"/>
          </w:tcPr>
          <w:p w14:paraId="129606BE">
            <w:pPr>
              <w:widowControl/>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58BE340F">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4090～5670</w:t>
            </w:r>
          </w:p>
        </w:tc>
        <w:tc>
          <w:tcPr>
            <w:tcW w:w="4757" w:type="dxa"/>
            <w:vMerge w:val="continue"/>
            <w:noWrap w:val="0"/>
            <w:vAlign w:val="center"/>
          </w:tcPr>
          <w:p w14:paraId="641AF5A6">
            <w:pPr>
              <w:jc w:val="left"/>
              <w:rPr>
                <w:rFonts w:hint="eastAsia" w:ascii="宋体" w:hAnsi="宋体" w:eastAsia="宋体" w:cs="宋体"/>
                <w:i w:val="0"/>
                <w:iCs w:val="0"/>
                <w:color w:val="auto"/>
                <w:kern w:val="0"/>
                <w:sz w:val="22"/>
                <w:szCs w:val="22"/>
                <w:highlight w:val="none"/>
                <w:u w:val="none"/>
                <w:lang w:val="en-US" w:eastAsia="zh-CN" w:bidi="ar"/>
              </w:rPr>
            </w:pPr>
          </w:p>
        </w:tc>
      </w:tr>
      <w:tr w14:paraId="257A4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885" w:type="dxa"/>
            <w:noWrap w:val="0"/>
            <w:vAlign w:val="center"/>
          </w:tcPr>
          <w:p w14:paraId="0FAACEA7">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5.2</w:t>
            </w:r>
          </w:p>
        </w:tc>
        <w:tc>
          <w:tcPr>
            <w:tcW w:w="495" w:type="dxa"/>
            <w:vMerge w:val="continue"/>
            <w:noWrap w:val="0"/>
            <w:textDirection w:val="tbRlV"/>
            <w:vAlign w:val="center"/>
          </w:tcPr>
          <w:p w14:paraId="304730B8">
            <w:pPr>
              <w:widowControl/>
              <w:jc w:val="center"/>
              <w:rPr>
                <w:rFonts w:hint="eastAsia" w:ascii="宋体" w:hAnsi="宋体" w:eastAsia="宋体" w:cs="宋体"/>
                <w:color w:val="auto"/>
                <w:kern w:val="0"/>
                <w:sz w:val="20"/>
                <w:szCs w:val="20"/>
                <w:highlight w:val="none"/>
                <w:lang w:val="en-US" w:eastAsia="zh-CN"/>
              </w:rPr>
            </w:pPr>
          </w:p>
        </w:tc>
        <w:tc>
          <w:tcPr>
            <w:tcW w:w="1763" w:type="dxa"/>
            <w:noWrap w:val="0"/>
            <w:vAlign w:val="center"/>
          </w:tcPr>
          <w:p w14:paraId="170E0F0F">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地上建筑装饰工程</w:t>
            </w:r>
          </w:p>
          <w:p w14:paraId="568EA395">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（地上建筑面积）</w:t>
            </w:r>
          </w:p>
        </w:tc>
        <w:tc>
          <w:tcPr>
            <w:tcW w:w="858" w:type="dxa"/>
            <w:noWrap w:val="0"/>
            <w:vAlign w:val="center"/>
          </w:tcPr>
          <w:p w14:paraId="3331E99F">
            <w:pPr>
              <w:widowControl/>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3950F164">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2650～3175</w:t>
            </w:r>
          </w:p>
        </w:tc>
        <w:tc>
          <w:tcPr>
            <w:tcW w:w="4757" w:type="dxa"/>
            <w:vMerge w:val="continue"/>
            <w:noWrap w:val="0"/>
            <w:vAlign w:val="center"/>
          </w:tcPr>
          <w:p w14:paraId="10FAE164">
            <w:pPr>
              <w:jc w:val="left"/>
              <w:rPr>
                <w:rFonts w:hint="eastAsia" w:ascii="宋体" w:hAnsi="宋体" w:eastAsia="宋体" w:cs="宋体"/>
                <w:i w:val="0"/>
                <w:iCs w:val="0"/>
                <w:color w:val="auto"/>
                <w:kern w:val="0"/>
                <w:sz w:val="22"/>
                <w:szCs w:val="22"/>
                <w:highlight w:val="none"/>
                <w:u w:val="none"/>
                <w:lang w:val="en-US" w:eastAsia="zh-CN" w:bidi="ar"/>
              </w:rPr>
            </w:pPr>
          </w:p>
        </w:tc>
      </w:tr>
      <w:tr w14:paraId="12C61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885" w:type="dxa"/>
            <w:noWrap w:val="0"/>
            <w:vAlign w:val="center"/>
          </w:tcPr>
          <w:p w14:paraId="09B6DE84">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5.3</w:t>
            </w:r>
          </w:p>
        </w:tc>
        <w:tc>
          <w:tcPr>
            <w:tcW w:w="495" w:type="dxa"/>
            <w:vMerge w:val="continue"/>
            <w:noWrap w:val="0"/>
            <w:textDirection w:val="tbRlV"/>
            <w:vAlign w:val="center"/>
          </w:tcPr>
          <w:p w14:paraId="52A4D19C">
            <w:pPr>
              <w:widowControl/>
              <w:jc w:val="center"/>
              <w:rPr>
                <w:rFonts w:hint="eastAsia" w:ascii="宋体" w:hAnsi="宋体" w:eastAsia="宋体" w:cs="宋体"/>
                <w:color w:val="auto"/>
                <w:kern w:val="0"/>
                <w:sz w:val="20"/>
                <w:szCs w:val="20"/>
                <w:highlight w:val="none"/>
                <w:lang w:val="en-US" w:eastAsia="zh-CN"/>
              </w:rPr>
            </w:pPr>
          </w:p>
        </w:tc>
        <w:tc>
          <w:tcPr>
            <w:tcW w:w="1763" w:type="dxa"/>
            <w:noWrap w:val="0"/>
            <w:vAlign w:val="center"/>
          </w:tcPr>
          <w:p w14:paraId="6024CE18">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地下安装工程</w:t>
            </w:r>
            <w:r>
              <w:rPr>
                <w:rFonts w:hint="eastAsia" w:ascii="宋体" w:hAnsi="宋体" w:eastAsia="宋体" w:cs="宋体"/>
                <w:color w:val="auto"/>
                <w:kern w:val="0"/>
                <w:sz w:val="20"/>
                <w:szCs w:val="20"/>
                <w:highlight w:val="none"/>
                <w:lang w:val="en-US" w:eastAsia="zh-CN"/>
              </w:rPr>
              <w:br w:type="textWrapping"/>
            </w:r>
            <w:r>
              <w:rPr>
                <w:rFonts w:hint="eastAsia" w:ascii="宋体" w:hAnsi="宋体" w:eastAsia="宋体" w:cs="宋体"/>
                <w:color w:val="auto"/>
                <w:kern w:val="0"/>
                <w:sz w:val="20"/>
                <w:szCs w:val="20"/>
                <w:highlight w:val="none"/>
                <w:lang w:val="en-US" w:eastAsia="zh-CN"/>
              </w:rPr>
              <w:t>（地下建筑面积）</w:t>
            </w:r>
          </w:p>
        </w:tc>
        <w:tc>
          <w:tcPr>
            <w:tcW w:w="858" w:type="dxa"/>
            <w:noWrap w:val="0"/>
            <w:vAlign w:val="center"/>
          </w:tcPr>
          <w:p w14:paraId="1B0452B1">
            <w:pPr>
              <w:widowControl/>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7476805C">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700～750</w:t>
            </w:r>
          </w:p>
        </w:tc>
        <w:tc>
          <w:tcPr>
            <w:tcW w:w="4757" w:type="dxa"/>
            <w:vMerge w:val="continue"/>
            <w:noWrap w:val="0"/>
            <w:vAlign w:val="center"/>
          </w:tcPr>
          <w:p w14:paraId="06146367">
            <w:pPr>
              <w:jc w:val="left"/>
              <w:rPr>
                <w:rFonts w:hint="eastAsia" w:ascii="宋体" w:hAnsi="宋体" w:eastAsia="宋体" w:cs="宋体"/>
                <w:i w:val="0"/>
                <w:iCs w:val="0"/>
                <w:color w:val="auto"/>
                <w:kern w:val="0"/>
                <w:sz w:val="22"/>
                <w:szCs w:val="22"/>
                <w:highlight w:val="none"/>
                <w:u w:val="none"/>
                <w:lang w:val="en-US" w:eastAsia="zh-CN" w:bidi="ar"/>
              </w:rPr>
            </w:pPr>
          </w:p>
        </w:tc>
      </w:tr>
      <w:tr w14:paraId="7C53E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885" w:type="dxa"/>
            <w:noWrap w:val="0"/>
            <w:vAlign w:val="center"/>
          </w:tcPr>
          <w:p w14:paraId="2E0C43D5">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5.4</w:t>
            </w:r>
          </w:p>
        </w:tc>
        <w:tc>
          <w:tcPr>
            <w:tcW w:w="495" w:type="dxa"/>
            <w:vMerge w:val="continue"/>
            <w:noWrap w:val="0"/>
            <w:textDirection w:val="tbRlV"/>
            <w:vAlign w:val="center"/>
          </w:tcPr>
          <w:p w14:paraId="49B4191B">
            <w:pPr>
              <w:widowControl/>
              <w:jc w:val="center"/>
              <w:rPr>
                <w:rFonts w:hint="eastAsia" w:ascii="宋体" w:hAnsi="宋体" w:eastAsia="宋体" w:cs="宋体"/>
                <w:color w:val="auto"/>
                <w:kern w:val="0"/>
                <w:sz w:val="20"/>
                <w:szCs w:val="20"/>
                <w:highlight w:val="none"/>
                <w:lang w:val="en-US" w:eastAsia="zh-CN"/>
              </w:rPr>
            </w:pPr>
          </w:p>
        </w:tc>
        <w:tc>
          <w:tcPr>
            <w:tcW w:w="1763" w:type="dxa"/>
            <w:noWrap w:val="0"/>
            <w:vAlign w:val="center"/>
          </w:tcPr>
          <w:p w14:paraId="7EE6CFA9">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地上安装工程</w:t>
            </w:r>
            <w:r>
              <w:rPr>
                <w:rFonts w:hint="eastAsia" w:ascii="宋体" w:hAnsi="宋体" w:eastAsia="宋体" w:cs="宋体"/>
                <w:color w:val="auto"/>
                <w:kern w:val="0"/>
                <w:sz w:val="20"/>
                <w:szCs w:val="20"/>
                <w:highlight w:val="none"/>
                <w:lang w:val="en-US" w:eastAsia="zh-CN"/>
              </w:rPr>
              <w:br w:type="textWrapping"/>
            </w:r>
            <w:r>
              <w:rPr>
                <w:rFonts w:hint="eastAsia" w:ascii="宋体" w:hAnsi="宋体" w:eastAsia="宋体" w:cs="宋体"/>
                <w:color w:val="auto"/>
                <w:kern w:val="0"/>
                <w:sz w:val="20"/>
                <w:szCs w:val="20"/>
                <w:highlight w:val="none"/>
                <w:lang w:val="en-US" w:eastAsia="zh-CN"/>
              </w:rPr>
              <w:t>（地上建筑面积）</w:t>
            </w:r>
          </w:p>
        </w:tc>
        <w:tc>
          <w:tcPr>
            <w:tcW w:w="858" w:type="dxa"/>
            <w:noWrap w:val="0"/>
            <w:vAlign w:val="center"/>
          </w:tcPr>
          <w:p w14:paraId="069F0BF9">
            <w:pPr>
              <w:widowControl/>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4C336A0F">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700～980</w:t>
            </w:r>
          </w:p>
        </w:tc>
        <w:tc>
          <w:tcPr>
            <w:tcW w:w="4757" w:type="dxa"/>
            <w:vMerge w:val="continue"/>
            <w:noWrap w:val="0"/>
            <w:vAlign w:val="center"/>
          </w:tcPr>
          <w:p w14:paraId="3C48145C">
            <w:pPr>
              <w:jc w:val="left"/>
              <w:rPr>
                <w:rFonts w:hint="eastAsia" w:ascii="宋体" w:hAnsi="宋体" w:eastAsia="宋体" w:cs="宋体"/>
                <w:i w:val="0"/>
                <w:iCs w:val="0"/>
                <w:color w:val="auto"/>
                <w:kern w:val="0"/>
                <w:sz w:val="22"/>
                <w:szCs w:val="22"/>
                <w:highlight w:val="none"/>
                <w:u w:val="none"/>
                <w:lang w:val="en-US" w:eastAsia="zh-CN" w:bidi="ar"/>
              </w:rPr>
            </w:pPr>
          </w:p>
        </w:tc>
      </w:tr>
      <w:tr w14:paraId="17AE1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85" w:type="dxa"/>
            <w:noWrap w:val="0"/>
            <w:vAlign w:val="center"/>
          </w:tcPr>
          <w:p w14:paraId="3C520FF8">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6</w:t>
            </w:r>
          </w:p>
        </w:tc>
        <w:tc>
          <w:tcPr>
            <w:tcW w:w="2258" w:type="dxa"/>
            <w:gridSpan w:val="2"/>
            <w:noWrap w:val="0"/>
            <w:vAlign w:val="center"/>
          </w:tcPr>
          <w:p w14:paraId="11FFD160">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综合医院综合指标</w:t>
            </w:r>
          </w:p>
        </w:tc>
        <w:tc>
          <w:tcPr>
            <w:tcW w:w="858" w:type="dxa"/>
            <w:noWrap w:val="0"/>
            <w:vAlign w:val="center"/>
          </w:tcPr>
          <w:p w14:paraId="331C96EF">
            <w:pPr>
              <w:widowControl/>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6DCE5F85">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6500～7410</w:t>
            </w:r>
          </w:p>
        </w:tc>
        <w:tc>
          <w:tcPr>
            <w:tcW w:w="4757" w:type="dxa"/>
            <w:vMerge w:val="restart"/>
            <w:noWrap w:val="0"/>
            <w:vAlign w:val="center"/>
          </w:tcPr>
          <w:p w14:paraId="0B54C547">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1.基坑形式：综合考虑各类基坑形式</w:t>
            </w:r>
          </w:p>
          <w:p w14:paraId="4CE3D51C">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2.基础形式：综合考虑各类基础形式</w:t>
            </w:r>
          </w:p>
          <w:p w14:paraId="08AB15A4">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3.结构形式：框架结构/框剪结构</w:t>
            </w:r>
          </w:p>
          <w:p w14:paraId="7A4F0CF1">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4.建筑高度：100m以内</w:t>
            </w:r>
          </w:p>
          <w:p w14:paraId="4FFA6025">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5.建筑层高：4m～5m</w:t>
            </w:r>
          </w:p>
          <w:p w14:paraId="5701F113">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6.外立面形式：幕墙、石材、外墙砖、外墙涂料</w:t>
            </w:r>
          </w:p>
          <w:p w14:paraId="43B9DEA2">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7.安装工程：电气工程、给排水工程、消防工程、通风空调工程、智能化工程、热水工程、纯水工程、电梯工程、供配电工程、医疗专项工程</w:t>
            </w:r>
          </w:p>
          <w:p w14:paraId="122CD439">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8. 指标不包含内容：软基处理、溶洞处理等特殊场地处理费用、分体空调、病床及医用家具</w:t>
            </w:r>
          </w:p>
          <w:p w14:paraId="287945F8">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9.其他说明：</w:t>
            </w:r>
          </w:p>
          <w:p w14:paraId="00126671">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（1）各专业投资指标为主体结构的建筑和安装指标，不包含室外及其他配套工程，不包含第8点注明的内容，综合造价指标为单项工程的参考值，综合考虑室外及其他配套工程，仅不包含第8点注明的内容；</w:t>
            </w:r>
          </w:p>
          <w:p w14:paraId="7925467B">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（2）指标按中档标准考虑；</w:t>
            </w:r>
          </w:p>
          <w:p w14:paraId="6CF1A9B7">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（3）医院定位为三甲医院；</w:t>
            </w:r>
          </w:p>
          <w:p w14:paraId="703CCD87">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（4）指标已包含装配式增加费。</w:t>
            </w:r>
          </w:p>
          <w:p w14:paraId="402A00ED">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（5）综合指标、地下建筑装饰和安装工程专业指标均包含人防工程增加费300～600元/㎡（按人防建筑面积计算）。</w:t>
            </w:r>
          </w:p>
        </w:tc>
      </w:tr>
      <w:tr w14:paraId="02743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885" w:type="dxa"/>
            <w:noWrap w:val="0"/>
            <w:vAlign w:val="center"/>
          </w:tcPr>
          <w:p w14:paraId="1BE35D30">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6.1</w:t>
            </w:r>
          </w:p>
        </w:tc>
        <w:tc>
          <w:tcPr>
            <w:tcW w:w="495" w:type="dxa"/>
            <w:vMerge w:val="restart"/>
            <w:noWrap w:val="0"/>
            <w:textDirection w:val="tbRlV"/>
            <w:vAlign w:val="center"/>
          </w:tcPr>
          <w:p w14:paraId="6EF73B70">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各专业投资指标</w:t>
            </w:r>
          </w:p>
        </w:tc>
        <w:tc>
          <w:tcPr>
            <w:tcW w:w="1763" w:type="dxa"/>
            <w:noWrap w:val="0"/>
            <w:vAlign w:val="center"/>
          </w:tcPr>
          <w:p w14:paraId="580E20A3">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地下建筑装饰工程</w:t>
            </w:r>
          </w:p>
          <w:p w14:paraId="1808EF9D">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（地下建筑面积）</w:t>
            </w:r>
          </w:p>
        </w:tc>
        <w:tc>
          <w:tcPr>
            <w:tcW w:w="858" w:type="dxa"/>
            <w:noWrap w:val="0"/>
            <w:vAlign w:val="center"/>
          </w:tcPr>
          <w:p w14:paraId="1EB0847B">
            <w:pPr>
              <w:widowControl/>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01B0FFD1">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4190～5850</w:t>
            </w:r>
          </w:p>
        </w:tc>
        <w:tc>
          <w:tcPr>
            <w:tcW w:w="4757" w:type="dxa"/>
            <w:vMerge w:val="continue"/>
            <w:noWrap w:val="0"/>
            <w:vAlign w:val="center"/>
          </w:tcPr>
          <w:p w14:paraId="28FEFAD4">
            <w:pPr>
              <w:jc w:val="left"/>
              <w:rPr>
                <w:rFonts w:hint="eastAsia" w:ascii="宋体" w:hAnsi="宋体" w:eastAsia="宋体" w:cs="宋体"/>
                <w:i w:val="0"/>
                <w:iCs w:val="0"/>
                <w:color w:val="auto"/>
                <w:kern w:val="0"/>
                <w:sz w:val="22"/>
                <w:szCs w:val="22"/>
                <w:highlight w:val="none"/>
                <w:u w:val="none"/>
                <w:lang w:val="en-US" w:eastAsia="zh-CN" w:bidi="ar"/>
              </w:rPr>
            </w:pPr>
          </w:p>
        </w:tc>
      </w:tr>
      <w:tr w14:paraId="5610E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885" w:type="dxa"/>
            <w:noWrap w:val="0"/>
            <w:vAlign w:val="center"/>
          </w:tcPr>
          <w:p w14:paraId="7021789E">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6.2</w:t>
            </w:r>
          </w:p>
        </w:tc>
        <w:tc>
          <w:tcPr>
            <w:tcW w:w="495" w:type="dxa"/>
            <w:vMerge w:val="continue"/>
            <w:noWrap w:val="0"/>
            <w:textDirection w:val="tbRlV"/>
            <w:vAlign w:val="center"/>
          </w:tcPr>
          <w:p w14:paraId="02DDFE06">
            <w:pPr>
              <w:widowControl/>
              <w:jc w:val="center"/>
              <w:rPr>
                <w:rFonts w:hint="eastAsia" w:ascii="宋体" w:hAnsi="宋体" w:eastAsia="宋体" w:cs="宋体"/>
                <w:color w:val="auto"/>
                <w:kern w:val="0"/>
                <w:sz w:val="20"/>
                <w:szCs w:val="20"/>
                <w:highlight w:val="none"/>
                <w:lang w:val="en-US" w:eastAsia="zh-CN"/>
              </w:rPr>
            </w:pPr>
          </w:p>
        </w:tc>
        <w:tc>
          <w:tcPr>
            <w:tcW w:w="1763" w:type="dxa"/>
            <w:noWrap w:val="0"/>
            <w:vAlign w:val="center"/>
          </w:tcPr>
          <w:p w14:paraId="7E733C78">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地上建筑装饰工程</w:t>
            </w:r>
          </w:p>
          <w:p w14:paraId="74939393">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（地上建筑面积）</w:t>
            </w:r>
          </w:p>
        </w:tc>
        <w:tc>
          <w:tcPr>
            <w:tcW w:w="858" w:type="dxa"/>
            <w:noWrap w:val="0"/>
            <w:vAlign w:val="center"/>
          </w:tcPr>
          <w:p w14:paraId="42E0F617">
            <w:pPr>
              <w:widowControl/>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59A881DF">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3530～4500</w:t>
            </w:r>
          </w:p>
        </w:tc>
        <w:tc>
          <w:tcPr>
            <w:tcW w:w="4757" w:type="dxa"/>
            <w:vMerge w:val="continue"/>
            <w:noWrap w:val="0"/>
            <w:vAlign w:val="center"/>
          </w:tcPr>
          <w:p w14:paraId="24E787F9">
            <w:pPr>
              <w:jc w:val="left"/>
              <w:rPr>
                <w:rFonts w:hint="eastAsia" w:ascii="宋体" w:hAnsi="宋体" w:eastAsia="宋体" w:cs="宋体"/>
                <w:i w:val="0"/>
                <w:iCs w:val="0"/>
                <w:color w:val="auto"/>
                <w:kern w:val="0"/>
                <w:sz w:val="22"/>
                <w:szCs w:val="22"/>
                <w:highlight w:val="none"/>
                <w:u w:val="none"/>
                <w:lang w:val="en-US" w:eastAsia="zh-CN" w:bidi="ar"/>
              </w:rPr>
            </w:pPr>
          </w:p>
        </w:tc>
      </w:tr>
      <w:tr w14:paraId="340B5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885" w:type="dxa"/>
            <w:noWrap w:val="0"/>
            <w:vAlign w:val="center"/>
          </w:tcPr>
          <w:p w14:paraId="004E4519">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6.3</w:t>
            </w:r>
          </w:p>
        </w:tc>
        <w:tc>
          <w:tcPr>
            <w:tcW w:w="495" w:type="dxa"/>
            <w:vMerge w:val="continue"/>
            <w:noWrap w:val="0"/>
            <w:textDirection w:val="tbRlV"/>
            <w:vAlign w:val="center"/>
          </w:tcPr>
          <w:p w14:paraId="4EC92440">
            <w:pPr>
              <w:widowControl/>
              <w:jc w:val="center"/>
              <w:rPr>
                <w:rFonts w:hint="eastAsia" w:ascii="宋体" w:hAnsi="宋体" w:eastAsia="宋体" w:cs="宋体"/>
                <w:color w:val="auto"/>
                <w:kern w:val="0"/>
                <w:sz w:val="20"/>
                <w:szCs w:val="20"/>
                <w:highlight w:val="none"/>
                <w:lang w:val="en-US" w:eastAsia="zh-CN"/>
              </w:rPr>
            </w:pPr>
          </w:p>
        </w:tc>
        <w:tc>
          <w:tcPr>
            <w:tcW w:w="1763" w:type="dxa"/>
            <w:noWrap w:val="0"/>
            <w:vAlign w:val="center"/>
          </w:tcPr>
          <w:p w14:paraId="3C1839E4">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地下安装工程</w:t>
            </w:r>
            <w:r>
              <w:rPr>
                <w:rFonts w:hint="eastAsia" w:ascii="宋体" w:hAnsi="宋体" w:eastAsia="宋体" w:cs="宋体"/>
                <w:color w:val="auto"/>
                <w:kern w:val="0"/>
                <w:sz w:val="20"/>
                <w:szCs w:val="20"/>
                <w:highlight w:val="none"/>
                <w:lang w:val="en-US" w:eastAsia="zh-CN"/>
              </w:rPr>
              <w:br w:type="textWrapping"/>
            </w:r>
            <w:r>
              <w:rPr>
                <w:rFonts w:hint="eastAsia" w:ascii="宋体" w:hAnsi="宋体" w:eastAsia="宋体" w:cs="宋体"/>
                <w:color w:val="auto"/>
                <w:kern w:val="0"/>
                <w:sz w:val="20"/>
                <w:szCs w:val="20"/>
                <w:highlight w:val="none"/>
                <w:lang w:val="en-US" w:eastAsia="zh-CN"/>
              </w:rPr>
              <w:t>（地下建筑面积）</w:t>
            </w:r>
          </w:p>
        </w:tc>
        <w:tc>
          <w:tcPr>
            <w:tcW w:w="858" w:type="dxa"/>
            <w:noWrap w:val="0"/>
            <w:vAlign w:val="center"/>
          </w:tcPr>
          <w:p w14:paraId="3A40ED55">
            <w:pPr>
              <w:widowControl/>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5975D289">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670～1000</w:t>
            </w:r>
          </w:p>
        </w:tc>
        <w:tc>
          <w:tcPr>
            <w:tcW w:w="4757" w:type="dxa"/>
            <w:vMerge w:val="continue"/>
            <w:noWrap w:val="0"/>
            <w:vAlign w:val="center"/>
          </w:tcPr>
          <w:p w14:paraId="1FF88312">
            <w:pPr>
              <w:jc w:val="left"/>
              <w:rPr>
                <w:rFonts w:hint="eastAsia" w:ascii="宋体" w:hAnsi="宋体" w:eastAsia="宋体" w:cs="宋体"/>
                <w:i w:val="0"/>
                <w:iCs w:val="0"/>
                <w:color w:val="auto"/>
                <w:kern w:val="0"/>
                <w:sz w:val="22"/>
                <w:szCs w:val="22"/>
                <w:highlight w:val="none"/>
                <w:u w:val="none"/>
                <w:lang w:val="en-US" w:eastAsia="zh-CN" w:bidi="ar"/>
              </w:rPr>
            </w:pPr>
          </w:p>
        </w:tc>
      </w:tr>
      <w:tr w14:paraId="5D747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885" w:type="dxa"/>
            <w:noWrap w:val="0"/>
            <w:vAlign w:val="center"/>
          </w:tcPr>
          <w:p w14:paraId="1CEB14DF">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6.4</w:t>
            </w:r>
          </w:p>
        </w:tc>
        <w:tc>
          <w:tcPr>
            <w:tcW w:w="495" w:type="dxa"/>
            <w:vMerge w:val="continue"/>
            <w:noWrap w:val="0"/>
            <w:textDirection w:val="tbRlV"/>
            <w:vAlign w:val="center"/>
          </w:tcPr>
          <w:p w14:paraId="7F8865F0">
            <w:pPr>
              <w:widowControl/>
              <w:jc w:val="center"/>
              <w:rPr>
                <w:rFonts w:hint="eastAsia" w:ascii="宋体" w:hAnsi="宋体" w:eastAsia="宋体" w:cs="宋体"/>
                <w:color w:val="auto"/>
                <w:kern w:val="0"/>
                <w:sz w:val="20"/>
                <w:szCs w:val="20"/>
                <w:highlight w:val="none"/>
                <w:lang w:val="en-US" w:eastAsia="zh-CN"/>
              </w:rPr>
            </w:pPr>
          </w:p>
        </w:tc>
        <w:tc>
          <w:tcPr>
            <w:tcW w:w="1763" w:type="dxa"/>
            <w:noWrap w:val="0"/>
            <w:vAlign w:val="center"/>
          </w:tcPr>
          <w:p w14:paraId="1B9B2885">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地上安装工程</w:t>
            </w:r>
            <w:r>
              <w:rPr>
                <w:rFonts w:hint="eastAsia" w:ascii="宋体" w:hAnsi="宋体" w:eastAsia="宋体" w:cs="宋体"/>
                <w:color w:val="auto"/>
                <w:kern w:val="0"/>
                <w:sz w:val="20"/>
                <w:szCs w:val="20"/>
                <w:highlight w:val="none"/>
                <w:lang w:val="en-US" w:eastAsia="zh-CN"/>
              </w:rPr>
              <w:br w:type="textWrapping"/>
            </w:r>
            <w:r>
              <w:rPr>
                <w:rFonts w:hint="eastAsia" w:ascii="宋体" w:hAnsi="宋体" w:eastAsia="宋体" w:cs="宋体"/>
                <w:color w:val="auto"/>
                <w:kern w:val="0"/>
                <w:sz w:val="20"/>
                <w:szCs w:val="20"/>
                <w:highlight w:val="none"/>
                <w:lang w:val="en-US" w:eastAsia="zh-CN"/>
              </w:rPr>
              <w:t>（地上建筑面积）</w:t>
            </w:r>
          </w:p>
        </w:tc>
        <w:tc>
          <w:tcPr>
            <w:tcW w:w="858" w:type="dxa"/>
            <w:noWrap w:val="0"/>
            <w:vAlign w:val="center"/>
          </w:tcPr>
          <w:p w14:paraId="5267242C">
            <w:pPr>
              <w:widowControl/>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1BE90D4C">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1010～1715</w:t>
            </w:r>
          </w:p>
        </w:tc>
        <w:tc>
          <w:tcPr>
            <w:tcW w:w="4757" w:type="dxa"/>
            <w:vMerge w:val="continue"/>
            <w:noWrap w:val="0"/>
            <w:vAlign w:val="center"/>
          </w:tcPr>
          <w:p w14:paraId="2A3DF479">
            <w:pPr>
              <w:jc w:val="left"/>
              <w:rPr>
                <w:rFonts w:hint="eastAsia" w:ascii="宋体" w:hAnsi="宋体" w:eastAsia="宋体" w:cs="宋体"/>
                <w:i w:val="0"/>
                <w:iCs w:val="0"/>
                <w:color w:val="auto"/>
                <w:kern w:val="0"/>
                <w:sz w:val="22"/>
                <w:szCs w:val="22"/>
                <w:highlight w:val="none"/>
                <w:u w:val="none"/>
                <w:lang w:val="en-US" w:eastAsia="zh-CN" w:bidi="ar"/>
              </w:rPr>
            </w:pPr>
          </w:p>
        </w:tc>
      </w:tr>
      <w:tr w14:paraId="77331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85" w:type="dxa"/>
            <w:noWrap w:val="0"/>
            <w:vAlign w:val="center"/>
          </w:tcPr>
          <w:p w14:paraId="1FA26D8E">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7</w:t>
            </w:r>
          </w:p>
        </w:tc>
        <w:tc>
          <w:tcPr>
            <w:tcW w:w="2258" w:type="dxa"/>
            <w:gridSpan w:val="2"/>
            <w:noWrap w:val="0"/>
            <w:vAlign w:val="center"/>
          </w:tcPr>
          <w:p w14:paraId="447ED25C">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专科医院综合指标</w:t>
            </w:r>
          </w:p>
        </w:tc>
        <w:tc>
          <w:tcPr>
            <w:tcW w:w="858" w:type="dxa"/>
            <w:noWrap w:val="0"/>
            <w:vAlign w:val="center"/>
          </w:tcPr>
          <w:p w14:paraId="324C6B27">
            <w:pPr>
              <w:widowControl/>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6D6B7C48">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6300～6840</w:t>
            </w:r>
          </w:p>
        </w:tc>
        <w:tc>
          <w:tcPr>
            <w:tcW w:w="4757" w:type="dxa"/>
            <w:vMerge w:val="continue"/>
            <w:noWrap w:val="0"/>
            <w:vAlign w:val="center"/>
          </w:tcPr>
          <w:p w14:paraId="476D01D3">
            <w:pPr>
              <w:jc w:val="left"/>
              <w:rPr>
                <w:rFonts w:hint="eastAsia" w:ascii="宋体" w:hAnsi="宋体" w:eastAsia="宋体" w:cs="宋体"/>
                <w:i w:val="0"/>
                <w:iCs w:val="0"/>
                <w:color w:val="auto"/>
                <w:kern w:val="0"/>
                <w:sz w:val="22"/>
                <w:szCs w:val="22"/>
                <w:highlight w:val="none"/>
                <w:u w:val="none"/>
                <w:lang w:val="en-US" w:eastAsia="zh-CN" w:bidi="ar"/>
              </w:rPr>
            </w:pPr>
          </w:p>
        </w:tc>
      </w:tr>
      <w:tr w14:paraId="7F40F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885" w:type="dxa"/>
            <w:noWrap w:val="0"/>
            <w:vAlign w:val="center"/>
          </w:tcPr>
          <w:p w14:paraId="6ADA2EE4">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7.1</w:t>
            </w:r>
          </w:p>
        </w:tc>
        <w:tc>
          <w:tcPr>
            <w:tcW w:w="495" w:type="dxa"/>
            <w:vMerge w:val="restart"/>
            <w:noWrap w:val="0"/>
            <w:textDirection w:val="tbRlV"/>
            <w:vAlign w:val="center"/>
          </w:tcPr>
          <w:p w14:paraId="2F8246D9">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各专业投资指标</w:t>
            </w:r>
          </w:p>
        </w:tc>
        <w:tc>
          <w:tcPr>
            <w:tcW w:w="1763" w:type="dxa"/>
            <w:noWrap w:val="0"/>
            <w:vAlign w:val="center"/>
          </w:tcPr>
          <w:p w14:paraId="252396C3">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地下建筑装饰工程</w:t>
            </w:r>
          </w:p>
          <w:p w14:paraId="21EFC25A">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（地下建筑面积）</w:t>
            </w:r>
          </w:p>
        </w:tc>
        <w:tc>
          <w:tcPr>
            <w:tcW w:w="858" w:type="dxa"/>
            <w:noWrap w:val="0"/>
            <w:vAlign w:val="center"/>
          </w:tcPr>
          <w:p w14:paraId="7FE5248F">
            <w:pPr>
              <w:widowControl/>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0EADFFB9">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4190～5850</w:t>
            </w:r>
          </w:p>
        </w:tc>
        <w:tc>
          <w:tcPr>
            <w:tcW w:w="4757" w:type="dxa"/>
            <w:vMerge w:val="continue"/>
            <w:noWrap w:val="0"/>
            <w:vAlign w:val="center"/>
          </w:tcPr>
          <w:p w14:paraId="0E98E08A">
            <w:pPr>
              <w:jc w:val="left"/>
              <w:rPr>
                <w:rFonts w:hint="eastAsia" w:ascii="宋体" w:hAnsi="宋体" w:eastAsia="宋体" w:cs="宋体"/>
                <w:i w:val="0"/>
                <w:iCs w:val="0"/>
                <w:color w:val="auto"/>
                <w:kern w:val="0"/>
                <w:sz w:val="22"/>
                <w:szCs w:val="22"/>
                <w:highlight w:val="none"/>
                <w:u w:val="none"/>
                <w:lang w:val="en-US" w:eastAsia="zh-CN" w:bidi="ar"/>
              </w:rPr>
            </w:pPr>
          </w:p>
        </w:tc>
      </w:tr>
      <w:tr w14:paraId="77C12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885" w:type="dxa"/>
            <w:noWrap w:val="0"/>
            <w:vAlign w:val="center"/>
          </w:tcPr>
          <w:p w14:paraId="73270293">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7.2</w:t>
            </w:r>
          </w:p>
        </w:tc>
        <w:tc>
          <w:tcPr>
            <w:tcW w:w="495" w:type="dxa"/>
            <w:vMerge w:val="continue"/>
            <w:noWrap w:val="0"/>
            <w:textDirection w:val="tbRlV"/>
            <w:vAlign w:val="center"/>
          </w:tcPr>
          <w:p w14:paraId="69247281">
            <w:pPr>
              <w:widowControl/>
              <w:jc w:val="center"/>
              <w:rPr>
                <w:rFonts w:hint="eastAsia" w:ascii="宋体" w:hAnsi="宋体" w:eastAsia="宋体" w:cs="宋体"/>
                <w:color w:val="auto"/>
                <w:kern w:val="0"/>
                <w:sz w:val="20"/>
                <w:szCs w:val="20"/>
                <w:highlight w:val="none"/>
                <w:lang w:val="en-US" w:eastAsia="zh-CN"/>
              </w:rPr>
            </w:pPr>
          </w:p>
        </w:tc>
        <w:tc>
          <w:tcPr>
            <w:tcW w:w="1763" w:type="dxa"/>
            <w:noWrap w:val="0"/>
            <w:vAlign w:val="center"/>
          </w:tcPr>
          <w:p w14:paraId="5E8EBBC1">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地上建筑装饰工程</w:t>
            </w:r>
          </w:p>
          <w:p w14:paraId="2767A854">
            <w:pPr>
              <w:widowControl/>
              <w:jc w:val="center"/>
              <w:rPr>
                <w:rFonts w:hint="eastAsia" w:ascii="宋体" w:hAnsi="宋体" w:eastAsia="宋体" w:cs="宋体"/>
                <w:color w:val="auto"/>
                <w:spacing w:val="-6"/>
                <w:kern w:val="0"/>
                <w:sz w:val="20"/>
                <w:szCs w:val="20"/>
                <w:highlight w:val="none"/>
                <w:lang w:val="en-US" w:eastAsia="zh-CN"/>
              </w:rPr>
            </w:pPr>
            <w:r>
              <w:rPr>
                <w:rFonts w:hint="eastAsia" w:ascii="宋体" w:hAnsi="宋体" w:eastAsia="宋体" w:cs="宋体"/>
                <w:color w:val="auto"/>
                <w:spacing w:val="-6"/>
                <w:kern w:val="0"/>
                <w:sz w:val="20"/>
                <w:szCs w:val="20"/>
                <w:highlight w:val="none"/>
                <w:lang w:val="en-US" w:eastAsia="zh-CN"/>
              </w:rPr>
              <w:t>（地上建筑面积）</w:t>
            </w:r>
          </w:p>
        </w:tc>
        <w:tc>
          <w:tcPr>
            <w:tcW w:w="858" w:type="dxa"/>
            <w:noWrap w:val="0"/>
            <w:vAlign w:val="center"/>
          </w:tcPr>
          <w:p w14:paraId="18EF3EEC">
            <w:pPr>
              <w:widowControl/>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6150C58D">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3350～3950</w:t>
            </w:r>
          </w:p>
        </w:tc>
        <w:tc>
          <w:tcPr>
            <w:tcW w:w="4757" w:type="dxa"/>
            <w:vMerge w:val="continue"/>
            <w:noWrap w:val="0"/>
            <w:vAlign w:val="center"/>
          </w:tcPr>
          <w:p w14:paraId="4B77F45B">
            <w:pPr>
              <w:jc w:val="left"/>
              <w:rPr>
                <w:rFonts w:hint="eastAsia" w:ascii="宋体" w:hAnsi="宋体" w:eastAsia="宋体" w:cs="宋体"/>
                <w:i w:val="0"/>
                <w:iCs w:val="0"/>
                <w:color w:val="auto"/>
                <w:kern w:val="0"/>
                <w:sz w:val="22"/>
                <w:szCs w:val="22"/>
                <w:highlight w:val="none"/>
                <w:u w:val="none"/>
                <w:lang w:val="en-US" w:eastAsia="zh-CN" w:bidi="ar"/>
              </w:rPr>
            </w:pPr>
          </w:p>
        </w:tc>
      </w:tr>
      <w:tr w14:paraId="492B4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885" w:type="dxa"/>
            <w:noWrap w:val="0"/>
            <w:vAlign w:val="center"/>
          </w:tcPr>
          <w:p w14:paraId="266862CC">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7.3</w:t>
            </w:r>
          </w:p>
        </w:tc>
        <w:tc>
          <w:tcPr>
            <w:tcW w:w="495" w:type="dxa"/>
            <w:vMerge w:val="continue"/>
            <w:noWrap w:val="0"/>
            <w:textDirection w:val="tbRlV"/>
            <w:vAlign w:val="center"/>
          </w:tcPr>
          <w:p w14:paraId="409E6845">
            <w:pPr>
              <w:widowControl/>
              <w:jc w:val="center"/>
              <w:rPr>
                <w:rFonts w:hint="eastAsia" w:ascii="宋体" w:hAnsi="宋体" w:eastAsia="宋体" w:cs="宋体"/>
                <w:color w:val="auto"/>
                <w:kern w:val="0"/>
                <w:sz w:val="20"/>
                <w:szCs w:val="20"/>
                <w:highlight w:val="none"/>
                <w:lang w:val="en-US" w:eastAsia="zh-CN"/>
              </w:rPr>
            </w:pPr>
          </w:p>
        </w:tc>
        <w:tc>
          <w:tcPr>
            <w:tcW w:w="1763" w:type="dxa"/>
            <w:noWrap w:val="0"/>
            <w:vAlign w:val="center"/>
          </w:tcPr>
          <w:p w14:paraId="1E44B345">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地下安装工程</w:t>
            </w:r>
            <w:r>
              <w:rPr>
                <w:rFonts w:hint="eastAsia" w:ascii="宋体" w:hAnsi="宋体" w:eastAsia="宋体" w:cs="宋体"/>
                <w:color w:val="auto"/>
                <w:kern w:val="0"/>
                <w:sz w:val="20"/>
                <w:szCs w:val="20"/>
                <w:highlight w:val="none"/>
                <w:lang w:val="en-US" w:eastAsia="zh-CN"/>
              </w:rPr>
              <w:br w:type="textWrapping"/>
            </w:r>
            <w:r>
              <w:rPr>
                <w:rFonts w:hint="eastAsia" w:ascii="宋体" w:hAnsi="宋体" w:eastAsia="宋体" w:cs="宋体"/>
                <w:color w:val="auto"/>
                <w:kern w:val="0"/>
                <w:sz w:val="20"/>
                <w:szCs w:val="20"/>
                <w:highlight w:val="none"/>
                <w:lang w:val="en-US" w:eastAsia="zh-CN"/>
              </w:rPr>
              <w:t>（地下建筑面积）</w:t>
            </w:r>
          </w:p>
        </w:tc>
        <w:tc>
          <w:tcPr>
            <w:tcW w:w="858" w:type="dxa"/>
            <w:noWrap w:val="0"/>
            <w:vAlign w:val="center"/>
          </w:tcPr>
          <w:p w14:paraId="646C60D4">
            <w:pPr>
              <w:widowControl/>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kern w:val="0"/>
                <w:sz w:val="20"/>
                <w:szCs w:val="20"/>
                <w:highlight w:val="none"/>
                <w:lang w:val="en-US" w:eastAsia="zh-CN"/>
              </w:rPr>
              <w:t>元/㎡</w:t>
            </w:r>
          </w:p>
        </w:tc>
        <w:tc>
          <w:tcPr>
            <w:tcW w:w="1210" w:type="dxa"/>
            <w:noWrap w:val="0"/>
            <w:vAlign w:val="center"/>
          </w:tcPr>
          <w:p w14:paraId="7AE58B9A">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600～950</w:t>
            </w:r>
          </w:p>
        </w:tc>
        <w:tc>
          <w:tcPr>
            <w:tcW w:w="4757" w:type="dxa"/>
            <w:vMerge w:val="continue"/>
            <w:noWrap w:val="0"/>
            <w:vAlign w:val="center"/>
          </w:tcPr>
          <w:p w14:paraId="363B7D4A">
            <w:pPr>
              <w:jc w:val="left"/>
              <w:rPr>
                <w:rFonts w:hint="eastAsia" w:ascii="宋体" w:hAnsi="宋体" w:eastAsia="宋体" w:cs="宋体"/>
                <w:i w:val="0"/>
                <w:iCs w:val="0"/>
                <w:color w:val="auto"/>
                <w:kern w:val="0"/>
                <w:sz w:val="22"/>
                <w:szCs w:val="22"/>
                <w:highlight w:val="none"/>
                <w:u w:val="none"/>
                <w:lang w:val="en-US" w:eastAsia="zh-CN" w:bidi="ar"/>
              </w:rPr>
            </w:pPr>
          </w:p>
        </w:tc>
      </w:tr>
      <w:tr w14:paraId="3C0AB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885" w:type="dxa"/>
            <w:tcBorders>
              <w:bottom w:val="single" w:color="auto" w:sz="4" w:space="0"/>
            </w:tcBorders>
            <w:noWrap w:val="0"/>
            <w:vAlign w:val="center"/>
          </w:tcPr>
          <w:p w14:paraId="1DE1E825">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7.4</w:t>
            </w:r>
          </w:p>
        </w:tc>
        <w:tc>
          <w:tcPr>
            <w:tcW w:w="495" w:type="dxa"/>
            <w:vMerge w:val="continue"/>
            <w:tcBorders>
              <w:bottom w:val="single" w:color="auto" w:sz="4" w:space="0"/>
            </w:tcBorders>
            <w:noWrap w:val="0"/>
            <w:textDirection w:val="tbRlV"/>
            <w:vAlign w:val="center"/>
          </w:tcPr>
          <w:p w14:paraId="78E67BD5">
            <w:pPr>
              <w:widowControl/>
              <w:jc w:val="center"/>
              <w:rPr>
                <w:rFonts w:hint="eastAsia" w:ascii="宋体" w:hAnsi="宋体" w:eastAsia="宋体" w:cs="宋体"/>
                <w:color w:val="auto"/>
                <w:kern w:val="0"/>
                <w:sz w:val="20"/>
                <w:szCs w:val="20"/>
                <w:highlight w:val="none"/>
                <w:lang w:val="en-US" w:eastAsia="zh-CN"/>
              </w:rPr>
            </w:pPr>
          </w:p>
        </w:tc>
        <w:tc>
          <w:tcPr>
            <w:tcW w:w="1763" w:type="dxa"/>
            <w:tcBorders>
              <w:bottom w:val="single" w:color="auto" w:sz="4" w:space="0"/>
            </w:tcBorders>
            <w:noWrap w:val="0"/>
            <w:vAlign w:val="center"/>
          </w:tcPr>
          <w:p w14:paraId="17FA9923">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地上安装工程</w:t>
            </w:r>
            <w:r>
              <w:rPr>
                <w:rFonts w:hint="eastAsia" w:ascii="宋体" w:hAnsi="宋体" w:eastAsia="宋体" w:cs="宋体"/>
                <w:color w:val="auto"/>
                <w:kern w:val="0"/>
                <w:sz w:val="20"/>
                <w:szCs w:val="20"/>
                <w:highlight w:val="none"/>
                <w:lang w:val="en-US" w:eastAsia="zh-CN"/>
              </w:rPr>
              <w:br w:type="textWrapping"/>
            </w:r>
            <w:r>
              <w:rPr>
                <w:rFonts w:hint="eastAsia" w:ascii="宋体" w:hAnsi="宋体" w:eastAsia="宋体" w:cs="宋体"/>
                <w:color w:val="auto"/>
                <w:kern w:val="0"/>
                <w:sz w:val="20"/>
                <w:szCs w:val="20"/>
                <w:highlight w:val="none"/>
                <w:lang w:val="en-US" w:eastAsia="zh-CN"/>
              </w:rPr>
              <w:t>（地上建筑面积）</w:t>
            </w:r>
          </w:p>
        </w:tc>
        <w:tc>
          <w:tcPr>
            <w:tcW w:w="858" w:type="dxa"/>
            <w:tcBorders>
              <w:bottom w:val="single" w:color="auto" w:sz="4" w:space="0"/>
            </w:tcBorders>
            <w:noWrap w:val="0"/>
            <w:vAlign w:val="center"/>
          </w:tcPr>
          <w:p w14:paraId="253DDD5C">
            <w:pPr>
              <w:widowControl/>
              <w:jc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color w:val="auto"/>
                <w:kern w:val="0"/>
                <w:sz w:val="20"/>
                <w:szCs w:val="20"/>
                <w:highlight w:val="none"/>
                <w:lang w:val="en-US" w:eastAsia="zh-CN"/>
              </w:rPr>
              <w:t>元/㎡</w:t>
            </w:r>
          </w:p>
        </w:tc>
        <w:tc>
          <w:tcPr>
            <w:tcW w:w="1210" w:type="dxa"/>
            <w:tcBorders>
              <w:bottom w:val="single" w:color="auto" w:sz="4" w:space="0"/>
            </w:tcBorders>
            <w:noWrap w:val="0"/>
            <w:vAlign w:val="center"/>
          </w:tcPr>
          <w:p w14:paraId="057D74B4">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800～1550</w:t>
            </w:r>
          </w:p>
        </w:tc>
        <w:tc>
          <w:tcPr>
            <w:tcW w:w="4757" w:type="dxa"/>
            <w:vMerge w:val="continue"/>
            <w:tcBorders>
              <w:bottom w:val="single" w:color="auto" w:sz="4" w:space="0"/>
            </w:tcBorders>
            <w:noWrap w:val="0"/>
            <w:vAlign w:val="center"/>
          </w:tcPr>
          <w:p w14:paraId="04EDC13E">
            <w:pPr>
              <w:jc w:val="left"/>
              <w:rPr>
                <w:rFonts w:hint="eastAsia" w:ascii="宋体" w:hAnsi="宋体" w:eastAsia="宋体" w:cs="宋体"/>
                <w:i w:val="0"/>
                <w:iCs w:val="0"/>
                <w:color w:val="auto"/>
                <w:kern w:val="0"/>
                <w:sz w:val="22"/>
                <w:szCs w:val="22"/>
                <w:highlight w:val="none"/>
                <w:u w:val="none"/>
                <w:lang w:val="en-US" w:eastAsia="zh-CN" w:bidi="ar"/>
              </w:rPr>
            </w:pPr>
          </w:p>
        </w:tc>
      </w:tr>
    </w:tbl>
    <w:p w14:paraId="7C64016A">
      <w:pPr>
        <w:rPr>
          <w:rFonts w:hint="eastAsia"/>
          <w:color w:val="auto"/>
          <w:szCs w:val="28"/>
          <w:highlight w:val="none"/>
        </w:rPr>
      </w:pPr>
      <w:r>
        <w:rPr>
          <w:rFonts w:hint="eastAsia"/>
          <w:color w:val="auto"/>
          <w:szCs w:val="28"/>
          <w:highlight w:val="none"/>
        </w:rPr>
        <w:br w:type="page"/>
      </w:r>
    </w:p>
    <w:p w14:paraId="385F8B78">
      <w:pPr>
        <w:outlineLvl w:val="1"/>
        <w:rPr>
          <w:rFonts w:hint="eastAsia" w:ascii="Arial" w:hAnsi="Arial" w:eastAsia="宋体" w:cs="Times New Roman"/>
          <w:b/>
          <w:bCs/>
          <w:color w:val="auto"/>
          <w:kern w:val="2"/>
          <w:sz w:val="28"/>
          <w:szCs w:val="28"/>
          <w:highlight w:val="none"/>
          <w:lang w:val="en-US" w:eastAsia="zh-CN" w:bidi="ar-SA"/>
        </w:rPr>
      </w:pPr>
      <w:bookmarkStart w:id="55" w:name="_Toc5289"/>
      <w:bookmarkStart w:id="56" w:name="_Toc1345"/>
      <w:r>
        <w:rPr>
          <w:rFonts w:hint="eastAsia" w:ascii="Arial" w:hAnsi="Arial" w:eastAsia="宋体" w:cs="Times New Roman"/>
          <w:b/>
          <w:bCs/>
          <w:color w:val="auto"/>
          <w:kern w:val="2"/>
          <w:sz w:val="28"/>
          <w:szCs w:val="28"/>
          <w:highlight w:val="none"/>
          <w:lang w:val="en-US" w:eastAsia="zh-CN" w:bidi="ar-SA"/>
        </w:rPr>
        <w:t>（四）装配式建筑增加费</w:t>
      </w:r>
      <w:bookmarkEnd w:id="55"/>
      <w:bookmarkEnd w:id="56"/>
    </w:p>
    <w:tbl>
      <w:tblPr>
        <w:tblStyle w:val="10"/>
        <w:tblW w:w="99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5"/>
        <w:gridCol w:w="2258"/>
        <w:gridCol w:w="858"/>
        <w:gridCol w:w="1219"/>
        <w:gridCol w:w="4748"/>
      </w:tblGrid>
      <w:tr w14:paraId="3A1D3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885" w:type="dxa"/>
            <w:tcBorders>
              <w:bottom w:val="single" w:color="auto" w:sz="4" w:space="0"/>
            </w:tcBorders>
            <w:noWrap w:val="0"/>
            <w:vAlign w:val="center"/>
          </w:tcPr>
          <w:p w14:paraId="5DE74C7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序号</w:t>
            </w:r>
          </w:p>
        </w:tc>
        <w:tc>
          <w:tcPr>
            <w:tcW w:w="2258" w:type="dxa"/>
            <w:tcBorders>
              <w:bottom w:val="single" w:color="auto" w:sz="4" w:space="0"/>
            </w:tcBorders>
            <w:noWrap w:val="0"/>
            <w:vAlign w:val="center"/>
          </w:tcPr>
          <w:p w14:paraId="7D7670F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项目名称</w:t>
            </w:r>
          </w:p>
        </w:tc>
        <w:tc>
          <w:tcPr>
            <w:tcW w:w="858" w:type="dxa"/>
            <w:tcBorders>
              <w:bottom w:val="single" w:color="auto" w:sz="4" w:space="0"/>
            </w:tcBorders>
            <w:noWrap w:val="0"/>
            <w:vAlign w:val="center"/>
          </w:tcPr>
          <w:p w14:paraId="13BC904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单位</w:t>
            </w:r>
          </w:p>
        </w:tc>
        <w:tc>
          <w:tcPr>
            <w:tcW w:w="1219" w:type="dxa"/>
            <w:tcBorders>
              <w:bottom w:val="single" w:color="auto" w:sz="4" w:space="0"/>
            </w:tcBorders>
            <w:noWrap w:val="0"/>
            <w:vAlign w:val="center"/>
          </w:tcPr>
          <w:p w14:paraId="446371D3">
            <w:pPr>
              <w:widowControl/>
              <w:jc w:val="center"/>
              <w:rPr>
                <w:rFonts w:hint="eastAsia" w:ascii="宋体" w:hAnsi="宋体" w:eastAsia="宋体" w:cs="宋体"/>
                <w:color w:val="auto"/>
                <w:kern w:val="0"/>
                <w:sz w:val="20"/>
                <w:szCs w:val="20"/>
                <w:highlight w:val="none"/>
                <w:lang w:eastAsia="zh-CN"/>
              </w:rPr>
            </w:pPr>
            <w:r>
              <w:rPr>
                <w:rFonts w:hint="eastAsia" w:ascii="宋体" w:hAnsi="宋体" w:cs="宋体"/>
                <w:color w:val="auto"/>
                <w:kern w:val="0"/>
                <w:sz w:val="20"/>
                <w:szCs w:val="20"/>
                <w:highlight w:val="none"/>
              </w:rPr>
              <w:t>造价</w:t>
            </w:r>
          </w:p>
          <w:p w14:paraId="574A8EE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控制指标</w:t>
            </w:r>
          </w:p>
        </w:tc>
        <w:tc>
          <w:tcPr>
            <w:tcW w:w="4748" w:type="dxa"/>
            <w:tcBorders>
              <w:bottom w:val="single" w:color="auto" w:sz="4" w:space="0"/>
            </w:tcBorders>
            <w:noWrap w:val="0"/>
            <w:vAlign w:val="center"/>
          </w:tcPr>
          <w:p w14:paraId="66254375">
            <w:pPr>
              <w:widowControl/>
              <w:jc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指标包含内容</w:t>
            </w:r>
          </w:p>
        </w:tc>
      </w:tr>
      <w:tr w14:paraId="45CF1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blHeader/>
          <w:jc w:val="center"/>
        </w:trPr>
        <w:tc>
          <w:tcPr>
            <w:tcW w:w="885" w:type="dxa"/>
            <w:tcBorders>
              <w:top w:val="single" w:color="auto" w:sz="4" w:space="0"/>
              <w:left w:val="single" w:color="auto" w:sz="4" w:space="0"/>
              <w:bottom w:val="single" w:color="auto" w:sz="4" w:space="0"/>
              <w:right w:val="single" w:color="auto" w:sz="4" w:space="0"/>
            </w:tcBorders>
            <w:noWrap w:val="0"/>
            <w:vAlign w:val="center"/>
          </w:tcPr>
          <w:p w14:paraId="098BAED6">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w:t>
            </w:r>
          </w:p>
        </w:tc>
        <w:tc>
          <w:tcPr>
            <w:tcW w:w="2258" w:type="dxa"/>
            <w:tcBorders>
              <w:top w:val="single" w:color="auto" w:sz="4" w:space="0"/>
              <w:left w:val="single" w:color="auto" w:sz="4" w:space="0"/>
              <w:bottom w:val="single" w:color="auto" w:sz="4" w:space="0"/>
              <w:right w:val="single" w:color="auto" w:sz="4" w:space="0"/>
            </w:tcBorders>
            <w:noWrap w:val="0"/>
            <w:vAlign w:val="center"/>
          </w:tcPr>
          <w:p w14:paraId="4E8A47F0">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装配率20%以内</w:t>
            </w:r>
          </w:p>
        </w:tc>
        <w:tc>
          <w:tcPr>
            <w:tcW w:w="858" w:type="dxa"/>
            <w:tcBorders>
              <w:top w:val="single" w:color="auto" w:sz="4" w:space="0"/>
              <w:left w:val="single" w:color="auto" w:sz="4" w:space="0"/>
              <w:bottom w:val="single" w:color="auto" w:sz="4" w:space="0"/>
              <w:right w:val="single" w:color="auto" w:sz="4" w:space="0"/>
            </w:tcBorders>
            <w:noWrap w:val="0"/>
            <w:vAlign w:val="center"/>
          </w:tcPr>
          <w:p w14:paraId="1B2E18CE">
            <w:pPr>
              <w:widowControl/>
              <w:jc w:val="center"/>
              <w:rPr>
                <w:rFonts w:hint="eastAsia" w:ascii="宋体" w:hAnsi="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元/㎡</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2E4A9365">
            <w:pPr>
              <w:keepNext w:val="0"/>
              <w:keepLines w:val="0"/>
              <w:widowControl/>
              <w:suppressLineNumbers w:val="0"/>
              <w:jc w:val="center"/>
              <w:textAlignment w:val="center"/>
              <w:rPr>
                <w:rFonts w:hint="eastAsia" w:ascii="宋体" w:hAnsi="宋体" w:cs="宋体"/>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100</w:t>
            </w:r>
            <w:r>
              <w:rPr>
                <w:rFonts w:hint="eastAsia" w:ascii="华文仿宋" w:hAnsi="华文仿宋"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150</w:t>
            </w:r>
          </w:p>
        </w:tc>
        <w:tc>
          <w:tcPr>
            <w:tcW w:w="4748" w:type="dxa"/>
            <w:vMerge w:val="restart"/>
            <w:tcBorders>
              <w:top w:val="single" w:color="auto" w:sz="4" w:space="0"/>
              <w:left w:val="single" w:color="auto" w:sz="4" w:space="0"/>
              <w:bottom w:val="single" w:color="auto" w:sz="4" w:space="0"/>
              <w:right w:val="single" w:color="auto" w:sz="4" w:space="0"/>
            </w:tcBorders>
            <w:noWrap w:val="0"/>
            <w:vAlign w:val="center"/>
          </w:tcPr>
          <w:p w14:paraId="7768FE11">
            <w:pPr>
              <w:widowControl/>
              <w:jc w:val="left"/>
              <w:rPr>
                <w:rFonts w:hint="eastAsia" w:ascii="宋体" w:hAnsi="宋体" w:cs="宋体"/>
                <w:color w:val="auto"/>
                <w:kern w:val="0"/>
                <w:sz w:val="20"/>
                <w:szCs w:val="20"/>
                <w:highlight w:val="none"/>
                <w:lang w:val="en-US" w:eastAsia="zh-CN" w:bidi="ar-SA"/>
              </w:rPr>
            </w:pPr>
            <w:r>
              <w:rPr>
                <w:rFonts w:hint="eastAsia" w:ascii="宋体" w:hAnsi="宋体" w:eastAsia="宋体" w:cs="宋体"/>
                <w:color w:val="auto"/>
                <w:kern w:val="0"/>
                <w:sz w:val="20"/>
                <w:szCs w:val="20"/>
                <w:highlight w:val="none"/>
                <w:lang w:val="en-US" w:eastAsia="zh-CN" w:bidi="ar-SA"/>
              </w:rPr>
              <w:t>按装配式区域对应的建筑面积计算</w:t>
            </w:r>
            <w:r>
              <w:rPr>
                <w:rFonts w:hint="eastAsia" w:ascii="宋体" w:hAnsi="宋体" w:cs="宋体"/>
                <w:color w:val="auto"/>
                <w:kern w:val="0"/>
                <w:sz w:val="20"/>
                <w:szCs w:val="20"/>
                <w:highlight w:val="none"/>
                <w:lang w:val="en-US" w:eastAsia="zh-CN" w:bidi="ar-SA"/>
              </w:rPr>
              <w:t>。</w:t>
            </w:r>
          </w:p>
        </w:tc>
      </w:tr>
      <w:tr w14:paraId="5E53F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blHeader/>
          <w:jc w:val="center"/>
        </w:trPr>
        <w:tc>
          <w:tcPr>
            <w:tcW w:w="885" w:type="dxa"/>
            <w:tcBorders>
              <w:top w:val="single" w:color="auto" w:sz="4" w:space="0"/>
              <w:left w:val="single" w:color="auto" w:sz="4" w:space="0"/>
              <w:bottom w:val="single" w:color="auto" w:sz="4" w:space="0"/>
              <w:right w:val="single" w:color="auto" w:sz="4" w:space="0"/>
            </w:tcBorders>
            <w:noWrap w:val="0"/>
            <w:vAlign w:val="center"/>
          </w:tcPr>
          <w:p w14:paraId="72DDE650">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2</w:t>
            </w:r>
          </w:p>
        </w:tc>
        <w:tc>
          <w:tcPr>
            <w:tcW w:w="2258" w:type="dxa"/>
            <w:tcBorders>
              <w:top w:val="single" w:color="auto" w:sz="4" w:space="0"/>
              <w:left w:val="single" w:color="auto" w:sz="4" w:space="0"/>
              <w:bottom w:val="single" w:color="auto" w:sz="4" w:space="0"/>
              <w:right w:val="single" w:color="auto" w:sz="4" w:space="0"/>
            </w:tcBorders>
            <w:noWrap w:val="0"/>
            <w:vAlign w:val="center"/>
          </w:tcPr>
          <w:p w14:paraId="28CEEBF5">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装配率20%</w:t>
            </w:r>
            <w:r>
              <w:rPr>
                <w:rFonts w:hint="eastAsia" w:ascii="华文仿宋" w:hAnsi="华文仿宋"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40%</w:t>
            </w:r>
          </w:p>
        </w:tc>
        <w:tc>
          <w:tcPr>
            <w:tcW w:w="858" w:type="dxa"/>
            <w:tcBorders>
              <w:top w:val="single" w:color="auto" w:sz="4" w:space="0"/>
              <w:left w:val="single" w:color="auto" w:sz="4" w:space="0"/>
              <w:bottom w:val="single" w:color="auto" w:sz="4" w:space="0"/>
              <w:right w:val="single" w:color="auto" w:sz="4" w:space="0"/>
            </w:tcBorders>
            <w:noWrap w:val="0"/>
            <w:vAlign w:val="center"/>
          </w:tcPr>
          <w:p w14:paraId="04DEA417">
            <w:pPr>
              <w:widowControl/>
              <w:jc w:val="center"/>
              <w:rPr>
                <w:rFonts w:hint="eastAsia" w:ascii="宋体" w:hAnsi="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元/㎡</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17D8EB23">
            <w:pPr>
              <w:keepNext w:val="0"/>
              <w:keepLines w:val="0"/>
              <w:widowControl/>
              <w:suppressLineNumbers w:val="0"/>
              <w:jc w:val="center"/>
              <w:textAlignment w:val="center"/>
              <w:rPr>
                <w:rFonts w:hint="eastAsia" w:ascii="宋体" w:hAnsi="宋体" w:cs="宋体"/>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150</w:t>
            </w:r>
            <w:r>
              <w:rPr>
                <w:rFonts w:hint="eastAsia" w:ascii="华文仿宋" w:hAnsi="华文仿宋"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2</w:t>
            </w:r>
            <w:r>
              <w:rPr>
                <w:rFonts w:hint="eastAsia" w:ascii="宋体" w:hAnsi="宋体" w:cs="宋体"/>
                <w:i w:val="0"/>
                <w:iCs w:val="0"/>
                <w:color w:val="auto"/>
                <w:kern w:val="0"/>
                <w:sz w:val="20"/>
                <w:szCs w:val="20"/>
                <w:highlight w:val="none"/>
                <w:u w:val="none"/>
                <w:lang w:val="en-US" w:eastAsia="zh-CN" w:bidi="ar"/>
              </w:rPr>
              <w:t>5</w:t>
            </w:r>
            <w:r>
              <w:rPr>
                <w:rFonts w:hint="eastAsia" w:ascii="宋体" w:hAnsi="宋体" w:eastAsia="宋体" w:cs="宋体"/>
                <w:i w:val="0"/>
                <w:iCs w:val="0"/>
                <w:color w:val="auto"/>
                <w:kern w:val="0"/>
                <w:sz w:val="20"/>
                <w:szCs w:val="20"/>
                <w:highlight w:val="none"/>
                <w:u w:val="none"/>
                <w:lang w:val="en-US" w:eastAsia="zh-CN" w:bidi="ar"/>
              </w:rPr>
              <w:t>0</w:t>
            </w:r>
          </w:p>
        </w:tc>
        <w:tc>
          <w:tcPr>
            <w:tcW w:w="4748" w:type="dxa"/>
            <w:vMerge w:val="continue"/>
            <w:tcBorders>
              <w:top w:val="single" w:color="auto" w:sz="4" w:space="0"/>
              <w:left w:val="single" w:color="auto" w:sz="4" w:space="0"/>
              <w:bottom w:val="single" w:color="auto" w:sz="4" w:space="0"/>
              <w:right w:val="single" w:color="auto" w:sz="4" w:space="0"/>
            </w:tcBorders>
            <w:noWrap w:val="0"/>
            <w:vAlign w:val="center"/>
          </w:tcPr>
          <w:p w14:paraId="36E0D20A">
            <w:pPr>
              <w:widowControl/>
              <w:jc w:val="left"/>
              <w:rPr>
                <w:rFonts w:hint="eastAsia" w:ascii="宋体" w:hAnsi="宋体" w:cs="宋体"/>
                <w:color w:val="auto"/>
                <w:kern w:val="0"/>
                <w:sz w:val="20"/>
                <w:szCs w:val="20"/>
                <w:highlight w:val="none"/>
                <w:lang w:val="en-US" w:eastAsia="zh-CN"/>
              </w:rPr>
            </w:pPr>
          </w:p>
        </w:tc>
      </w:tr>
      <w:tr w14:paraId="1C85C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blHeader/>
          <w:jc w:val="center"/>
        </w:trPr>
        <w:tc>
          <w:tcPr>
            <w:tcW w:w="885" w:type="dxa"/>
            <w:tcBorders>
              <w:top w:val="single" w:color="auto" w:sz="4" w:space="0"/>
              <w:left w:val="single" w:color="auto" w:sz="4" w:space="0"/>
              <w:bottom w:val="single" w:color="auto" w:sz="4" w:space="0"/>
              <w:right w:val="single" w:color="auto" w:sz="4" w:space="0"/>
            </w:tcBorders>
            <w:noWrap w:val="0"/>
            <w:vAlign w:val="center"/>
          </w:tcPr>
          <w:p w14:paraId="650D634F">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3</w:t>
            </w:r>
          </w:p>
        </w:tc>
        <w:tc>
          <w:tcPr>
            <w:tcW w:w="2258" w:type="dxa"/>
            <w:tcBorders>
              <w:top w:val="single" w:color="auto" w:sz="4" w:space="0"/>
              <w:left w:val="single" w:color="auto" w:sz="4" w:space="0"/>
              <w:bottom w:val="single" w:color="auto" w:sz="4" w:space="0"/>
              <w:right w:val="single" w:color="auto" w:sz="4" w:space="0"/>
            </w:tcBorders>
            <w:noWrap w:val="0"/>
            <w:vAlign w:val="center"/>
          </w:tcPr>
          <w:p w14:paraId="22A36AC1">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装配率40%</w:t>
            </w:r>
            <w:r>
              <w:rPr>
                <w:rFonts w:hint="eastAsia" w:ascii="华文仿宋" w:hAnsi="华文仿宋"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60%</w:t>
            </w:r>
          </w:p>
        </w:tc>
        <w:tc>
          <w:tcPr>
            <w:tcW w:w="858" w:type="dxa"/>
            <w:tcBorders>
              <w:top w:val="single" w:color="auto" w:sz="4" w:space="0"/>
              <w:left w:val="single" w:color="auto" w:sz="4" w:space="0"/>
              <w:bottom w:val="single" w:color="auto" w:sz="4" w:space="0"/>
              <w:right w:val="single" w:color="auto" w:sz="4" w:space="0"/>
            </w:tcBorders>
            <w:noWrap w:val="0"/>
            <w:vAlign w:val="center"/>
          </w:tcPr>
          <w:p w14:paraId="4071E8B3">
            <w:pPr>
              <w:widowControl/>
              <w:jc w:val="center"/>
              <w:rPr>
                <w:rFonts w:hint="eastAsia" w:ascii="宋体" w:hAnsi="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元/㎡</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4716D5A5">
            <w:pPr>
              <w:keepNext w:val="0"/>
              <w:keepLines w:val="0"/>
              <w:widowControl/>
              <w:suppressLineNumbers w:val="0"/>
              <w:jc w:val="center"/>
              <w:textAlignment w:val="center"/>
              <w:rPr>
                <w:rFonts w:hint="eastAsia" w:ascii="宋体" w:hAnsi="宋体" w:cs="宋体"/>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250</w:t>
            </w:r>
            <w:r>
              <w:rPr>
                <w:rFonts w:hint="eastAsia" w:ascii="华文仿宋" w:hAnsi="华文仿宋"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400</w:t>
            </w:r>
          </w:p>
        </w:tc>
        <w:tc>
          <w:tcPr>
            <w:tcW w:w="4748" w:type="dxa"/>
            <w:vMerge w:val="continue"/>
            <w:tcBorders>
              <w:top w:val="single" w:color="auto" w:sz="4" w:space="0"/>
              <w:left w:val="single" w:color="auto" w:sz="4" w:space="0"/>
              <w:bottom w:val="single" w:color="auto" w:sz="4" w:space="0"/>
              <w:right w:val="single" w:color="auto" w:sz="4" w:space="0"/>
            </w:tcBorders>
            <w:noWrap w:val="0"/>
            <w:vAlign w:val="center"/>
          </w:tcPr>
          <w:p w14:paraId="35ECA646">
            <w:pPr>
              <w:widowControl/>
              <w:jc w:val="left"/>
              <w:rPr>
                <w:rFonts w:hint="eastAsia" w:ascii="宋体" w:hAnsi="宋体" w:cs="宋体"/>
                <w:color w:val="auto"/>
                <w:kern w:val="0"/>
                <w:sz w:val="20"/>
                <w:szCs w:val="20"/>
                <w:highlight w:val="none"/>
                <w:lang w:val="en-US" w:eastAsia="zh-CN"/>
              </w:rPr>
            </w:pPr>
          </w:p>
        </w:tc>
      </w:tr>
      <w:tr w14:paraId="1C2D2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blHeader/>
          <w:jc w:val="center"/>
        </w:trPr>
        <w:tc>
          <w:tcPr>
            <w:tcW w:w="9968" w:type="dxa"/>
            <w:gridSpan w:val="5"/>
            <w:tcBorders>
              <w:top w:val="single" w:color="auto" w:sz="4" w:space="0"/>
              <w:left w:val="nil"/>
              <w:bottom w:val="nil"/>
              <w:right w:val="nil"/>
            </w:tcBorders>
            <w:noWrap w:val="0"/>
            <w:vAlign w:val="center"/>
          </w:tcPr>
          <w:p w14:paraId="08CB6A97">
            <w:pPr>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备注：</w:t>
            </w:r>
          </w:p>
          <w:p w14:paraId="2EC7F12C">
            <w:pPr>
              <w:rPr>
                <w:rFonts w:hint="eastAsia" w:ascii="宋体" w:hAnsi="宋体" w:cs="宋体" w:eastAsiaTheme="minorEastAsia"/>
                <w:color w:val="auto"/>
                <w:spacing w:val="-6"/>
                <w:kern w:val="0"/>
                <w:sz w:val="20"/>
                <w:szCs w:val="20"/>
                <w:highlight w:val="none"/>
                <w:lang w:val="en-US" w:eastAsia="zh-CN"/>
              </w:rPr>
            </w:pPr>
            <w:r>
              <w:rPr>
                <w:rFonts w:hint="eastAsia" w:ascii="宋体" w:hAnsi="宋体" w:cs="宋体" w:eastAsiaTheme="minorEastAsia"/>
                <w:color w:val="auto"/>
                <w:spacing w:val="-6"/>
                <w:kern w:val="0"/>
                <w:sz w:val="20"/>
                <w:szCs w:val="20"/>
                <w:highlight w:val="none"/>
                <w:lang w:val="en-US" w:eastAsia="zh-CN"/>
              </w:rPr>
              <w:t>1.装配率指单体建筑室外地坪以上的主体结构、围护墙和内隔墙、装修和设备管线等采用预制部品部件的综合比例。</w:t>
            </w:r>
          </w:p>
          <w:p w14:paraId="1D25DC5B">
            <w:pPr>
              <w:rPr>
                <w:rFonts w:hint="eastAsia" w:ascii="宋体" w:hAnsi="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2.不适用预制装配式整体式模块化建筑。</w:t>
            </w:r>
          </w:p>
          <w:p w14:paraId="32122BBE">
            <w:pPr>
              <w:rPr>
                <w:rFonts w:hint="default"/>
                <w:color w:val="auto"/>
                <w:highlight w:val="none"/>
                <w:lang w:val="en-US" w:eastAsia="zh-CN"/>
              </w:rPr>
            </w:pPr>
            <w:r>
              <w:rPr>
                <w:rFonts w:hint="eastAsia" w:ascii="宋体" w:hAnsi="宋体" w:cs="宋体" w:eastAsiaTheme="minorEastAsia"/>
                <w:color w:val="auto"/>
                <w:spacing w:val="-6"/>
                <w:kern w:val="0"/>
                <w:sz w:val="20"/>
                <w:szCs w:val="20"/>
                <w:highlight w:val="none"/>
                <w:lang w:val="en-US" w:eastAsia="zh-CN"/>
              </w:rPr>
              <w:t>3.预制装配式整体式模块化建筑的造价控制指标宜结合建筑与装修、安装工程的具体做法以及材料设备档次综合确定。</w:t>
            </w:r>
          </w:p>
        </w:tc>
      </w:tr>
    </w:tbl>
    <w:p w14:paraId="3A82BB1D">
      <w:pPr>
        <w:rPr>
          <w:rFonts w:hint="eastAsia"/>
          <w:color w:val="auto"/>
          <w:szCs w:val="28"/>
          <w:highlight w:val="none"/>
        </w:rPr>
      </w:pPr>
      <w:r>
        <w:rPr>
          <w:rFonts w:hint="eastAsia"/>
          <w:color w:val="auto"/>
          <w:szCs w:val="28"/>
          <w:highlight w:val="none"/>
        </w:rPr>
        <w:br w:type="page"/>
      </w:r>
    </w:p>
    <w:p w14:paraId="0AAFE682">
      <w:pPr>
        <w:pStyle w:val="3"/>
        <w:numPr>
          <w:ilvl w:val="0"/>
          <w:numId w:val="2"/>
        </w:numPr>
        <w:rPr>
          <w:rFonts w:hint="eastAsia"/>
          <w:color w:val="auto"/>
          <w:szCs w:val="32"/>
          <w:highlight w:val="none"/>
        </w:rPr>
      </w:pPr>
      <w:bookmarkStart w:id="57" w:name="_Toc22006"/>
      <w:bookmarkStart w:id="58" w:name="_Toc32029"/>
      <w:bookmarkStart w:id="59" w:name="_Toc20941"/>
      <w:r>
        <w:rPr>
          <w:rFonts w:hint="eastAsia"/>
          <w:color w:val="auto"/>
          <w:szCs w:val="32"/>
          <w:highlight w:val="none"/>
        </w:rPr>
        <w:t>市政交通工程类</w:t>
      </w:r>
      <w:bookmarkEnd w:id="57"/>
      <w:bookmarkEnd w:id="58"/>
    </w:p>
    <w:p w14:paraId="29882B5E">
      <w:pPr>
        <w:pStyle w:val="4"/>
        <w:rPr>
          <w:rFonts w:hint="eastAsia"/>
        </w:rPr>
      </w:pPr>
      <w:bookmarkStart w:id="60" w:name="_Toc32727"/>
      <w:r>
        <w:rPr>
          <w:rFonts w:hint="eastAsia"/>
          <w:color w:val="auto"/>
          <w:szCs w:val="28"/>
          <w:highlight w:val="none"/>
        </w:rPr>
        <w:t>（一）道路工程</w:t>
      </w:r>
      <w:bookmarkEnd w:id="60"/>
    </w:p>
    <w:tbl>
      <w:tblPr>
        <w:tblStyle w:val="10"/>
        <w:tblW w:w="9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528"/>
        <w:gridCol w:w="893"/>
        <w:gridCol w:w="854"/>
        <w:gridCol w:w="883"/>
        <w:gridCol w:w="1223"/>
        <w:gridCol w:w="3244"/>
        <w:gridCol w:w="1480"/>
      </w:tblGrid>
      <w:tr w14:paraId="3AC0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875" w:type="dxa"/>
            <w:noWrap w:val="0"/>
            <w:vAlign w:val="center"/>
          </w:tcPr>
          <w:p w14:paraId="75429C2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序号</w:t>
            </w:r>
          </w:p>
        </w:tc>
        <w:tc>
          <w:tcPr>
            <w:tcW w:w="2275" w:type="dxa"/>
            <w:gridSpan w:val="3"/>
            <w:noWrap w:val="0"/>
            <w:vAlign w:val="center"/>
          </w:tcPr>
          <w:p w14:paraId="4F141C6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项目名称</w:t>
            </w:r>
          </w:p>
        </w:tc>
        <w:tc>
          <w:tcPr>
            <w:tcW w:w="883" w:type="dxa"/>
            <w:noWrap w:val="0"/>
            <w:vAlign w:val="center"/>
          </w:tcPr>
          <w:p w14:paraId="54125F1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单位</w:t>
            </w:r>
          </w:p>
        </w:tc>
        <w:tc>
          <w:tcPr>
            <w:tcW w:w="1223" w:type="dxa"/>
            <w:noWrap w:val="0"/>
            <w:vAlign w:val="center"/>
          </w:tcPr>
          <w:p w14:paraId="00718E5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造价</w:t>
            </w:r>
            <w:r>
              <w:rPr>
                <w:rFonts w:hint="eastAsia" w:ascii="宋体" w:hAnsi="宋体" w:eastAsia="宋体" w:cs="宋体"/>
                <w:color w:val="auto"/>
                <w:kern w:val="0"/>
                <w:sz w:val="20"/>
                <w:szCs w:val="20"/>
                <w:highlight w:val="none"/>
                <w:lang w:val="en-US" w:eastAsia="zh-CN"/>
              </w:rPr>
              <w:br w:type="textWrapping"/>
            </w:r>
            <w:r>
              <w:rPr>
                <w:rFonts w:hint="eastAsia" w:ascii="宋体" w:hAnsi="宋体" w:eastAsia="宋体" w:cs="宋体"/>
                <w:color w:val="auto"/>
                <w:kern w:val="0"/>
                <w:sz w:val="20"/>
                <w:szCs w:val="20"/>
                <w:highlight w:val="none"/>
                <w:lang w:val="en-US" w:eastAsia="zh-CN"/>
              </w:rPr>
              <w:t>控制指标</w:t>
            </w:r>
          </w:p>
        </w:tc>
        <w:tc>
          <w:tcPr>
            <w:tcW w:w="3244" w:type="dxa"/>
            <w:noWrap w:val="0"/>
            <w:vAlign w:val="center"/>
          </w:tcPr>
          <w:p w14:paraId="7E5400A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 xml:space="preserve"> 指标包含内容</w:t>
            </w:r>
          </w:p>
        </w:tc>
        <w:tc>
          <w:tcPr>
            <w:tcW w:w="1480" w:type="dxa"/>
            <w:noWrap w:val="0"/>
            <w:vAlign w:val="center"/>
          </w:tcPr>
          <w:p w14:paraId="122766A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备注</w:t>
            </w:r>
          </w:p>
        </w:tc>
      </w:tr>
      <w:tr w14:paraId="4699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71E76E0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1</w:t>
            </w:r>
          </w:p>
        </w:tc>
        <w:tc>
          <w:tcPr>
            <w:tcW w:w="2275" w:type="dxa"/>
            <w:gridSpan w:val="3"/>
            <w:noWrap w:val="0"/>
            <w:vAlign w:val="center"/>
          </w:tcPr>
          <w:p w14:paraId="124387A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新建道路综合指标</w:t>
            </w:r>
          </w:p>
        </w:tc>
        <w:tc>
          <w:tcPr>
            <w:tcW w:w="883" w:type="dxa"/>
            <w:noWrap w:val="0"/>
            <w:vAlign w:val="center"/>
          </w:tcPr>
          <w:p w14:paraId="4368EDBF">
            <w:pPr>
              <w:jc w:val="center"/>
              <w:rPr>
                <w:rFonts w:hint="eastAsia" w:ascii="宋体" w:hAnsi="宋体" w:eastAsia="宋体" w:cs="宋体"/>
                <w:color w:val="auto"/>
                <w:kern w:val="0"/>
                <w:sz w:val="20"/>
                <w:szCs w:val="20"/>
                <w:highlight w:val="none"/>
              </w:rPr>
            </w:pPr>
          </w:p>
        </w:tc>
        <w:tc>
          <w:tcPr>
            <w:tcW w:w="1223" w:type="dxa"/>
            <w:noWrap w:val="0"/>
            <w:vAlign w:val="center"/>
          </w:tcPr>
          <w:p w14:paraId="1D660CA3">
            <w:pPr>
              <w:jc w:val="center"/>
              <w:rPr>
                <w:rFonts w:hint="eastAsia" w:ascii="宋体" w:hAnsi="宋体" w:eastAsia="宋体" w:cs="宋体"/>
                <w:color w:val="auto"/>
                <w:kern w:val="0"/>
                <w:sz w:val="20"/>
                <w:szCs w:val="20"/>
                <w:highlight w:val="none"/>
              </w:rPr>
            </w:pPr>
          </w:p>
        </w:tc>
        <w:tc>
          <w:tcPr>
            <w:tcW w:w="3244" w:type="dxa"/>
            <w:noWrap w:val="0"/>
            <w:vAlign w:val="center"/>
          </w:tcPr>
          <w:p w14:paraId="69ED0E7C">
            <w:pPr>
              <w:rPr>
                <w:rFonts w:hint="eastAsia" w:ascii="宋体" w:hAnsi="宋体" w:eastAsia="宋体" w:cs="宋体"/>
                <w:color w:val="auto"/>
                <w:kern w:val="0"/>
                <w:sz w:val="20"/>
                <w:szCs w:val="20"/>
                <w:highlight w:val="none"/>
              </w:rPr>
            </w:pPr>
          </w:p>
        </w:tc>
        <w:tc>
          <w:tcPr>
            <w:tcW w:w="1480" w:type="dxa"/>
            <w:noWrap w:val="0"/>
            <w:vAlign w:val="center"/>
          </w:tcPr>
          <w:p w14:paraId="67370567">
            <w:pPr>
              <w:jc w:val="center"/>
              <w:rPr>
                <w:rFonts w:hint="eastAsia" w:ascii="宋体" w:hAnsi="宋体" w:eastAsia="宋体" w:cs="宋体"/>
                <w:color w:val="auto"/>
                <w:kern w:val="0"/>
                <w:sz w:val="20"/>
                <w:szCs w:val="20"/>
                <w:highlight w:val="none"/>
              </w:rPr>
            </w:pPr>
          </w:p>
        </w:tc>
      </w:tr>
      <w:tr w14:paraId="602B9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530468B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1.1</w:t>
            </w:r>
          </w:p>
        </w:tc>
        <w:tc>
          <w:tcPr>
            <w:tcW w:w="2275" w:type="dxa"/>
            <w:gridSpan w:val="3"/>
            <w:noWrap w:val="0"/>
            <w:vAlign w:val="center"/>
          </w:tcPr>
          <w:p w14:paraId="6A656C1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线路长度综合指标</w:t>
            </w:r>
          </w:p>
        </w:tc>
        <w:tc>
          <w:tcPr>
            <w:tcW w:w="883" w:type="dxa"/>
            <w:noWrap w:val="0"/>
            <w:vAlign w:val="center"/>
          </w:tcPr>
          <w:p w14:paraId="2969D5C1">
            <w:pPr>
              <w:jc w:val="center"/>
              <w:rPr>
                <w:rFonts w:hint="eastAsia" w:ascii="宋体" w:hAnsi="宋体" w:eastAsia="宋体" w:cs="宋体"/>
                <w:color w:val="auto"/>
                <w:kern w:val="0"/>
                <w:sz w:val="20"/>
                <w:szCs w:val="20"/>
                <w:highlight w:val="none"/>
              </w:rPr>
            </w:pPr>
          </w:p>
        </w:tc>
        <w:tc>
          <w:tcPr>
            <w:tcW w:w="1223" w:type="dxa"/>
            <w:noWrap w:val="0"/>
            <w:vAlign w:val="center"/>
          </w:tcPr>
          <w:p w14:paraId="43388D68">
            <w:pPr>
              <w:jc w:val="center"/>
              <w:rPr>
                <w:rFonts w:hint="eastAsia" w:ascii="宋体" w:hAnsi="宋体" w:eastAsia="宋体" w:cs="宋体"/>
                <w:color w:val="auto"/>
                <w:kern w:val="0"/>
                <w:sz w:val="20"/>
                <w:szCs w:val="20"/>
                <w:highlight w:val="none"/>
              </w:rPr>
            </w:pPr>
          </w:p>
        </w:tc>
        <w:tc>
          <w:tcPr>
            <w:tcW w:w="3244" w:type="dxa"/>
            <w:noWrap w:val="0"/>
            <w:vAlign w:val="center"/>
          </w:tcPr>
          <w:p w14:paraId="4E072650">
            <w:pPr>
              <w:rPr>
                <w:rFonts w:hint="eastAsia" w:ascii="宋体" w:hAnsi="宋体" w:eastAsia="宋体" w:cs="宋体"/>
                <w:color w:val="auto"/>
                <w:kern w:val="0"/>
                <w:sz w:val="20"/>
                <w:szCs w:val="20"/>
                <w:highlight w:val="none"/>
              </w:rPr>
            </w:pPr>
          </w:p>
        </w:tc>
        <w:tc>
          <w:tcPr>
            <w:tcW w:w="1480" w:type="dxa"/>
            <w:noWrap w:val="0"/>
            <w:vAlign w:val="center"/>
          </w:tcPr>
          <w:p w14:paraId="3C87DFF0">
            <w:pPr>
              <w:jc w:val="center"/>
              <w:rPr>
                <w:rFonts w:hint="eastAsia" w:ascii="宋体" w:hAnsi="宋体" w:eastAsia="宋体" w:cs="宋体"/>
                <w:color w:val="auto"/>
                <w:kern w:val="0"/>
                <w:sz w:val="20"/>
                <w:szCs w:val="20"/>
                <w:highlight w:val="none"/>
              </w:rPr>
            </w:pPr>
          </w:p>
        </w:tc>
      </w:tr>
      <w:tr w14:paraId="57DAD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72FA6CC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1.1.1</w:t>
            </w:r>
          </w:p>
        </w:tc>
        <w:tc>
          <w:tcPr>
            <w:tcW w:w="2275" w:type="dxa"/>
            <w:gridSpan w:val="3"/>
            <w:noWrap w:val="0"/>
            <w:vAlign w:val="center"/>
          </w:tcPr>
          <w:p w14:paraId="2B16917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新建沥青混凝土道路</w:t>
            </w:r>
          </w:p>
        </w:tc>
        <w:tc>
          <w:tcPr>
            <w:tcW w:w="883" w:type="dxa"/>
            <w:noWrap w:val="0"/>
            <w:vAlign w:val="center"/>
          </w:tcPr>
          <w:p w14:paraId="6E1891AF">
            <w:pPr>
              <w:jc w:val="center"/>
              <w:rPr>
                <w:rFonts w:hint="eastAsia" w:ascii="宋体" w:hAnsi="宋体" w:eastAsia="宋体" w:cs="宋体"/>
                <w:color w:val="auto"/>
                <w:kern w:val="0"/>
                <w:sz w:val="20"/>
                <w:szCs w:val="20"/>
                <w:highlight w:val="none"/>
              </w:rPr>
            </w:pPr>
          </w:p>
        </w:tc>
        <w:tc>
          <w:tcPr>
            <w:tcW w:w="1223" w:type="dxa"/>
            <w:noWrap w:val="0"/>
            <w:vAlign w:val="center"/>
          </w:tcPr>
          <w:p w14:paraId="6052405E">
            <w:pPr>
              <w:jc w:val="center"/>
              <w:rPr>
                <w:rFonts w:hint="eastAsia" w:ascii="宋体" w:hAnsi="宋体" w:eastAsia="宋体" w:cs="宋体"/>
                <w:color w:val="auto"/>
                <w:kern w:val="0"/>
                <w:sz w:val="20"/>
                <w:szCs w:val="20"/>
                <w:highlight w:val="none"/>
              </w:rPr>
            </w:pPr>
          </w:p>
        </w:tc>
        <w:tc>
          <w:tcPr>
            <w:tcW w:w="3244" w:type="dxa"/>
            <w:noWrap w:val="0"/>
            <w:vAlign w:val="center"/>
          </w:tcPr>
          <w:p w14:paraId="021B726F">
            <w:pPr>
              <w:rPr>
                <w:rFonts w:hint="eastAsia" w:ascii="宋体" w:hAnsi="宋体" w:eastAsia="宋体" w:cs="宋体"/>
                <w:color w:val="auto"/>
                <w:kern w:val="0"/>
                <w:sz w:val="20"/>
                <w:szCs w:val="20"/>
                <w:highlight w:val="none"/>
              </w:rPr>
            </w:pPr>
          </w:p>
        </w:tc>
        <w:tc>
          <w:tcPr>
            <w:tcW w:w="1480" w:type="dxa"/>
            <w:noWrap w:val="0"/>
            <w:vAlign w:val="center"/>
          </w:tcPr>
          <w:p w14:paraId="6374EE28">
            <w:pPr>
              <w:jc w:val="center"/>
              <w:rPr>
                <w:rFonts w:hint="eastAsia" w:ascii="宋体" w:hAnsi="宋体" w:eastAsia="宋体" w:cs="宋体"/>
                <w:color w:val="auto"/>
                <w:kern w:val="0"/>
                <w:sz w:val="20"/>
                <w:szCs w:val="20"/>
                <w:highlight w:val="none"/>
              </w:rPr>
            </w:pPr>
          </w:p>
        </w:tc>
      </w:tr>
      <w:tr w14:paraId="005E8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atLeast"/>
          <w:jc w:val="center"/>
        </w:trPr>
        <w:tc>
          <w:tcPr>
            <w:tcW w:w="875" w:type="dxa"/>
            <w:vMerge w:val="restart"/>
            <w:noWrap w:val="0"/>
            <w:vAlign w:val="center"/>
          </w:tcPr>
          <w:p w14:paraId="1C5E1A2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其中</w:t>
            </w:r>
          </w:p>
        </w:tc>
        <w:tc>
          <w:tcPr>
            <w:tcW w:w="528" w:type="dxa"/>
            <w:vMerge w:val="restart"/>
            <w:noWrap w:val="0"/>
            <w:vAlign w:val="center"/>
          </w:tcPr>
          <w:p w14:paraId="103803F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城市快速路及城市主干道</w:t>
            </w:r>
          </w:p>
        </w:tc>
        <w:tc>
          <w:tcPr>
            <w:tcW w:w="893" w:type="dxa"/>
            <w:noWrap w:val="0"/>
            <w:vAlign w:val="center"/>
          </w:tcPr>
          <w:p w14:paraId="1EF298EB">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道路红线宽度70m</w:t>
            </w:r>
          </w:p>
        </w:tc>
        <w:tc>
          <w:tcPr>
            <w:tcW w:w="854" w:type="dxa"/>
            <w:noWrap w:val="0"/>
            <w:vAlign w:val="center"/>
          </w:tcPr>
          <w:p w14:paraId="593FBC4F">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机动车道数为10车道</w:t>
            </w:r>
          </w:p>
        </w:tc>
        <w:tc>
          <w:tcPr>
            <w:tcW w:w="883" w:type="dxa"/>
            <w:noWrap w:val="0"/>
            <w:vAlign w:val="center"/>
          </w:tcPr>
          <w:p w14:paraId="71C7A9B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万元/km</w:t>
            </w:r>
          </w:p>
        </w:tc>
        <w:tc>
          <w:tcPr>
            <w:tcW w:w="1223" w:type="dxa"/>
            <w:noWrap w:val="0"/>
            <w:vAlign w:val="center"/>
          </w:tcPr>
          <w:p w14:paraId="1EA6300F">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highlight w:val="none"/>
              </w:rPr>
            </w:pPr>
            <w:r>
              <w:rPr>
                <w:rFonts w:hint="eastAsia" w:ascii="宋体" w:hAnsi="宋体" w:eastAsia="宋体" w:cs="宋体"/>
                <w:color w:val="auto"/>
                <w:spacing w:val="-11"/>
                <w:kern w:val="0"/>
                <w:sz w:val="20"/>
                <w:szCs w:val="20"/>
                <w:lang w:val="en-US" w:eastAsia="zh-CN" w:bidi="ar"/>
              </w:rPr>
              <w:t>9600～13200</w:t>
            </w:r>
          </w:p>
        </w:tc>
        <w:tc>
          <w:tcPr>
            <w:tcW w:w="3244" w:type="dxa"/>
            <w:vMerge w:val="restart"/>
            <w:noWrap w:val="0"/>
            <w:vAlign w:val="center"/>
          </w:tcPr>
          <w:p w14:paraId="3CED387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1.路基土石方按道路总面积范围内平均填挖深度2m考虑；</w:t>
            </w:r>
            <w:r>
              <w:rPr>
                <w:rStyle w:val="18"/>
                <w:color w:val="auto"/>
                <w:lang w:val="en-US" w:eastAsia="zh-CN" w:bidi="ar"/>
              </w:rPr>
              <w:br w:type="textWrapping"/>
            </w:r>
            <w:r>
              <w:rPr>
                <w:rStyle w:val="18"/>
                <w:color w:val="auto"/>
                <w:lang w:val="en-US" w:eastAsia="zh-CN" w:bidi="ar"/>
              </w:rPr>
              <w:t>2.包含沥青路面面层、粘结层、基层、底基层、垫层、非机动车道、人行道砖；</w:t>
            </w:r>
            <w:r>
              <w:rPr>
                <w:rStyle w:val="18"/>
                <w:color w:val="auto"/>
                <w:lang w:val="en-US" w:eastAsia="zh-CN" w:bidi="ar"/>
              </w:rPr>
              <w:br w:type="textWrapping"/>
            </w:r>
            <w:r>
              <w:rPr>
                <w:rStyle w:val="18"/>
                <w:color w:val="auto"/>
                <w:lang w:val="en-US" w:eastAsia="zh-CN" w:bidi="ar"/>
              </w:rPr>
              <w:t>3.包含给排水工程（不含顶管、渠箱工程费）、交通工程（含监控系统）、照明工程、绿化工程、电力管沟工程（按6～24孔排管考虑）。</w:t>
            </w:r>
          </w:p>
        </w:tc>
        <w:tc>
          <w:tcPr>
            <w:tcW w:w="1480" w:type="dxa"/>
            <w:vMerge w:val="restart"/>
            <w:noWrap w:val="0"/>
            <w:vAlign w:val="center"/>
          </w:tcPr>
          <w:p w14:paraId="3EA6CA71">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1.按道路总里程长度计算；</w:t>
            </w:r>
            <w:r>
              <w:rPr>
                <w:rStyle w:val="18"/>
                <w:color w:val="auto"/>
                <w:lang w:val="en-US" w:eastAsia="zh-CN" w:bidi="ar"/>
              </w:rPr>
              <w:br w:type="textWrapping"/>
            </w:r>
            <w:r>
              <w:rPr>
                <w:rStyle w:val="18"/>
                <w:color w:val="auto"/>
                <w:lang w:val="en-US" w:eastAsia="zh-CN" w:bidi="ar"/>
              </w:rPr>
              <w:t>2.不包括软基处理、外电工程、交通疏解、挡土墙等。</w:t>
            </w:r>
          </w:p>
        </w:tc>
      </w:tr>
      <w:tr w14:paraId="79114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atLeast"/>
          <w:jc w:val="center"/>
        </w:trPr>
        <w:tc>
          <w:tcPr>
            <w:tcW w:w="875" w:type="dxa"/>
            <w:vMerge w:val="continue"/>
            <w:noWrap w:val="0"/>
            <w:vAlign w:val="center"/>
          </w:tcPr>
          <w:p w14:paraId="21FB90A0">
            <w:pPr>
              <w:jc w:val="center"/>
              <w:rPr>
                <w:rFonts w:hint="eastAsia" w:ascii="宋体" w:hAnsi="宋体" w:eastAsia="宋体" w:cs="宋体"/>
                <w:color w:val="auto"/>
                <w:kern w:val="0"/>
                <w:sz w:val="20"/>
                <w:szCs w:val="20"/>
                <w:highlight w:val="none"/>
              </w:rPr>
            </w:pPr>
          </w:p>
        </w:tc>
        <w:tc>
          <w:tcPr>
            <w:tcW w:w="528" w:type="dxa"/>
            <w:vMerge w:val="continue"/>
            <w:noWrap w:val="0"/>
            <w:vAlign w:val="center"/>
          </w:tcPr>
          <w:p w14:paraId="11F2F1C2">
            <w:pPr>
              <w:jc w:val="center"/>
              <w:rPr>
                <w:rFonts w:hint="eastAsia" w:ascii="宋体" w:hAnsi="宋体" w:eastAsia="宋体" w:cs="宋体"/>
                <w:color w:val="auto"/>
                <w:kern w:val="0"/>
                <w:sz w:val="20"/>
                <w:szCs w:val="20"/>
                <w:highlight w:val="none"/>
              </w:rPr>
            </w:pPr>
          </w:p>
        </w:tc>
        <w:tc>
          <w:tcPr>
            <w:tcW w:w="893" w:type="dxa"/>
            <w:noWrap w:val="0"/>
            <w:vAlign w:val="center"/>
          </w:tcPr>
          <w:p w14:paraId="268EA939">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道路红线宽度60m</w:t>
            </w:r>
          </w:p>
        </w:tc>
        <w:tc>
          <w:tcPr>
            <w:tcW w:w="854" w:type="dxa"/>
            <w:noWrap w:val="0"/>
            <w:vAlign w:val="center"/>
          </w:tcPr>
          <w:p w14:paraId="48ECB7B3">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机动车道数为8车道</w:t>
            </w:r>
          </w:p>
        </w:tc>
        <w:tc>
          <w:tcPr>
            <w:tcW w:w="883" w:type="dxa"/>
            <w:noWrap w:val="0"/>
            <w:vAlign w:val="center"/>
          </w:tcPr>
          <w:p w14:paraId="3CA2131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万元/km</w:t>
            </w:r>
          </w:p>
        </w:tc>
        <w:tc>
          <w:tcPr>
            <w:tcW w:w="1223" w:type="dxa"/>
            <w:noWrap w:val="0"/>
            <w:vAlign w:val="center"/>
          </w:tcPr>
          <w:p w14:paraId="5B40D979">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highlight w:val="none"/>
              </w:rPr>
            </w:pPr>
            <w:r>
              <w:rPr>
                <w:rFonts w:hint="eastAsia" w:ascii="宋体" w:hAnsi="宋体" w:eastAsia="宋体" w:cs="宋体"/>
                <w:color w:val="auto"/>
                <w:spacing w:val="-11"/>
                <w:kern w:val="0"/>
                <w:sz w:val="20"/>
                <w:szCs w:val="20"/>
                <w:lang w:val="en-US" w:eastAsia="zh-CN" w:bidi="ar"/>
              </w:rPr>
              <w:t>9000～12000</w:t>
            </w:r>
          </w:p>
        </w:tc>
        <w:tc>
          <w:tcPr>
            <w:tcW w:w="3244" w:type="dxa"/>
            <w:vMerge w:val="continue"/>
            <w:noWrap w:val="0"/>
            <w:vAlign w:val="center"/>
          </w:tcPr>
          <w:p w14:paraId="4041E4D7">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3DEE1F1B">
            <w:pPr>
              <w:jc w:val="left"/>
              <w:rPr>
                <w:rFonts w:hint="eastAsia" w:ascii="宋体" w:hAnsi="宋体" w:eastAsia="宋体" w:cs="宋体"/>
                <w:color w:val="auto"/>
                <w:kern w:val="0"/>
                <w:sz w:val="20"/>
                <w:szCs w:val="20"/>
                <w:highlight w:val="none"/>
              </w:rPr>
            </w:pPr>
          </w:p>
        </w:tc>
      </w:tr>
      <w:tr w14:paraId="285C0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atLeast"/>
          <w:jc w:val="center"/>
        </w:trPr>
        <w:tc>
          <w:tcPr>
            <w:tcW w:w="875" w:type="dxa"/>
            <w:vMerge w:val="continue"/>
            <w:noWrap w:val="0"/>
            <w:vAlign w:val="center"/>
          </w:tcPr>
          <w:p w14:paraId="1884AE5E">
            <w:pPr>
              <w:jc w:val="center"/>
              <w:rPr>
                <w:rFonts w:hint="eastAsia" w:ascii="宋体" w:hAnsi="宋体" w:eastAsia="宋体" w:cs="宋体"/>
                <w:color w:val="auto"/>
                <w:kern w:val="0"/>
                <w:sz w:val="20"/>
                <w:szCs w:val="20"/>
                <w:highlight w:val="none"/>
              </w:rPr>
            </w:pPr>
          </w:p>
        </w:tc>
        <w:tc>
          <w:tcPr>
            <w:tcW w:w="528" w:type="dxa"/>
            <w:vMerge w:val="continue"/>
            <w:noWrap w:val="0"/>
            <w:vAlign w:val="center"/>
          </w:tcPr>
          <w:p w14:paraId="334D1438">
            <w:pPr>
              <w:jc w:val="center"/>
              <w:rPr>
                <w:rFonts w:hint="eastAsia" w:ascii="宋体" w:hAnsi="宋体" w:eastAsia="宋体" w:cs="宋体"/>
                <w:color w:val="auto"/>
                <w:kern w:val="0"/>
                <w:sz w:val="20"/>
                <w:szCs w:val="20"/>
                <w:highlight w:val="none"/>
              </w:rPr>
            </w:pPr>
          </w:p>
        </w:tc>
        <w:tc>
          <w:tcPr>
            <w:tcW w:w="893" w:type="dxa"/>
            <w:noWrap w:val="0"/>
            <w:vAlign w:val="center"/>
          </w:tcPr>
          <w:p w14:paraId="3C6C7604">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道路红线宽度50m</w:t>
            </w:r>
          </w:p>
        </w:tc>
        <w:tc>
          <w:tcPr>
            <w:tcW w:w="854" w:type="dxa"/>
            <w:noWrap w:val="0"/>
            <w:vAlign w:val="center"/>
          </w:tcPr>
          <w:p w14:paraId="16179ADF">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机动车道数为6车道</w:t>
            </w:r>
          </w:p>
        </w:tc>
        <w:tc>
          <w:tcPr>
            <w:tcW w:w="883" w:type="dxa"/>
            <w:noWrap w:val="0"/>
            <w:vAlign w:val="center"/>
          </w:tcPr>
          <w:p w14:paraId="10B82DE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万元/km</w:t>
            </w:r>
          </w:p>
        </w:tc>
        <w:tc>
          <w:tcPr>
            <w:tcW w:w="1223" w:type="dxa"/>
            <w:noWrap w:val="0"/>
            <w:vAlign w:val="center"/>
          </w:tcPr>
          <w:p w14:paraId="109F8FE4">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highlight w:val="none"/>
              </w:rPr>
            </w:pPr>
            <w:r>
              <w:rPr>
                <w:rFonts w:hint="eastAsia" w:ascii="宋体" w:hAnsi="宋体" w:eastAsia="宋体" w:cs="宋体"/>
                <w:color w:val="auto"/>
                <w:spacing w:val="-11"/>
                <w:kern w:val="0"/>
                <w:sz w:val="20"/>
                <w:szCs w:val="20"/>
                <w:lang w:val="en-US" w:eastAsia="zh-CN" w:bidi="ar"/>
              </w:rPr>
              <w:t>8100～10800</w:t>
            </w:r>
          </w:p>
        </w:tc>
        <w:tc>
          <w:tcPr>
            <w:tcW w:w="3244" w:type="dxa"/>
            <w:vMerge w:val="continue"/>
            <w:noWrap w:val="0"/>
            <w:vAlign w:val="center"/>
          </w:tcPr>
          <w:p w14:paraId="23FFB21B">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7A9D27FC">
            <w:pPr>
              <w:jc w:val="left"/>
              <w:rPr>
                <w:rFonts w:hint="eastAsia" w:ascii="宋体" w:hAnsi="宋体" w:eastAsia="宋体" w:cs="宋体"/>
                <w:color w:val="auto"/>
                <w:kern w:val="0"/>
                <w:sz w:val="20"/>
                <w:szCs w:val="20"/>
                <w:highlight w:val="none"/>
              </w:rPr>
            </w:pPr>
          </w:p>
        </w:tc>
      </w:tr>
      <w:tr w14:paraId="43093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atLeast"/>
          <w:jc w:val="center"/>
        </w:trPr>
        <w:tc>
          <w:tcPr>
            <w:tcW w:w="875" w:type="dxa"/>
            <w:vMerge w:val="continue"/>
            <w:noWrap w:val="0"/>
            <w:vAlign w:val="center"/>
          </w:tcPr>
          <w:p w14:paraId="658ECBDD">
            <w:pPr>
              <w:jc w:val="center"/>
              <w:rPr>
                <w:rFonts w:hint="eastAsia" w:ascii="宋体" w:hAnsi="宋体" w:eastAsia="宋体" w:cs="宋体"/>
                <w:color w:val="auto"/>
                <w:kern w:val="0"/>
                <w:sz w:val="20"/>
                <w:szCs w:val="20"/>
                <w:highlight w:val="none"/>
              </w:rPr>
            </w:pPr>
          </w:p>
        </w:tc>
        <w:tc>
          <w:tcPr>
            <w:tcW w:w="528" w:type="dxa"/>
            <w:vMerge w:val="continue"/>
            <w:noWrap w:val="0"/>
            <w:vAlign w:val="center"/>
          </w:tcPr>
          <w:p w14:paraId="049C06E0">
            <w:pPr>
              <w:jc w:val="center"/>
              <w:rPr>
                <w:rFonts w:hint="eastAsia" w:ascii="宋体" w:hAnsi="宋体" w:eastAsia="宋体" w:cs="宋体"/>
                <w:color w:val="auto"/>
                <w:kern w:val="0"/>
                <w:sz w:val="20"/>
                <w:szCs w:val="20"/>
                <w:highlight w:val="none"/>
              </w:rPr>
            </w:pPr>
          </w:p>
        </w:tc>
        <w:tc>
          <w:tcPr>
            <w:tcW w:w="893" w:type="dxa"/>
            <w:noWrap w:val="0"/>
            <w:vAlign w:val="center"/>
          </w:tcPr>
          <w:p w14:paraId="3B91E1FF">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道路红线宽度45m</w:t>
            </w:r>
          </w:p>
        </w:tc>
        <w:tc>
          <w:tcPr>
            <w:tcW w:w="854" w:type="dxa"/>
            <w:noWrap w:val="0"/>
            <w:vAlign w:val="center"/>
          </w:tcPr>
          <w:p w14:paraId="6054E389">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机动车道数为6车道</w:t>
            </w:r>
          </w:p>
        </w:tc>
        <w:tc>
          <w:tcPr>
            <w:tcW w:w="883" w:type="dxa"/>
            <w:noWrap w:val="0"/>
            <w:vAlign w:val="center"/>
          </w:tcPr>
          <w:p w14:paraId="298C9C2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万元/km</w:t>
            </w:r>
          </w:p>
        </w:tc>
        <w:tc>
          <w:tcPr>
            <w:tcW w:w="1223" w:type="dxa"/>
            <w:noWrap w:val="0"/>
            <w:vAlign w:val="center"/>
          </w:tcPr>
          <w:p w14:paraId="27BF8DE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7500～9900</w:t>
            </w:r>
          </w:p>
        </w:tc>
        <w:tc>
          <w:tcPr>
            <w:tcW w:w="3244" w:type="dxa"/>
            <w:vMerge w:val="continue"/>
            <w:noWrap w:val="0"/>
            <w:vAlign w:val="center"/>
          </w:tcPr>
          <w:p w14:paraId="3B5B494C">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627C04CB">
            <w:pPr>
              <w:jc w:val="left"/>
              <w:rPr>
                <w:rFonts w:hint="eastAsia" w:ascii="宋体" w:hAnsi="宋体" w:eastAsia="宋体" w:cs="宋体"/>
                <w:color w:val="auto"/>
                <w:kern w:val="0"/>
                <w:sz w:val="20"/>
                <w:szCs w:val="20"/>
                <w:highlight w:val="none"/>
              </w:rPr>
            </w:pPr>
          </w:p>
        </w:tc>
      </w:tr>
      <w:tr w14:paraId="66BE9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atLeast"/>
          <w:jc w:val="center"/>
        </w:trPr>
        <w:tc>
          <w:tcPr>
            <w:tcW w:w="875" w:type="dxa"/>
            <w:vMerge w:val="continue"/>
            <w:noWrap w:val="0"/>
            <w:vAlign w:val="center"/>
          </w:tcPr>
          <w:p w14:paraId="38A03AD3">
            <w:pPr>
              <w:jc w:val="center"/>
              <w:rPr>
                <w:rFonts w:hint="eastAsia" w:ascii="宋体" w:hAnsi="宋体" w:eastAsia="宋体" w:cs="宋体"/>
                <w:color w:val="auto"/>
                <w:kern w:val="0"/>
                <w:sz w:val="20"/>
                <w:szCs w:val="20"/>
                <w:highlight w:val="none"/>
              </w:rPr>
            </w:pPr>
          </w:p>
        </w:tc>
        <w:tc>
          <w:tcPr>
            <w:tcW w:w="528" w:type="dxa"/>
            <w:vMerge w:val="continue"/>
            <w:noWrap w:val="0"/>
            <w:vAlign w:val="center"/>
          </w:tcPr>
          <w:p w14:paraId="5406E258">
            <w:pPr>
              <w:jc w:val="center"/>
              <w:rPr>
                <w:rFonts w:hint="eastAsia" w:ascii="宋体" w:hAnsi="宋体" w:eastAsia="宋体" w:cs="宋体"/>
                <w:color w:val="auto"/>
                <w:kern w:val="0"/>
                <w:sz w:val="20"/>
                <w:szCs w:val="20"/>
                <w:highlight w:val="none"/>
              </w:rPr>
            </w:pPr>
          </w:p>
        </w:tc>
        <w:tc>
          <w:tcPr>
            <w:tcW w:w="893" w:type="dxa"/>
            <w:noWrap w:val="0"/>
            <w:vAlign w:val="center"/>
          </w:tcPr>
          <w:p w14:paraId="1D61C686">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道路红线宽度40m</w:t>
            </w:r>
          </w:p>
        </w:tc>
        <w:tc>
          <w:tcPr>
            <w:tcW w:w="854" w:type="dxa"/>
            <w:noWrap w:val="0"/>
            <w:vAlign w:val="center"/>
          </w:tcPr>
          <w:p w14:paraId="1FDFFA69">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机动车道数为6车道</w:t>
            </w:r>
          </w:p>
        </w:tc>
        <w:tc>
          <w:tcPr>
            <w:tcW w:w="883" w:type="dxa"/>
            <w:noWrap w:val="0"/>
            <w:vAlign w:val="center"/>
          </w:tcPr>
          <w:p w14:paraId="68374B8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万元/km</w:t>
            </w:r>
          </w:p>
        </w:tc>
        <w:tc>
          <w:tcPr>
            <w:tcW w:w="1223" w:type="dxa"/>
            <w:noWrap w:val="0"/>
            <w:vAlign w:val="center"/>
          </w:tcPr>
          <w:p w14:paraId="0D125F6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7150～9000</w:t>
            </w:r>
          </w:p>
        </w:tc>
        <w:tc>
          <w:tcPr>
            <w:tcW w:w="3244" w:type="dxa"/>
            <w:vMerge w:val="continue"/>
            <w:noWrap w:val="0"/>
            <w:vAlign w:val="center"/>
          </w:tcPr>
          <w:p w14:paraId="1EF9E0F3">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489AF295">
            <w:pPr>
              <w:jc w:val="left"/>
              <w:rPr>
                <w:rFonts w:hint="eastAsia" w:ascii="宋体" w:hAnsi="宋体" w:eastAsia="宋体" w:cs="宋体"/>
                <w:color w:val="auto"/>
                <w:kern w:val="0"/>
                <w:sz w:val="20"/>
                <w:szCs w:val="20"/>
                <w:highlight w:val="none"/>
              </w:rPr>
            </w:pPr>
          </w:p>
        </w:tc>
      </w:tr>
      <w:tr w14:paraId="27BB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atLeast"/>
          <w:jc w:val="center"/>
        </w:trPr>
        <w:tc>
          <w:tcPr>
            <w:tcW w:w="875" w:type="dxa"/>
            <w:vMerge w:val="continue"/>
            <w:noWrap w:val="0"/>
            <w:vAlign w:val="center"/>
          </w:tcPr>
          <w:p w14:paraId="590E4CA4">
            <w:pPr>
              <w:jc w:val="center"/>
              <w:rPr>
                <w:rFonts w:hint="eastAsia" w:ascii="宋体" w:hAnsi="宋体" w:eastAsia="宋体" w:cs="宋体"/>
                <w:color w:val="auto"/>
                <w:kern w:val="0"/>
                <w:sz w:val="20"/>
                <w:szCs w:val="20"/>
                <w:highlight w:val="none"/>
              </w:rPr>
            </w:pPr>
          </w:p>
        </w:tc>
        <w:tc>
          <w:tcPr>
            <w:tcW w:w="528" w:type="dxa"/>
            <w:vMerge w:val="restart"/>
            <w:noWrap w:val="0"/>
            <w:vAlign w:val="center"/>
          </w:tcPr>
          <w:p w14:paraId="233D669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城市次干道</w:t>
            </w:r>
          </w:p>
        </w:tc>
        <w:tc>
          <w:tcPr>
            <w:tcW w:w="893" w:type="dxa"/>
            <w:noWrap w:val="0"/>
            <w:vAlign w:val="center"/>
          </w:tcPr>
          <w:p w14:paraId="24EC10F4">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道路红线宽度40m</w:t>
            </w:r>
          </w:p>
        </w:tc>
        <w:tc>
          <w:tcPr>
            <w:tcW w:w="854" w:type="dxa"/>
            <w:noWrap w:val="0"/>
            <w:vAlign w:val="center"/>
          </w:tcPr>
          <w:p w14:paraId="5F6AB4E6">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机动车道数为6车道</w:t>
            </w:r>
          </w:p>
        </w:tc>
        <w:tc>
          <w:tcPr>
            <w:tcW w:w="883" w:type="dxa"/>
            <w:noWrap w:val="0"/>
            <w:vAlign w:val="center"/>
          </w:tcPr>
          <w:p w14:paraId="5D9EB55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万元/km</w:t>
            </w:r>
          </w:p>
        </w:tc>
        <w:tc>
          <w:tcPr>
            <w:tcW w:w="1223" w:type="dxa"/>
            <w:noWrap w:val="0"/>
            <w:vAlign w:val="center"/>
          </w:tcPr>
          <w:p w14:paraId="5568898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5400～7500</w:t>
            </w:r>
          </w:p>
        </w:tc>
        <w:tc>
          <w:tcPr>
            <w:tcW w:w="3244" w:type="dxa"/>
            <w:vMerge w:val="continue"/>
            <w:noWrap w:val="0"/>
            <w:vAlign w:val="center"/>
          </w:tcPr>
          <w:p w14:paraId="35EB93EA">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5D2ED7D5">
            <w:pPr>
              <w:jc w:val="left"/>
              <w:rPr>
                <w:rFonts w:hint="eastAsia" w:ascii="宋体" w:hAnsi="宋体" w:eastAsia="宋体" w:cs="宋体"/>
                <w:color w:val="auto"/>
                <w:kern w:val="0"/>
                <w:sz w:val="20"/>
                <w:szCs w:val="20"/>
                <w:highlight w:val="none"/>
              </w:rPr>
            </w:pPr>
          </w:p>
        </w:tc>
      </w:tr>
      <w:tr w14:paraId="7E82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atLeast"/>
          <w:jc w:val="center"/>
        </w:trPr>
        <w:tc>
          <w:tcPr>
            <w:tcW w:w="875" w:type="dxa"/>
            <w:vMerge w:val="continue"/>
            <w:noWrap w:val="0"/>
            <w:vAlign w:val="center"/>
          </w:tcPr>
          <w:p w14:paraId="6E0F622D">
            <w:pPr>
              <w:jc w:val="center"/>
              <w:rPr>
                <w:rFonts w:hint="eastAsia" w:ascii="宋体" w:hAnsi="宋体" w:eastAsia="宋体" w:cs="宋体"/>
                <w:color w:val="auto"/>
                <w:kern w:val="0"/>
                <w:sz w:val="20"/>
                <w:szCs w:val="20"/>
                <w:highlight w:val="none"/>
              </w:rPr>
            </w:pPr>
          </w:p>
        </w:tc>
        <w:tc>
          <w:tcPr>
            <w:tcW w:w="528" w:type="dxa"/>
            <w:vMerge w:val="continue"/>
            <w:noWrap w:val="0"/>
            <w:vAlign w:val="center"/>
          </w:tcPr>
          <w:p w14:paraId="2BEAF62E">
            <w:pPr>
              <w:jc w:val="center"/>
              <w:rPr>
                <w:rFonts w:hint="eastAsia" w:ascii="宋体" w:hAnsi="宋体" w:eastAsia="宋体" w:cs="宋体"/>
                <w:color w:val="auto"/>
                <w:kern w:val="0"/>
                <w:sz w:val="20"/>
                <w:szCs w:val="20"/>
                <w:highlight w:val="none"/>
              </w:rPr>
            </w:pPr>
          </w:p>
        </w:tc>
        <w:tc>
          <w:tcPr>
            <w:tcW w:w="893" w:type="dxa"/>
            <w:noWrap w:val="0"/>
            <w:vAlign w:val="center"/>
          </w:tcPr>
          <w:p w14:paraId="5FE07501">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道路红线宽度30m</w:t>
            </w:r>
          </w:p>
        </w:tc>
        <w:tc>
          <w:tcPr>
            <w:tcW w:w="854" w:type="dxa"/>
            <w:noWrap w:val="0"/>
            <w:vAlign w:val="center"/>
          </w:tcPr>
          <w:p w14:paraId="6538B4AE">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机动车道数为4车道</w:t>
            </w:r>
          </w:p>
        </w:tc>
        <w:tc>
          <w:tcPr>
            <w:tcW w:w="883" w:type="dxa"/>
            <w:noWrap w:val="0"/>
            <w:vAlign w:val="center"/>
          </w:tcPr>
          <w:p w14:paraId="09C6816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万元/km</w:t>
            </w:r>
          </w:p>
        </w:tc>
        <w:tc>
          <w:tcPr>
            <w:tcW w:w="1223" w:type="dxa"/>
            <w:noWrap w:val="0"/>
            <w:vAlign w:val="center"/>
          </w:tcPr>
          <w:p w14:paraId="3FEC617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4300～5950</w:t>
            </w:r>
          </w:p>
        </w:tc>
        <w:tc>
          <w:tcPr>
            <w:tcW w:w="3244" w:type="dxa"/>
            <w:vMerge w:val="continue"/>
            <w:noWrap w:val="0"/>
            <w:vAlign w:val="center"/>
          </w:tcPr>
          <w:p w14:paraId="70A17F79">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4AAF7045">
            <w:pPr>
              <w:jc w:val="left"/>
              <w:rPr>
                <w:rFonts w:hint="eastAsia" w:ascii="宋体" w:hAnsi="宋体" w:eastAsia="宋体" w:cs="宋体"/>
                <w:color w:val="auto"/>
                <w:kern w:val="0"/>
                <w:sz w:val="20"/>
                <w:szCs w:val="20"/>
                <w:highlight w:val="none"/>
              </w:rPr>
            </w:pPr>
          </w:p>
        </w:tc>
      </w:tr>
      <w:tr w14:paraId="48DD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atLeast"/>
          <w:jc w:val="center"/>
        </w:trPr>
        <w:tc>
          <w:tcPr>
            <w:tcW w:w="875" w:type="dxa"/>
            <w:vMerge w:val="continue"/>
            <w:noWrap w:val="0"/>
            <w:vAlign w:val="center"/>
          </w:tcPr>
          <w:p w14:paraId="6A80C302">
            <w:pPr>
              <w:jc w:val="center"/>
              <w:rPr>
                <w:rFonts w:hint="eastAsia" w:ascii="宋体" w:hAnsi="宋体" w:eastAsia="宋体" w:cs="宋体"/>
                <w:color w:val="auto"/>
                <w:kern w:val="0"/>
                <w:sz w:val="20"/>
                <w:szCs w:val="20"/>
                <w:highlight w:val="none"/>
              </w:rPr>
            </w:pPr>
          </w:p>
        </w:tc>
        <w:tc>
          <w:tcPr>
            <w:tcW w:w="528" w:type="dxa"/>
            <w:vMerge w:val="continue"/>
            <w:noWrap w:val="0"/>
            <w:vAlign w:val="center"/>
          </w:tcPr>
          <w:p w14:paraId="47624E1E">
            <w:pPr>
              <w:jc w:val="center"/>
              <w:rPr>
                <w:rFonts w:hint="eastAsia" w:ascii="宋体" w:hAnsi="宋体" w:eastAsia="宋体" w:cs="宋体"/>
                <w:color w:val="auto"/>
                <w:kern w:val="0"/>
                <w:sz w:val="20"/>
                <w:szCs w:val="20"/>
                <w:highlight w:val="none"/>
              </w:rPr>
            </w:pPr>
          </w:p>
        </w:tc>
        <w:tc>
          <w:tcPr>
            <w:tcW w:w="893" w:type="dxa"/>
            <w:noWrap w:val="0"/>
            <w:vAlign w:val="center"/>
          </w:tcPr>
          <w:p w14:paraId="02C61D48">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道路红线宽度26m</w:t>
            </w:r>
          </w:p>
        </w:tc>
        <w:tc>
          <w:tcPr>
            <w:tcW w:w="854" w:type="dxa"/>
            <w:noWrap w:val="0"/>
            <w:vAlign w:val="center"/>
          </w:tcPr>
          <w:p w14:paraId="0D905150">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机动车道数为4车道</w:t>
            </w:r>
          </w:p>
        </w:tc>
        <w:tc>
          <w:tcPr>
            <w:tcW w:w="883" w:type="dxa"/>
            <w:noWrap w:val="0"/>
            <w:vAlign w:val="center"/>
          </w:tcPr>
          <w:p w14:paraId="77CB17B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万元/km</w:t>
            </w:r>
          </w:p>
        </w:tc>
        <w:tc>
          <w:tcPr>
            <w:tcW w:w="1223" w:type="dxa"/>
            <w:noWrap w:val="0"/>
            <w:vAlign w:val="center"/>
          </w:tcPr>
          <w:p w14:paraId="62DC8BC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3450～4800</w:t>
            </w:r>
          </w:p>
        </w:tc>
        <w:tc>
          <w:tcPr>
            <w:tcW w:w="3244" w:type="dxa"/>
            <w:vMerge w:val="continue"/>
            <w:noWrap w:val="0"/>
            <w:vAlign w:val="center"/>
          </w:tcPr>
          <w:p w14:paraId="32429166">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793AD888">
            <w:pPr>
              <w:jc w:val="left"/>
              <w:rPr>
                <w:rFonts w:hint="eastAsia" w:ascii="宋体" w:hAnsi="宋体" w:eastAsia="宋体" w:cs="宋体"/>
                <w:color w:val="auto"/>
                <w:kern w:val="0"/>
                <w:sz w:val="20"/>
                <w:szCs w:val="20"/>
                <w:highlight w:val="none"/>
              </w:rPr>
            </w:pPr>
          </w:p>
        </w:tc>
      </w:tr>
      <w:tr w14:paraId="74700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vMerge w:val="continue"/>
            <w:noWrap w:val="0"/>
            <w:vAlign w:val="center"/>
          </w:tcPr>
          <w:p w14:paraId="60FDEF27">
            <w:pPr>
              <w:jc w:val="center"/>
              <w:rPr>
                <w:rFonts w:hint="eastAsia" w:ascii="宋体" w:hAnsi="宋体" w:eastAsia="宋体" w:cs="宋体"/>
                <w:color w:val="auto"/>
                <w:kern w:val="0"/>
                <w:sz w:val="20"/>
                <w:szCs w:val="20"/>
                <w:highlight w:val="none"/>
              </w:rPr>
            </w:pPr>
          </w:p>
        </w:tc>
        <w:tc>
          <w:tcPr>
            <w:tcW w:w="528" w:type="dxa"/>
            <w:vMerge w:val="restart"/>
            <w:noWrap w:val="0"/>
            <w:vAlign w:val="center"/>
          </w:tcPr>
          <w:p w14:paraId="6F84132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城市支路</w:t>
            </w:r>
          </w:p>
        </w:tc>
        <w:tc>
          <w:tcPr>
            <w:tcW w:w="893" w:type="dxa"/>
            <w:noWrap w:val="0"/>
            <w:vAlign w:val="center"/>
          </w:tcPr>
          <w:p w14:paraId="2AE68669">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道路红线宽度20m</w:t>
            </w:r>
          </w:p>
        </w:tc>
        <w:tc>
          <w:tcPr>
            <w:tcW w:w="854" w:type="dxa"/>
            <w:noWrap w:val="0"/>
            <w:vAlign w:val="center"/>
          </w:tcPr>
          <w:p w14:paraId="6BAA8D5A">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机动车道数为2车道</w:t>
            </w:r>
          </w:p>
        </w:tc>
        <w:tc>
          <w:tcPr>
            <w:tcW w:w="883" w:type="dxa"/>
            <w:noWrap w:val="0"/>
            <w:vAlign w:val="center"/>
          </w:tcPr>
          <w:p w14:paraId="7920A24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万元/km</w:t>
            </w:r>
          </w:p>
        </w:tc>
        <w:tc>
          <w:tcPr>
            <w:tcW w:w="1223" w:type="dxa"/>
            <w:noWrap w:val="0"/>
            <w:vAlign w:val="center"/>
          </w:tcPr>
          <w:p w14:paraId="0C21E74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2300～3850</w:t>
            </w:r>
          </w:p>
        </w:tc>
        <w:tc>
          <w:tcPr>
            <w:tcW w:w="3244" w:type="dxa"/>
            <w:vMerge w:val="continue"/>
            <w:noWrap w:val="0"/>
            <w:vAlign w:val="center"/>
          </w:tcPr>
          <w:p w14:paraId="06FD4E2F">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44EF8923">
            <w:pPr>
              <w:jc w:val="left"/>
              <w:rPr>
                <w:rFonts w:hint="eastAsia" w:ascii="宋体" w:hAnsi="宋体" w:eastAsia="宋体" w:cs="宋体"/>
                <w:color w:val="auto"/>
                <w:kern w:val="0"/>
                <w:sz w:val="20"/>
                <w:szCs w:val="20"/>
                <w:highlight w:val="none"/>
              </w:rPr>
            </w:pPr>
          </w:p>
        </w:tc>
      </w:tr>
      <w:tr w14:paraId="70675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vMerge w:val="continue"/>
            <w:noWrap w:val="0"/>
            <w:vAlign w:val="center"/>
          </w:tcPr>
          <w:p w14:paraId="65C72B33">
            <w:pPr>
              <w:jc w:val="center"/>
              <w:rPr>
                <w:rFonts w:hint="eastAsia" w:ascii="宋体" w:hAnsi="宋体" w:eastAsia="宋体" w:cs="宋体"/>
                <w:color w:val="auto"/>
                <w:kern w:val="0"/>
                <w:sz w:val="20"/>
                <w:szCs w:val="20"/>
                <w:highlight w:val="none"/>
              </w:rPr>
            </w:pPr>
          </w:p>
        </w:tc>
        <w:tc>
          <w:tcPr>
            <w:tcW w:w="528" w:type="dxa"/>
            <w:vMerge w:val="continue"/>
            <w:noWrap w:val="0"/>
            <w:vAlign w:val="center"/>
          </w:tcPr>
          <w:p w14:paraId="64A6F9ED">
            <w:pPr>
              <w:jc w:val="center"/>
              <w:rPr>
                <w:rFonts w:hint="eastAsia" w:ascii="宋体" w:hAnsi="宋体" w:eastAsia="宋体" w:cs="宋体"/>
                <w:color w:val="auto"/>
                <w:kern w:val="0"/>
                <w:sz w:val="20"/>
                <w:szCs w:val="20"/>
                <w:highlight w:val="none"/>
              </w:rPr>
            </w:pPr>
          </w:p>
        </w:tc>
        <w:tc>
          <w:tcPr>
            <w:tcW w:w="893" w:type="dxa"/>
            <w:noWrap w:val="0"/>
            <w:vAlign w:val="center"/>
          </w:tcPr>
          <w:p w14:paraId="161060C3">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道路红线宽度15m</w:t>
            </w:r>
          </w:p>
        </w:tc>
        <w:tc>
          <w:tcPr>
            <w:tcW w:w="854" w:type="dxa"/>
            <w:noWrap w:val="0"/>
            <w:vAlign w:val="center"/>
          </w:tcPr>
          <w:p w14:paraId="0D696AD9">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机动车道数为2车道</w:t>
            </w:r>
          </w:p>
        </w:tc>
        <w:tc>
          <w:tcPr>
            <w:tcW w:w="883" w:type="dxa"/>
            <w:noWrap w:val="0"/>
            <w:vAlign w:val="center"/>
          </w:tcPr>
          <w:p w14:paraId="535007F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万元/km</w:t>
            </w:r>
          </w:p>
        </w:tc>
        <w:tc>
          <w:tcPr>
            <w:tcW w:w="1223" w:type="dxa"/>
            <w:noWrap w:val="0"/>
            <w:vAlign w:val="center"/>
          </w:tcPr>
          <w:p w14:paraId="49654CC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2200～3100</w:t>
            </w:r>
          </w:p>
        </w:tc>
        <w:tc>
          <w:tcPr>
            <w:tcW w:w="3244" w:type="dxa"/>
            <w:vMerge w:val="continue"/>
            <w:noWrap w:val="0"/>
            <w:vAlign w:val="center"/>
          </w:tcPr>
          <w:p w14:paraId="68607465">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049BC70F">
            <w:pPr>
              <w:jc w:val="left"/>
              <w:rPr>
                <w:rFonts w:hint="eastAsia" w:ascii="宋体" w:hAnsi="宋体" w:eastAsia="宋体" w:cs="宋体"/>
                <w:color w:val="auto"/>
                <w:kern w:val="0"/>
                <w:sz w:val="20"/>
                <w:szCs w:val="20"/>
                <w:highlight w:val="none"/>
              </w:rPr>
            </w:pPr>
          </w:p>
        </w:tc>
      </w:tr>
      <w:tr w14:paraId="6D40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627EA007">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b w:val="0"/>
                <w:bCs w:val="0"/>
                <w:i w:val="0"/>
                <w:iCs w:val="0"/>
                <w:color w:val="auto"/>
                <w:kern w:val="0"/>
                <w:sz w:val="20"/>
                <w:szCs w:val="20"/>
                <w:u w:val="none"/>
                <w:lang w:val="en-US" w:eastAsia="zh-CN" w:bidi="ar"/>
              </w:rPr>
              <w:t>1.1.2</w:t>
            </w:r>
          </w:p>
        </w:tc>
        <w:tc>
          <w:tcPr>
            <w:tcW w:w="2275" w:type="dxa"/>
            <w:gridSpan w:val="3"/>
            <w:noWrap w:val="0"/>
            <w:vAlign w:val="center"/>
          </w:tcPr>
          <w:p w14:paraId="536BEBC8">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b w:val="0"/>
                <w:bCs w:val="0"/>
                <w:i w:val="0"/>
                <w:iCs w:val="0"/>
                <w:color w:val="auto"/>
                <w:kern w:val="0"/>
                <w:sz w:val="20"/>
                <w:szCs w:val="20"/>
                <w:u w:val="none"/>
                <w:lang w:val="en-US" w:eastAsia="zh-CN" w:bidi="ar"/>
              </w:rPr>
              <w:t>新建水泥混凝土道路</w:t>
            </w:r>
          </w:p>
        </w:tc>
        <w:tc>
          <w:tcPr>
            <w:tcW w:w="883" w:type="dxa"/>
            <w:noWrap w:val="0"/>
            <w:vAlign w:val="center"/>
          </w:tcPr>
          <w:p w14:paraId="235A9B42">
            <w:pPr>
              <w:jc w:val="center"/>
              <w:rPr>
                <w:rFonts w:hint="eastAsia" w:ascii="宋体" w:hAnsi="宋体" w:eastAsia="宋体" w:cs="宋体"/>
                <w:b w:val="0"/>
                <w:bCs w:val="0"/>
                <w:color w:val="auto"/>
                <w:kern w:val="0"/>
                <w:sz w:val="20"/>
                <w:szCs w:val="20"/>
                <w:highlight w:val="none"/>
              </w:rPr>
            </w:pPr>
          </w:p>
        </w:tc>
        <w:tc>
          <w:tcPr>
            <w:tcW w:w="1223" w:type="dxa"/>
            <w:noWrap w:val="0"/>
            <w:vAlign w:val="center"/>
          </w:tcPr>
          <w:p w14:paraId="64DC8319">
            <w:pPr>
              <w:jc w:val="center"/>
              <w:rPr>
                <w:rFonts w:hint="eastAsia" w:ascii="宋体" w:hAnsi="宋体" w:eastAsia="宋体" w:cs="宋体"/>
                <w:b w:val="0"/>
                <w:bCs w:val="0"/>
                <w:color w:val="auto"/>
                <w:kern w:val="0"/>
                <w:sz w:val="20"/>
                <w:szCs w:val="20"/>
                <w:highlight w:val="none"/>
              </w:rPr>
            </w:pPr>
          </w:p>
        </w:tc>
        <w:tc>
          <w:tcPr>
            <w:tcW w:w="3244" w:type="dxa"/>
            <w:noWrap w:val="0"/>
            <w:vAlign w:val="center"/>
          </w:tcPr>
          <w:p w14:paraId="43E8C7EF">
            <w:pPr>
              <w:rPr>
                <w:rFonts w:hint="eastAsia" w:ascii="宋体" w:hAnsi="宋体" w:eastAsia="宋体" w:cs="宋体"/>
                <w:b w:val="0"/>
                <w:bCs w:val="0"/>
                <w:color w:val="auto"/>
                <w:kern w:val="0"/>
                <w:sz w:val="20"/>
                <w:szCs w:val="20"/>
                <w:highlight w:val="none"/>
              </w:rPr>
            </w:pPr>
          </w:p>
        </w:tc>
        <w:tc>
          <w:tcPr>
            <w:tcW w:w="1480" w:type="dxa"/>
            <w:noWrap w:val="0"/>
            <w:vAlign w:val="center"/>
          </w:tcPr>
          <w:p w14:paraId="7FD5BBDB">
            <w:pPr>
              <w:jc w:val="center"/>
              <w:rPr>
                <w:rFonts w:hint="eastAsia" w:ascii="宋体" w:hAnsi="宋体" w:eastAsia="宋体" w:cs="宋体"/>
                <w:b w:val="0"/>
                <w:bCs w:val="0"/>
                <w:color w:val="auto"/>
                <w:kern w:val="0"/>
                <w:sz w:val="20"/>
                <w:szCs w:val="20"/>
                <w:highlight w:val="none"/>
              </w:rPr>
            </w:pPr>
          </w:p>
        </w:tc>
      </w:tr>
      <w:tr w14:paraId="4553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vMerge w:val="restart"/>
            <w:noWrap w:val="0"/>
            <w:vAlign w:val="center"/>
          </w:tcPr>
          <w:p w14:paraId="3D0330C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其中</w:t>
            </w:r>
          </w:p>
        </w:tc>
        <w:tc>
          <w:tcPr>
            <w:tcW w:w="528" w:type="dxa"/>
            <w:vMerge w:val="restart"/>
            <w:noWrap w:val="0"/>
            <w:vAlign w:val="center"/>
          </w:tcPr>
          <w:p w14:paraId="138D29C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城市快速路及城市主干道</w:t>
            </w:r>
          </w:p>
        </w:tc>
        <w:tc>
          <w:tcPr>
            <w:tcW w:w="893" w:type="dxa"/>
            <w:noWrap w:val="0"/>
            <w:vAlign w:val="center"/>
          </w:tcPr>
          <w:p w14:paraId="309C53B1">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道路红线宽度70m</w:t>
            </w:r>
          </w:p>
        </w:tc>
        <w:tc>
          <w:tcPr>
            <w:tcW w:w="854" w:type="dxa"/>
            <w:noWrap w:val="0"/>
            <w:vAlign w:val="center"/>
          </w:tcPr>
          <w:p w14:paraId="70D70A7D">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机动车道数为10车道</w:t>
            </w:r>
          </w:p>
        </w:tc>
        <w:tc>
          <w:tcPr>
            <w:tcW w:w="883" w:type="dxa"/>
            <w:noWrap w:val="0"/>
            <w:vAlign w:val="center"/>
          </w:tcPr>
          <w:p w14:paraId="0C33659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万元/km</w:t>
            </w:r>
          </w:p>
        </w:tc>
        <w:tc>
          <w:tcPr>
            <w:tcW w:w="1223" w:type="dxa"/>
            <w:noWrap w:val="0"/>
            <w:vAlign w:val="center"/>
          </w:tcPr>
          <w:p w14:paraId="67131020">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lang w:val="en-US" w:eastAsia="zh-CN" w:bidi="ar"/>
              </w:rPr>
            </w:pPr>
            <w:r>
              <w:rPr>
                <w:rFonts w:hint="eastAsia" w:ascii="宋体" w:hAnsi="宋体" w:eastAsia="宋体" w:cs="宋体"/>
                <w:color w:val="auto"/>
                <w:spacing w:val="-11"/>
                <w:kern w:val="0"/>
                <w:sz w:val="20"/>
                <w:szCs w:val="20"/>
                <w:lang w:val="en-US" w:eastAsia="zh-CN" w:bidi="ar"/>
              </w:rPr>
              <w:t>7800～10900</w:t>
            </w:r>
          </w:p>
        </w:tc>
        <w:tc>
          <w:tcPr>
            <w:tcW w:w="3244" w:type="dxa"/>
            <w:vMerge w:val="restart"/>
            <w:noWrap w:val="0"/>
            <w:vAlign w:val="center"/>
          </w:tcPr>
          <w:p w14:paraId="681EB00A">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1.路基土石方按道路总面积范围内平均填挖深度2m考虑；</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2.包含水泥混凝土路面面层、粘结层、基层、底基层、垫层、非机动车道、人行道砖；</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3.包含给排水工程（不含顶管、渠箱工程费）、交通工程（含监控系统）、照明工程、绿化工程、电力管沟工程（按6～24孔排管考虑）。</w:t>
            </w:r>
          </w:p>
        </w:tc>
        <w:tc>
          <w:tcPr>
            <w:tcW w:w="1480" w:type="dxa"/>
            <w:vMerge w:val="restart"/>
            <w:noWrap w:val="0"/>
            <w:vAlign w:val="center"/>
          </w:tcPr>
          <w:p w14:paraId="46A48B67">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1.按道路总里程长度计算；</w:t>
            </w:r>
          </w:p>
          <w:p w14:paraId="15972E5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2.不包括软基处理、外电工程、交通疏解、挡土墙等。</w:t>
            </w:r>
            <w:bookmarkStart w:id="71" w:name="_GoBack"/>
            <w:bookmarkEnd w:id="71"/>
          </w:p>
        </w:tc>
      </w:tr>
      <w:tr w14:paraId="45E9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vMerge w:val="continue"/>
            <w:noWrap w:val="0"/>
            <w:vAlign w:val="center"/>
          </w:tcPr>
          <w:p w14:paraId="0727BA1E">
            <w:pPr>
              <w:jc w:val="center"/>
              <w:rPr>
                <w:rFonts w:hint="eastAsia" w:ascii="宋体" w:hAnsi="宋体" w:eastAsia="宋体" w:cs="宋体"/>
                <w:color w:val="auto"/>
                <w:kern w:val="0"/>
                <w:sz w:val="20"/>
                <w:szCs w:val="20"/>
                <w:highlight w:val="none"/>
              </w:rPr>
            </w:pPr>
          </w:p>
        </w:tc>
        <w:tc>
          <w:tcPr>
            <w:tcW w:w="528" w:type="dxa"/>
            <w:vMerge w:val="continue"/>
            <w:noWrap w:val="0"/>
            <w:vAlign w:val="center"/>
          </w:tcPr>
          <w:p w14:paraId="26764E14">
            <w:pPr>
              <w:jc w:val="center"/>
              <w:rPr>
                <w:rFonts w:hint="eastAsia" w:ascii="宋体" w:hAnsi="宋体" w:eastAsia="宋体" w:cs="宋体"/>
                <w:color w:val="auto"/>
                <w:kern w:val="0"/>
                <w:sz w:val="20"/>
                <w:szCs w:val="20"/>
                <w:highlight w:val="none"/>
              </w:rPr>
            </w:pPr>
          </w:p>
        </w:tc>
        <w:tc>
          <w:tcPr>
            <w:tcW w:w="893" w:type="dxa"/>
            <w:noWrap w:val="0"/>
            <w:vAlign w:val="center"/>
          </w:tcPr>
          <w:p w14:paraId="36F9DD9D">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道路红线宽度60m</w:t>
            </w:r>
          </w:p>
        </w:tc>
        <w:tc>
          <w:tcPr>
            <w:tcW w:w="854" w:type="dxa"/>
            <w:noWrap w:val="0"/>
            <w:vAlign w:val="center"/>
          </w:tcPr>
          <w:p w14:paraId="35C44D81">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机动车道数为8车道</w:t>
            </w:r>
          </w:p>
        </w:tc>
        <w:tc>
          <w:tcPr>
            <w:tcW w:w="883" w:type="dxa"/>
            <w:noWrap w:val="0"/>
            <w:vAlign w:val="center"/>
          </w:tcPr>
          <w:p w14:paraId="561BCDF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万元/km</w:t>
            </w:r>
          </w:p>
        </w:tc>
        <w:tc>
          <w:tcPr>
            <w:tcW w:w="1223" w:type="dxa"/>
            <w:noWrap w:val="0"/>
            <w:vAlign w:val="center"/>
          </w:tcPr>
          <w:p w14:paraId="2B8B7AEB">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lang w:val="en-US" w:eastAsia="zh-CN" w:bidi="ar"/>
              </w:rPr>
            </w:pPr>
            <w:r>
              <w:rPr>
                <w:rFonts w:hint="eastAsia" w:ascii="宋体" w:hAnsi="宋体" w:eastAsia="宋体" w:cs="宋体"/>
                <w:color w:val="auto"/>
                <w:spacing w:val="-11"/>
                <w:kern w:val="0"/>
                <w:sz w:val="20"/>
                <w:szCs w:val="20"/>
                <w:lang w:val="en-US" w:eastAsia="zh-CN" w:bidi="ar"/>
              </w:rPr>
              <w:t>7250～10000</w:t>
            </w:r>
          </w:p>
        </w:tc>
        <w:tc>
          <w:tcPr>
            <w:tcW w:w="3244" w:type="dxa"/>
            <w:vMerge w:val="continue"/>
            <w:noWrap w:val="0"/>
            <w:vAlign w:val="center"/>
          </w:tcPr>
          <w:p w14:paraId="2AE4C81C">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623715C9">
            <w:pPr>
              <w:jc w:val="left"/>
              <w:rPr>
                <w:rFonts w:hint="eastAsia" w:ascii="宋体" w:hAnsi="宋体" w:eastAsia="宋体" w:cs="宋体"/>
                <w:color w:val="auto"/>
                <w:kern w:val="0"/>
                <w:sz w:val="20"/>
                <w:szCs w:val="20"/>
                <w:highlight w:val="none"/>
              </w:rPr>
            </w:pPr>
          </w:p>
        </w:tc>
      </w:tr>
      <w:tr w14:paraId="1D7ED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vMerge w:val="continue"/>
            <w:noWrap w:val="0"/>
            <w:vAlign w:val="center"/>
          </w:tcPr>
          <w:p w14:paraId="01927BCA">
            <w:pPr>
              <w:jc w:val="center"/>
              <w:rPr>
                <w:rFonts w:hint="eastAsia" w:ascii="宋体" w:hAnsi="宋体" w:eastAsia="宋体" w:cs="宋体"/>
                <w:color w:val="auto"/>
                <w:kern w:val="0"/>
                <w:sz w:val="20"/>
                <w:szCs w:val="20"/>
                <w:highlight w:val="none"/>
              </w:rPr>
            </w:pPr>
          </w:p>
        </w:tc>
        <w:tc>
          <w:tcPr>
            <w:tcW w:w="528" w:type="dxa"/>
            <w:vMerge w:val="continue"/>
            <w:noWrap w:val="0"/>
            <w:vAlign w:val="center"/>
          </w:tcPr>
          <w:p w14:paraId="5CD2798A">
            <w:pPr>
              <w:jc w:val="center"/>
              <w:rPr>
                <w:rFonts w:hint="eastAsia" w:ascii="宋体" w:hAnsi="宋体" w:eastAsia="宋体" w:cs="宋体"/>
                <w:color w:val="auto"/>
                <w:kern w:val="0"/>
                <w:sz w:val="20"/>
                <w:szCs w:val="20"/>
                <w:highlight w:val="none"/>
              </w:rPr>
            </w:pPr>
          </w:p>
        </w:tc>
        <w:tc>
          <w:tcPr>
            <w:tcW w:w="893" w:type="dxa"/>
            <w:noWrap w:val="0"/>
            <w:vAlign w:val="center"/>
          </w:tcPr>
          <w:p w14:paraId="70DD85C1">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道路红线宽度50m</w:t>
            </w:r>
          </w:p>
        </w:tc>
        <w:tc>
          <w:tcPr>
            <w:tcW w:w="854" w:type="dxa"/>
            <w:noWrap w:val="0"/>
            <w:vAlign w:val="center"/>
          </w:tcPr>
          <w:p w14:paraId="22F29EA5">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机动车道数为6车道</w:t>
            </w:r>
          </w:p>
        </w:tc>
        <w:tc>
          <w:tcPr>
            <w:tcW w:w="883" w:type="dxa"/>
            <w:noWrap w:val="0"/>
            <w:vAlign w:val="center"/>
          </w:tcPr>
          <w:p w14:paraId="4DEEA4D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万元/km</w:t>
            </w:r>
          </w:p>
        </w:tc>
        <w:tc>
          <w:tcPr>
            <w:tcW w:w="1223" w:type="dxa"/>
            <w:noWrap w:val="0"/>
            <w:vAlign w:val="center"/>
          </w:tcPr>
          <w:p w14:paraId="2D92F46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6500～8600</w:t>
            </w:r>
          </w:p>
        </w:tc>
        <w:tc>
          <w:tcPr>
            <w:tcW w:w="3244" w:type="dxa"/>
            <w:vMerge w:val="continue"/>
            <w:noWrap w:val="0"/>
            <w:vAlign w:val="center"/>
          </w:tcPr>
          <w:p w14:paraId="45286581">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79C0D0E5">
            <w:pPr>
              <w:jc w:val="left"/>
              <w:rPr>
                <w:rFonts w:hint="eastAsia" w:ascii="宋体" w:hAnsi="宋体" w:eastAsia="宋体" w:cs="宋体"/>
                <w:color w:val="auto"/>
                <w:kern w:val="0"/>
                <w:sz w:val="20"/>
                <w:szCs w:val="20"/>
                <w:highlight w:val="none"/>
              </w:rPr>
            </w:pPr>
          </w:p>
        </w:tc>
      </w:tr>
      <w:tr w14:paraId="27BEA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vMerge w:val="continue"/>
            <w:noWrap w:val="0"/>
            <w:vAlign w:val="center"/>
          </w:tcPr>
          <w:p w14:paraId="1F387B83">
            <w:pPr>
              <w:jc w:val="center"/>
              <w:rPr>
                <w:rFonts w:hint="eastAsia" w:ascii="宋体" w:hAnsi="宋体" w:eastAsia="宋体" w:cs="宋体"/>
                <w:color w:val="auto"/>
                <w:kern w:val="0"/>
                <w:sz w:val="20"/>
                <w:szCs w:val="20"/>
                <w:highlight w:val="none"/>
              </w:rPr>
            </w:pPr>
          </w:p>
        </w:tc>
        <w:tc>
          <w:tcPr>
            <w:tcW w:w="528" w:type="dxa"/>
            <w:vMerge w:val="continue"/>
            <w:noWrap w:val="0"/>
            <w:vAlign w:val="center"/>
          </w:tcPr>
          <w:p w14:paraId="6F3B766C">
            <w:pPr>
              <w:jc w:val="center"/>
              <w:rPr>
                <w:rFonts w:hint="eastAsia" w:ascii="宋体" w:hAnsi="宋体" w:eastAsia="宋体" w:cs="宋体"/>
                <w:color w:val="auto"/>
                <w:kern w:val="0"/>
                <w:sz w:val="20"/>
                <w:szCs w:val="20"/>
                <w:highlight w:val="none"/>
              </w:rPr>
            </w:pPr>
          </w:p>
        </w:tc>
        <w:tc>
          <w:tcPr>
            <w:tcW w:w="893" w:type="dxa"/>
            <w:noWrap w:val="0"/>
            <w:vAlign w:val="center"/>
          </w:tcPr>
          <w:p w14:paraId="600FFFCD">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道路红线宽度45m</w:t>
            </w:r>
          </w:p>
        </w:tc>
        <w:tc>
          <w:tcPr>
            <w:tcW w:w="854" w:type="dxa"/>
            <w:noWrap w:val="0"/>
            <w:vAlign w:val="center"/>
          </w:tcPr>
          <w:p w14:paraId="1F4862C7">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机动车道数为6车道</w:t>
            </w:r>
          </w:p>
        </w:tc>
        <w:tc>
          <w:tcPr>
            <w:tcW w:w="883" w:type="dxa"/>
            <w:noWrap w:val="0"/>
            <w:vAlign w:val="center"/>
          </w:tcPr>
          <w:p w14:paraId="2A20889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万元/km</w:t>
            </w:r>
          </w:p>
        </w:tc>
        <w:tc>
          <w:tcPr>
            <w:tcW w:w="1223" w:type="dxa"/>
            <w:noWrap w:val="0"/>
            <w:vAlign w:val="center"/>
          </w:tcPr>
          <w:p w14:paraId="24227E47">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6000～8200</w:t>
            </w:r>
          </w:p>
        </w:tc>
        <w:tc>
          <w:tcPr>
            <w:tcW w:w="3244" w:type="dxa"/>
            <w:vMerge w:val="continue"/>
            <w:noWrap w:val="0"/>
            <w:vAlign w:val="center"/>
          </w:tcPr>
          <w:p w14:paraId="244ABA2D">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55A8FB22">
            <w:pPr>
              <w:jc w:val="left"/>
              <w:rPr>
                <w:rFonts w:hint="eastAsia" w:ascii="宋体" w:hAnsi="宋体" w:eastAsia="宋体" w:cs="宋体"/>
                <w:color w:val="auto"/>
                <w:kern w:val="0"/>
                <w:sz w:val="20"/>
                <w:szCs w:val="20"/>
                <w:highlight w:val="none"/>
              </w:rPr>
            </w:pPr>
          </w:p>
        </w:tc>
      </w:tr>
      <w:tr w14:paraId="71DC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vMerge w:val="continue"/>
            <w:noWrap w:val="0"/>
            <w:vAlign w:val="center"/>
          </w:tcPr>
          <w:p w14:paraId="03401A11">
            <w:pPr>
              <w:jc w:val="center"/>
              <w:rPr>
                <w:rFonts w:hint="eastAsia" w:ascii="宋体" w:hAnsi="宋体" w:eastAsia="宋体" w:cs="宋体"/>
                <w:color w:val="auto"/>
                <w:kern w:val="0"/>
                <w:sz w:val="20"/>
                <w:szCs w:val="20"/>
                <w:highlight w:val="none"/>
              </w:rPr>
            </w:pPr>
          </w:p>
        </w:tc>
        <w:tc>
          <w:tcPr>
            <w:tcW w:w="528" w:type="dxa"/>
            <w:vMerge w:val="continue"/>
            <w:noWrap w:val="0"/>
            <w:vAlign w:val="center"/>
          </w:tcPr>
          <w:p w14:paraId="20894A1E">
            <w:pPr>
              <w:jc w:val="center"/>
              <w:rPr>
                <w:rFonts w:hint="eastAsia" w:ascii="宋体" w:hAnsi="宋体" w:eastAsia="宋体" w:cs="宋体"/>
                <w:color w:val="auto"/>
                <w:kern w:val="0"/>
                <w:sz w:val="20"/>
                <w:szCs w:val="20"/>
                <w:highlight w:val="none"/>
              </w:rPr>
            </w:pPr>
          </w:p>
        </w:tc>
        <w:tc>
          <w:tcPr>
            <w:tcW w:w="893" w:type="dxa"/>
            <w:noWrap w:val="0"/>
            <w:vAlign w:val="center"/>
          </w:tcPr>
          <w:p w14:paraId="0176149F">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道路红线宽度40m</w:t>
            </w:r>
          </w:p>
        </w:tc>
        <w:tc>
          <w:tcPr>
            <w:tcW w:w="854" w:type="dxa"/>
            <w:noWrap w:val="0"/>
            <w:vAlign w:val="center"/>
          </w:tcPr>
          <w:p w14:paraId="60E290A6">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机动车道数为6车道</w:t>
            </w:r>
          </w:p>
        </w:tc>
        <w:tc>
          <w:tcPr>
            <w:tcW w:w="883" w:type="dxa"/>
            <w:noWrap w:val="0"/>
            <w:vAlign w:val="center"/>
          </w:tcPr>
          <w:p w14:paraId="59F3E95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万元/km</w:t>
            </w:r>
          </w:p>
        </w:tc>
        <w:tc>
          <w:tcPr>
            <w:tcW w:w="1223" w:type="dxa"/>
            <w:noWrap w:val="0"/>
            <w:vAlign w:val="center"/>
          </w:tcPr>
          <w:p w14:paraId="6667C38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5580～7650</w:t>
            </w:r>
          </w:p>
        </w:tc>
        <w:tc>
          <w:tcPr>
            <w:tcW w:w="3244" w:type="dxa"/>
            <w:vMerge w:val="continue"/>
            <w:noWrap w:val="0"/>
            <w:vAlign w:val="center"/>
          </w:tcPr>
          <w:p w14:paraId="1B3C9DF7">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4B8766A5">
            <w:pPr>
              <w:jc w:val="left"/>
              <w:rPr>
                <w:rFonts w:hint="eastAsia" w:ascii="宋体" w:hAnsi="宋体" w:eastAsia="宋体" w:cs="宋体"/>
                <w:color w:val="auto"/>
                <w:kern w:val="0"/>
                <w:sz w:val="20"/>
                <w:szCs w:val="20"/>
                <w:highlight w:val="none"/>
              </w:rPr>
            </w:pPr>
          </w:p>
        </w:tc>
      </w:tr>
      <w:tr w14:paraId="5B29A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vMerge w:val="continue"/>
            <w:noWrap w:val="0"/>
            <w:vAlign w:val="center"/>
          </w:tcPr>
          <w:p w14:paraId="1D1751FD">
            <w:pPr>
              <w:jc w:val="center"/>
              <w:rPr>
                <w:rFonts w:hint="eastAsia" w:ascii="宋体" w:hAnsi="宋体" w:eastAsia="宋体" w:cs="宋体"/>
                <w:color w:val="auto"/>
                <w:kern w:val="0"/>
                <w:sz w:val="20"/>
                <w:szCs w:val="20"/>
                <w:highlight w:val="none"/>
              </w:rPr>
            </w:pPr>
          </w:p>
        </w:tc>
        <w:tc>
          <w:tcPr>
            <w:tcW w:w="528" w:type="dxa"/>
            <w:vMerge w:val="restart"/>
            <w:noWrap w:val="0"/>
            <w:vAlign w:val="center"/>
          </w:tcPr>
          <w:p w14:paraId="1EB9C98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城市次干道</w:t>
            </w:r>
          </w:p>
        </w:tc>
        <w:tc>
          <w:tcPr>
            <w:tcW w:w="893" w:type="dxa"/>
            <w:noWrap w:val="0"/>
            <w:vAlign w:val="center"/>
          </w:tcPr>
          <w:p w14:paraId="0DC3203F">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道路红线宽度40m</w:t>
            </w:r>
          </w:p>
        </w:tc>
        <w:tc>
          <w:tcPr>
            <w:tcW w:w="854" w:type="dxa"/>
            <w:noWrap w:val="0"/>
            <w:vAlign w:val="center"/>
          </w:tcPr>
          <w:p w14:paraId="65A5D88F">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机动车道数为6车道</w:t>
            </w:r>
          </w:p>
        </w:tc>
        <w:tc>
          <w:tcPr>
            <w:tcW w:w="883" w:type="dxa"/>
            <w:noWrap w:val="0"/>
            <w:vAlign w:val="center"/>
          </w:tcPr>
          <w:p w14:paraId="6CBD9DF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万元/km</w:t>
            </w:r>
          </w:p>
        </w:tc>
        <w:tc>
          <w:tcPr>
            <w:tcW w:w="1223" w:type="dxa"/>
            <w:noWrap w:val="0"/>
            <w:vAlign w:val="center"/>
          </w:tcPr>
          <w:p w14:paraId="24B1B6A6">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4180～6150</w:t>
            </w:r>
          </w:p>
        </w:tc>
        <w:tc>
          <w:tcPr>
            <w:tcW w:w="3244" w:type="dxa"/>
            <w:vMerge w:val="continue"/>
            <w:noWrap w:val="0"/>
            <w:vAlign w:val="center"/>
          </w:tcPr>
          <w:p w14:paraId="07083F85">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53CAAC40">
            <w:pPr>
              <w:jc w:val="left"/>
              <w:rPr>
                <w:rFonts w:hint="eastAsia" w:ascii="宋体" w:hAnsi="宋体" w:eastAsia="宋体" w:cs="宋体"/>
                <w:color w:val="auto"/>
                <w:kern w:val="0"/>
                <w:sz w:val="20"/>
                <w:szCs w:val="20"/>
                <w:highlight w:val="none"/>
              </w:rPr>
            </w:pPr>
          </w:p>
        </w:tc>
      </w:tr>
      <w:tr w14:paraId="79B3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vMerge w:val="continue"/>
            <w:noWrap w:val="0"/>
            <w:vAlign w:val="center"/>
          </w:tcPr>
          <w:p w14:paraId="4D6D705F">
            <w:pPr>
              <w:jc w:val="center"/>
              <w:rPr>
                <w:rFonts w:hint="eastAsia" w:ascii="宋体" w:hAnsi="宋体" w:eastAsia="宋体" w:cs="宋体"/>
                <w:color w:val="auto"/>
                <w:kern w:val="0"/>
                <w:sz w:val="20"/>
                <w:szCs w:val="20"/>
                <w:highlight w:val="none"/>
              </w:rPr>
            </w:pPr>
          </w:p>
        </w:tc>
        <w:tc>
          <w:tcPr>
            <w:tcW w:w="528" w:type="dxa"/>
            <w:vMerge w:val="continue"/>
            <w:noWrap w:val="0"/>
            <w:vAlign w:val="center"/>
          </w:tcPr>
          <w:p w14:paraId="485469AF">
            <w:pPr>
              <w:jc w:val="center"/>
              <w:rPr>
                <w:rFonts w:hint="eastAsia" w:ascii="宋体" w:hAnsi="宋体" w:eastAsia="宋体" w:cs="宋体"/>
                <w:color w:val="auto"/>
                <w:kern w:val="0"/>
                <w:sz w:val="20"/>
                <w:szCs w:val="20"/>
                <w:highlight w:val="none"/>
              </w:rPr>
            </w:pPr>
          </w:p>
        </w:tc>
        <w:tc>
          <w:tcPr>
            <w:tcW w:w="893" w:type="dxa"/>
            <w:noWrap w:val="0"/>
            <w:vAlign w:val="center"/>
          </w:tcPr>
          <w:p w14:paraId="3846BCB5">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道路红线宽度30m</w:t>
            </w:r>
          </w:p>
        </w:tc>
        <w:tc>
          <w:tcPr>
            <w:tcW w:w="854" w:type="dxa"/>
            <w:noWrap w:val="0"/>
            <w:vAlign w:val="center"/>
          </w:tcPr>
          <w:p w14:paraId="3FE65517">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机动车道数为4车道</w:t>
            </w:r>
          </w:p>
        </w:tc>
        <w:tc>
          <w:tcPr>
            <w:tcW w:w="883" w:type="dxa"/>
            <w:noWrap w:val="0"/>
            <w:vAlign w:val="center"/>
          </w:tcPr>
          <w:p w14:paraId="57DC3A2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万元/km</w:t>
            </w:r>
          </w:p>
        </w:tc>
        <w:tc>
          <w:tcPr>
            <w:tcW w:w="1223" w:type="dxa"/>
            <w:noWrap w:val="0"/>
            <w:vAlign w:val="center"/>
          </w:tcPr>
          <w:p w14:paraId="33F21A2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3350～4900</w:t>
            </w:r>
          </w:p>
        </w:tc>
        <w:tc>
          <w:tcPr>
            <w:tcW w:w="3244" w:type="dxa"/>
            <w:vMerge w:val="continue"/>
            <w:noWrap w:val="0"/>
            <w:vAlign w:val="center"/>
          </w:tcPr>
          <w:p w14:paraId="45C0FEC9">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312D045B">
            <w:pPr>
              <w:jc w:val="left"/>
              <w:rPr>
                <w:rFonts w:hint="eastAsia" w:ascii="宋体" w:hAnsi="宋体" w:eastAsia="宋体" w:cs="宋体"/>
                <w:color w:val="auto"/>
                <w:kern w:val="0"/>
                <w:sz w:val="20"/>
                <w:szCs w:val="20"/>
                <w:highlight w:val="none"/>
              </w:rPr>
            </w:pPr>
          </w:p>
        </w:tc>
      </w:tr>
      <w:tr w14:paraId="14DCD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vMerge w:val="continue"/>
            <w:noWrap w:val="0"/>
            <w:vAlign w:val="center"/>
          </w:tcPr>
          <w:p w14:paraId="2759FBD1">
            <w:pPr>
              <w:jc w:val="center"/>
              <w:rPr>
                <w:rFonts w:hint="eastAsia" w:ascii="宋体" w:hAnsi="宋体" w:eastAsia="宋体" w:cs="宋体"/>
                <w:color w:val="auto"/>
                <w:kern w:val="0"/>
                <w:sz w:val="20"/>
                <w:szCs w:val="20"/>
                <w:highlight w:val="none"/>
              </w:rPr>
            </w:pPr>
          </w:p>
        </w:tc>
        <w:tc>
          <w:tcPr>
            <w:tcW w:w="528" w:type="dxa"/>
            <w:vMerge w:val="continue"/>
            <w:noWrap w:val="0"/>
            <w:vAlign w:val="center"/>
          </w:tcPr>
          <w:p w14:paraId="28F7D29D">
            <w:pPr>
              <w:jc w:val="center"/>
              <w:rPr>
                <w:rFonts w:hint="eastAsia" w:ascii="宋体" w:hAnsi="宋体" w:eastAsia="宋体" w:cs="宋体"/>
                <w:color w:val="auto"/>
                <w:kern w:val="0"/>
                <w:sz w:val="20"/>
                <w:szCs w:val="20"/>
                <w:highlight w:val="none"/>
              </w:rPr>
            </w:pPr>
          </w:p>
        </w:tc>
        <w:tc>
          <w:tcPr>
            <w:tcW w:w="893" w:type="dxa"/>
            <w:noWrap w:val="0"/>
            <w:vAlign w:val="center"/>
          </w:tcPr>
          <w:p w14:paraId="653705C8">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道路红线宽度26m</w:t>
            </w:r>
          </w:p>
        </w:tc>
        <w:tc>
          <w:tcPr>
            <w:tcW w:w="854" w:type="dxa"/>
            <w:noWrap w:val="0"/>
            <w:vAlign w:val="center"/>
          </w:tcPr>
          <w:p w14:paraId="4AF423F6">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机动车道数为4车道</w:t>
            </w:r>
          </w:p>
        </w:tc>
        <w:tc>
          <w:tcPr>
            <w:tcW w:w="883" w:type="dxa"/>
            <w:noWrap w:val="0"/>
            <w:vAlign w:val="center"/>
          </w:tcPr>
          <w:p w14:paraId="414CA56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万元/km</w:t>
            </w:r>
          </w:p>
        </w:tc>
        <w:tc>
          <w:tcPr>
            <w:tcW w:w="1223" w:type="dxa"/>
            <w:noWrap w:val="0"/>
            <w:vAlign w:val="center"/>
          </w:tcPr>
          <w:p w14:paraId="4DAD2C0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2700～4100</w:t>
            </w:r>
          </w:p>
        </w:tc>
        <w:tc>
          <w:tcPr>
            <w:tcW w:w="3244" w:type="dxa"/>
            <w:vMerge w:val="continue"/>
            <w:noWrap w:val="0"/>
            <w:vAlign w:val="center"/>
          </w:tcPr>
          <w:p w14:paraId="360E7DB2">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4EF668C5">
            <w:pPr>
              <w:jc w:val="left"/>
              <w:rPr>
                <w:rFonts w:hint="eastAsia" w:ascii="宋体" w:hAnsi="宋体" w:eastAsia="宋体" w:cs="宋体"/>
                <w:color w:val="auto"/>
                <w:kern w:val="0"/>
                <w:sz w:val="20"/>
                <w:szCs w:val="20"/>
                <w:highlight w:val="none"/>
              </w:rPr>
            </w:pPr>
          </w:p>
        </w:tc>
      </w:tr>
      <w:tr w14:paraId="6ADA3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vMerge w:val="continue"/>
            <w:noWrap w:val="0"/>
            <w:vAlign w:val="center"/>
          </w:tcPr>
          <w:p w14:paraId="04CEA92A">
            <w:pPr>
              <w:jc w:val="center"/>
              <w:rPr>
                <w:rFonts w:hint="eastAsia" w:ascii="宋体" w:hAnsi="宋体" w:eastAsia="宋体" w:cs="宋体"/>
                <w:color w:val="auto"/>
                <w:kern w:val="0"/>
                <w:sz w:val="20"/>
                <w:szCs w:val="20"/>
                <w:highlight w:val="none"/>
              </w:rPr>
            </w:pPr>
          </w:p>
        </w:tc>
        <w:tc>
          <w:tcPr>
            <w:tcW w:w="528" w:type="dxa"/>
            <w:vMerge w:val="restart"/>
            <w:noWrap w:val="0"/>
            <w:vAlign w:val="center"/>
          </w:tcPr>
          <w:p w14:paraId="373F12A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城市支路</w:t>
            </w:r>
          </w:p>
        </w:tc>
        <w:tc>
          <w:tcPr>
            <w:tcW w:w="893" w:type="dxa"/>
            <w:noWrap w:val="0"/>
            <w:vAlign w:val="center"/>
          </w:tcPr>
          <w:p w14:paraId="69CD1227">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道路红线宽度20m</w:t>
            </w:r>
          </w:p>
        </w:tc>
        <w:tc>
          <w:tcPr>
            <w:tcW w:w="854" w:type="dxa"/>
            <w:noWrap w:val="0"/>
            <w:vAlign w:val="center"/>
          </w:tcPr>
          <w:p w14:paraId="25FD0858">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机动车道数为2车道</w:t>
            </w:r>
          </w:p>
        </w:tc>
        <w:tc>
          <w:tcPr>
            <w:tcW w:w="883" w:type="dxa"/>
            <w:noWrap w:val="0"/>
            <w:vAlign w:val="center"/>
          </w:tcPr>
          <w:p w14:paraId="673501A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万元/km</w:t>
            </w:r>
          </w:p>
        </w:tc>
        <w:tc>
          <w:tcPr>
            <w:tcW w:w="1223" w:type="dxa"/>
            <w:noWrap w:val="0"/>
            <w:vAlign w:val="center"/>
          </w:tcPr>
          <w:p w14:paraId="07EBBDC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2230～3180</w:t>
            </w:r>
          </w:p>
        </w:tc>
        <w:tc>
          <w:tcPr>
            <w:tcW w:w="3244" w:type="dxa"/>
            <w:vMerge w:val="continue"/>
            <w:noWrap w:val="0"/>
            <w:vAlign w:val="center"/>
          </w:tcPr>
          <w:p w14:paraId="33475EA5">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1035AEC1">
            <w:pPr>
              <w:jc w:val="left"/>
              <w:rPr>
                <w:rFonts w:hint="eastAsia" w:ascii="宋体" w:hAnsi="宋体" w:eastAsia="宋体" w:cs="宋体"/>
                <w:color w:val="auto"/>
                <w:kern w:val="0"/>
                <w:sz w:val="20"/>
                <w:szCs w:val="20"/>
                <w:highlight w:val="none"/>
              </w:rPr>
            </w:pPr>
          </w:p>
        </w:tc>
      </w:tr>
      <w:tr w14:paraId="53F89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vMerge w:val="continue"/>
            <w:noWrap w:val="0"/>
            <w:vAlign w:val="center"/>
          </w:tcPr>
          <w:p w14:paraId="35D0E997">
            <w:pPr>
              <w:jc w:val="center"/>
              <w:rPr>
                <w:rFonts w:hint="eastAsia" w:ascii="宋体" w:hAnsi="宋体" w:eastAsia="宋体" w:cs="宋体"/>
                <w:color w:val="auto"/>
                <w:kern w:val="0"/>
                <w:sz w:val="20"/>
                <w:szCs w:val="20"/>
                <w:highlight w:val="none"/>
              </w:rPr>
            </w:pPr>
          </w:p>
        </w:tc>
        <w:tc>
          <w:tcPr>
            <w:tcW w:w="528" w:type="dxa"/>
            <w:vMerge w:val="continue"/>
            <w:noWrap w:val="0"/>
            <w:vAlign w:val="center"/>
          </w:tcPr>
          <w:p w14:paraId="0B311924">
            <w:pPr>
              <w:jc w:val="center"/>
              <w:rPr>
                <w:rFonts w:hint="eastAsia" w:ascii="宋体" w:hAnsi="宋体" w:eastAsia="宋体" w:cs="宋体"/>
                <w:color w:val="auto"/>
                <w:kern w:val="0"/>
                <w:sz w:val="20"/>
                <w:szCs w:val="20"/>
                <w:highlight w:val="none"/>
              </w:rPr>
            </w:pPr>
          </w:p>
        </w:tc>
        <w:tc>
          <w:tcPr>
            <w:tcW w:w="893" w:type="dxa"/>
            <w:noWrap w:val="0"/>
            <w:vAlign w:val="center"/>
          </w:tcPr>
          <w:p w14:paraId="3FA8CF72">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道路红线宽度15m</w:t>
            </w:r>
          </w:p>
        </w:tc>
        <w:tc>
          <w:tcPr>
            <w:tcW w:w="854" w:type="dxa"/>
            <w:noWrap w:val="0"/>
            <w:vAlign w:val="center"/>
          </w:tcPr>
          <w:p w14:paraId="64E2E409">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机动车道数为2车道</w:t>
            </w:r>
          </w:p>
        </w:tc>
        <w:tc>
          <w:tcPr>
            <w:tcW w:w="883" w:type="dxa"/>
            <w:noWrap w:val="0"/>
            <w:vAlign w:val="center"/>
          </w:tcPr>
          <w:p w14:paraId="05D110A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万元/km</w:t>
            </w:r>
          </w:p>
        </w:tc>
        <w:tc>
          <w:tcPr>
            <w:tcW w:w="1223" w:type="dxa"/>
            <w:noWrap w:val="0"/>
            <w:vAlign w:val="center"/>
          </w:tcPr>
          <w:p w14:paraId="40D39B3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1860～2730</w:t>
            </w:r>
          </w:p>
        </w:tc>
        <w:tc>
          <w:tcPr>
            <w:tcW w:w="3244" w:type="dxa"/>
            <w:vMerge w:val="continue"/>
            <w:noWrap w:val="0"/>
            <w:vAlign w:val="center"/>
          </w:tcPr>
          <w:p w14:paraId="47E05C99">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67822AC9">
            <w:pPr>
              <w:jc w:val="left"/>
              <w:rPr>
                <w:rFonts w:hint="eastAsia" w:ascii="宋体" w:hAnsi="宋体" w:eastAsia="宋体" w:cs="宋体"/>
                <w:color w:val="auto"/>
                <w:kern w:val="0"/>
                <w:sz w:val="20"/>
                <w:szCs w:val="20"/>
                <w:highlight w:val="none"/>
              </w:rPr>
            </w:pPr>
          </w:p>
        </w:tc>
      </w:tr>
      <w:tr w14:paraId="2378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66DB70A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val="0"/>
                <w:bCs w:val="0"/>
                <w:i w:val="0"/>
                <w:iCs w:val="0"/>
                <w:color w:val="auto"/>
                <w:kern w:val="0"/>
                <w:sz w:val="20"/>
                <w:szCs w:val="20"/>
                <w:u w:val="none"/>
                <w:lang w:val="en-US" w:eastAsia="zh-CN" w:bidi="ar"/>
              </w:rPr>
              <w:t>1.2</w:t>
            </w:r>
          </w:p>
        </w:tc>
        <w:tc>
          <w:tcPr>
            <w:tcW w:w="2275" w:type="dxa"/>
            <w:gridSpan w:val="3"/>
            <w:noWrap w:val="0"/>
            <w:vAlign w:val="center"/>
          </w:tcPr>
          <w:p w14:paraId="791A594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道路面积综合指标</w:t>
            </w:r>
          </w:p>
        </w:tc>
        <w:tc>
          <w:tcPr>
            <w:tcW w:w="883" w:type="dxa"/>
            <w:noWrap w:val="0"/>
            <w:vAlign w:val="center"/>
          </w:tcPr>
          <w:p w14:paraId="331D360C">
            <w:pPr>
              <w:jc w:val="center"/>
              <w:rPr>
                <w:rFonts w:hint="eastAsia" w:ascii="宋体" w:hAnsi="宋体" w:eastAsia="宋体" w:cs="宋体"/>
                <w:color w:val="auto"/>
                <w:kern w:val="0"/>
                <w:sz w:val="20"/>
                <w:szCs w:val="20"/>
                <w:highlight w:val="none"/>
              </w:rPr>
            </w:pPr>
          </w:p>
        </w:tc>
        <w:tc>
          <w:tcPr>
            <w:tcW w:w="1223" w:type="dxa"/>
            <w:noWrap w:val="0"/>
            <w:vAlign w:val="center"/>
          </w:tcPr>
          <w:p w14:paraId="4D7339E8">
            <w:pPr>
              <w:jc w:val="center"/>
              <w:rPr>
                <w:rFonts w:hint="eastAsia" w:ascii="宋体" w:hAnsi="宋体" w:eastAsia="宋体" w:cs="宋体"/>
                <w:color w:val="auto"/>
                <w:kern w:val="0"/>
                <w:sz w:val="20"/>
                <w:szCs w:val="20"/>
                <w:highlight w:val="none"/>
              </w:rPr>
            </w:pPr>
          </w:p>
        </w:tc>
        <w:tc>
          <w:tcPr>
            <w:tcW w:w="3244" w:type="dxa"/>
            <w:noWrap w:val="0"/>
            <w:vAlign w:val="center"/>
          </w:tcPr>
          <w:p w14:paraId="1B1F275B">
            <w:pPr>
              <w:rPr>
                <w:rFonts w:hint="eastAsia" w:ascii="宋体" w:hAnsi="宋体" w:eastAsia="宋体" w:cs="宋体"/>
                <w:color w:val="auto"/>
                <w:kern w:val="0"/>
                <w:sz w:val="20"/>
                <w:szCs w:val="20"/>
                <w:highlight w:val="none"/>
              </w:rPr>
            </w:pPr>
          </w:p>
        </w:tc>
        <w:tc>
          <w:tcPr>
            <w:tcW w:w="1480" w:type="dxa"/>
            <w:noWrap w:val="0"/>
            <w:vAlign w:val="center"/>
          </w:tcPr>
          <w:p w14:paraId="7E1BDEF8">
            <w:pPr>
              <w:jc w:val="center"/>
              <w:rPr>
                <w:rFonts w:hint="eastAsia" w:ascii="宋体" w:hAnsi="宋体" w:eastAsia="宋体" w:cs="宋体"/>
                <w:color w:val="auto"/>
                <w:kern w:val="0"/>
                <w:sz w:val="20"/>
                <w:szCs w:val="20"/>
                <w:highlight w:val="none"/>
              </w:rPr>
            </w:pPr>
          </w:p>
        </w:tc>
      </w:tr>
      <w:tr w14:paraId="0B1C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70D1F62F">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b w:val="0"/>
                <w:bCs w:val="0"/>
                <w:i w:val="0"/>
                <w:iCs w:val="0"/>
                <w:color w:val="auto"/>
                <w:kern w:val="0"/>
                <w:sz w:val="20"/>
                <w:szCs w:val="20"/>
                <w:u w:val="none"/>
                <w:lang w:val="en-US" w:eastAsia="zh-CN" w:bidi="ar"/>
              </w:rPr>
              <w:t>1.2.1</w:t>
            </w:r>
          </w:p>
        </w:tc>
        <w:tc>
          <w:tcPr>
            <w:tcW w:w="2275" w:type="dxa"/>
            <w:gridSpan w:val="3"/>
            <w:noWrap w:val="0"/>
            <w:vAlign w:val="center"/>
          </w:tcPr>
          <w:p w14:paraId="4E6730C9">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b w:val="0"/>
                <w:bCs w:val="0"/>
                <w:i w:val="0"/>
                <w:iCs w:val="0"/>
                <w:color w:val="auto"/>
                <w:kern w:val="0"/>
                <w:sz w:val="20"/>
                <w:szCs w:val="20"/>
                <w:u w:val="none"/>
                <w:lang w:val="en-US" w:eastAsia="zh-CN" w:bidi="ar"/>
              </w:rPr>
              <w:t>新建沥青混凝土道路</w:t>
            </w:r>
          </w:p>
        </w:tc>
        <w:tc>
          <w:tcPr>
            <w:tcW w:w="883" w:type="dxa"/>
            <w:noWrap w:val="0"/>
            <w:vAlign w:val="center"/>
          </w:tcPr>
          <w:p w14:paraId="303D49FB">
            <w:pPr>
              <w:rPr>
                <w:rFonts w:hint="eastAsia" w:ascii="宋体" w:hAnsi="宋体" w:eastAsia="宋体" w:cs="宋体"/>
                <w:color w:val="auto"/>
                <w:kern w:val="0"/>
                <w:sz w:val="20"/>
                <w:szCs w:val="20"/>
                <w:highlight w:val="none"/>
              </w:rPr>
            </w:pPr>
          </w:p>
        </w:tc>
        <w:tc>
          <w:tcPr>
            <w:tcW w:w="1223" w:type="dxa"/>
            <w:noWrap w:val="0"/>
            <w:vAlign w:val="center"/>
          </w:tcPr>
          <w:p w14:paraId="3E965DDB">
            <w:pPr>
              <w:jc w:val="center"/>
              <w:rPr>
                <w:rFonts w:hint="eastAsia" w:ascii="宋体" w:hAnsi="宋体" w:eastAsia="宋体" w:cs="宋体"/>
                <w:color w:val="auto"/>
                <w:kern w:val="0"/>
                <w:sz w:val="20"/>
                <w:szCs w:val="20"/>
                <w:highlight w:val="none"/>
              </w:rPr>
            </w:pPr>
          </w:p>
        </w:tc>
        <w:tc>
          <w:tcPr>
            <w:tcW w:w="3244" w:type="dxa"/>
            <w:noWrap w:val="0"/>
            <w:vAlign w:val="center"/>
          </w:tcPr>
          <w:p w14:paraId="279BA765">
            <w:pPr>
              <w:rPr>
                <w:rFonts w:hint="eastAsia" w:ascii="宋体" w:hAnsi="宋体" w:eastAsia="宋体" w:cs="宋体"/>
                <w:color w:val="auto"/>
                <w:kern w:val="0"/>
                <w:sz w:val="20"/>
                <w:szCs w:val="20"/>
                <w:highlight w:val="none"/>
              </w:rPr>
            </w:pPr>
          </w:p>
        </w:tc>
        <w:tc>
          <w:tcPr>
            <w:tcW w:w="1480" w:type="dxa"/>
            <w:noWrap w:val="0"/>
            <w:vAlign w:val="center"/>
          </w:tcPr>
          <w:p w14:paraId="57B9AA2A">
            <w:pPr>
              <w:rPr>
                <w:rFonts w:hint="eastAsia" w:ascii="宋体" w:hAnsi="宋体" w:eastAsia="宋体" w:cs="宋体"/>
                <w:color w:val="auto"/>
                <w:kern w:val="0"/>
                <w:sz w:val="20"/>
                <w:szCs w:val="20"/>
                <w:highlight w:val="none"/>
              </w:rPr>
            </w:pPr>
          </w:p>
        </w:tc>
      </w:tr>
      <w:tr w14:paraId="379B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875" w:type="dxa"/>
            <w:vMerge w:val="restart"/>
            <w:noWrap w:val="0"/>
            <w:vAlign w:val="center"/>
          </w:tcPr>
          <w:p w14:paraId="531240A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其中</w:t>
            </w:r>
          </w:p>
        </w:tc>
        <w:tc>
          <w:tcPr>
            <w:tcW w:w="2275" w:type="dxa"/>
            <w:gridSpan w:val="3"/>
            <w:noWrap w:val="0"/>
            <w:vAlign w:val="center"/>
          </w:tcPr>
          <w:p w14:paraId="281F295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城市快速路</w:t>
            </w:r>
          </w:p>
          <w:p w14:paraId="0929F69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及城市主干道</w:t>
            </w:r>
          </w:p>
        </w:tc>
        <w:tc>
          <w:tcPr>
            <w:tcW w:w="883" w:type="dxa"/>
            <w:noWrap w:val="0"/>
            <w:vAlign w:val="center"/>
          </w:tcPr>
          <w:p w14:paraId="6DD74F4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0D6EB296">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1350～1890</w:t>
            </w:r>
          </w:p>
        </w:tc>
        <w:tc>
          <w:tcPr>
            <w:tcW w:w="3244" w:type="dxa"/>
            <w:vMerge w:val="restart"/>
            <w:noWrap w:val="0"/>
            <w:vAlign w:val="center"/>
          </w:tcPr>
          <w:p w14:paraId="608DE88C">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1.路基土石方按道路总面积范围内平均填挖深度2m考虑；</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包含沥青混凝土路面面层、粘结层、基层、底基层、垫层、非机动车道、人行道砖、给排水工程（不含顶管、渠箱工程费）、交通工程（含监控系统）、照明工程、绿化工程、电力管沟工程（按6～24孔排管考虑）。</w:t>
            </w:r>
          </w:p>
        </w:tc>
        <w:tc>
          <w:tcPr>
            <w:tcW w:w="1480" w:type="dxa"/>
            <w:vMerge w:val="restart"/>
            <w:noWrap w:val="0"/>
            <w:vAlign w:val="center"/>
          </w:tcPr>
          <w:p w14:paraId="54980F34">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1.按道路总面积计算；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2.不包括软基处理、外电工程、交通疏解、挡土墙等。</w:t>
            </w:r>
          </w:p>
        </w:tc>
      </w:tr>
      <w:tr w14:paraId="1ED0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875" w:type="dxa"/>
            <w:vMerge w:val="continue"/>
            <w:noWrap w:val="0"/>
            <w:vAlign w:val="center"/>
          </w:tcPr>
          <w:p w14:paraId="0029D220">
            <w:pPr>
              <w:jc w:val="center"/>
              <w:rPr>
                <w:rFonts w:hint="eastAsia" w:ascii="宋体" w:hAnsi="宋体" w:eastAsia="宋体" w:cs="宋体"/>
                <w:color w:val="auto"/>
                <w:kern w:val="0"/>
                <w:sz w:val="20"/>
                <w:szCs w:val="20"/>
                <w:highlight w:val="none"/>
              </w:rPr>
            </w:pPr>
          </w:p>
        </w:tc>
        <w:tc>
          <w:tcPr>
            <w:tcW w:w="2275" w:type="dxa"/>
            <w:gridSpan w:val="3"/>
            <w:noWrap w:val="0"/>
            <w:vAlign w:val="center"/>
          </w:tcPr>
          <w:p w14:paraId="7BC2081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城市次干道</w:t>
            </w:r>
          </w:p>
        </w:tc>
        <w:tc>
          <w:tcPr>
            <w:tcW w:w="883" w:type="dxa"/>
            <w:noWrap w:val="0"/>
            <w:vAlign w:val="center"/>
          </w:tcPr>
          <w:p w14:paraId="3CCC399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46363A1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1300～1840</w:t>
            </w:r>
          </w:p>
        </w:tc>
        <w:tc>
          <w:tcPr>
            <w:tcW w:w="3244" w:type="dxa"/>
            <w:vMerge w:val="continue"/>
            <w:noWrap w:val="0"/>
            <w:vAlign w:val="center"/>
          </w:tcPr>
          <w:p w14:paraId="715370C3">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3DDBB983">
            <w:pPr>
              <w:jc w:val="left"/>
              <w:rPr>
                <w:rFonts w:hint="eastAsia" w:ascii="宋体" w:hAnsi="宋体" w:eastAsia="宋体" w:cs="宋体"/>
                <w:color w:val="auto"/>
                <w:kern w:val="0"/>
                <w:sz w:val="20"/>
                <w:szCs w:val="20"/>
                <w:highlight w:val="none"/>
              </w:rPr>
            </w:pPr>
          </w:p>
        </w:tc>
      </w:tr>
      <w:tr w14:paraId="1FCCC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875" w:type="dxa"/>
            <w:vMerge w:val="continue"/>
            <w:noWrap w:val="0"/>
            <w:vAlign w:val="center"/>
          </w:tcPr>
          <w:p w14:paraId="7C0BE758">
            <w:pPr>
              <w:jc w:val="center"/>
              <w:rPr>
                <w:rFonts w:hint="eastAsia" w:ascii="宋体" w:hAnsi="宋体" w:eastAsia="宋体" w:cs="宋体"/>
                <w:color w:val="auto"/>
                <w:kern w:val="0"/>
                <w:sz w:val="20"/>
                <w:szCs w:val="20"/>
                <w:highlight w:val="none"/>
              </w:rPr>
            </w:pPr>
          </w:p>
        </w:tc>
        <w:tc>
          <w:tcPr>
            <w:tcW w:w="2275" w:type="dxa"/>
            <w:gridSpan w:val="3"/>
            <w:noWrap w:val="0"/>
            <w:vAlign w:val="center"/>
          </w:tcPr>
          <w:p w14:paraId="48F3FDD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城市支路</w:t>
            </w:r>
          </w:p>
        </w:tc>
        <w:tc>
          <w:tcPr>
            <w:tcW w:w="883" w:type="dxa"/>
            <w:noWrap w:val="0"/>
            <w:vAlign w:val="center"/>
          </w:tcPr>
          <w:p w14:paraId="32437B1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41CB414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1350～1980</w:t>
            </w:r>
          </w:p>
        </w:tc>
        <w:tc>
          <w:tcPr>
            <w:tcW w:w="3244" w:type="dxa"/>
            <w:vMerge w:val="continue"/>
            <w:noWrap w:val="0"/>
            <w:vAlign w:val="center"/>
          </w:tcPr>
          <w:p w14:paraId="00E5915A">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090DDFF4">
            <w:pPr>
              <w:jc w:val="left"/>
              <w:rPr>
                <w:rFonts w:hint="eastAsia" w:ascii="宋体" w:hAnsi="宋体" w:eastAsia="宋体" w:cs="宋体"/>
                <w:color w:val="auto"/>
                <w:kern w:val="0"/>
                <w:sz w:val="20"/>
                <w:szCs w:val="20"/>
                <w:highlight w:val="none"/>
              </w:rPr>
            </w:pPr>
          </w:p>
        </w:tc>
      </w:tr>
      <w:tr w14:paraId="60E6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73F4C0B4">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b w:val="0"/>
                <w:bCs w:val="0"/>
                <w:i w:val="0"/>
                <w:iCs w:val="0"/>
                <w:color w:val="auto"/>
                <w:kern w:val="0"/>
                <w:sz w:val="20"/>
                <w:szCs w:val="20"/>
                <w:u w:val="none"/>
                <w:lang w:val="en-US" w:eastAsia="zh-CN" w:bidi="ar"/>
              </w:rPr>
              <w:t>1.2.2</w:t>
            </w:r>
          </w:p>
        </w:tc>
        <w:tc>
          <w:tcPr>
            <w:tcW w:w="2275" w:type="dxa"/>
            <w:gridSpan w:val="3"/>
            <w:noWrap w:val="0"/>
            <w:vAlign w:val="center"/>
          </w:tcPr>
          <w:p w14:paraId="77BD51E0">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b w:val="0"/>
                <w:bCs w:val="0"/>
                <w:i w:val="0"/>
                <w:iCs w:val="0"/>
                <w:color w:val="auto"/>
                <w:kern w:val="0"/>
                <w:sz w:val="20"/>
                <w:szCs w:val="20"/>
                <w:u w:val="none"/>
                <w:lang w:val="en-US" w:eastAsia="zh-CN" w:bidi="ar"/>
              </w:rPr>
              <w:t>新建水泥混凝土道路</w:t>
            </w:r>
          </w:p>
        </w:tc>
        <w:tc>
          <w:tcPr>
            <w:tcW w:w="883" w:type="dxa"/>
            <w:noWrap w:val="0"/>
            <w:vAlign w:val="center"/>
          </w:tcPr>
          <w:p w14:paraId="43D802B1">
            <w:pPr>
              <w:rPr>
                <w:rFonts w:hint="eastAsia" w:ascii="宋体" w:hAnsi="宋体" w:eastAsia="宋体" w:cs="宋体"/>
                <w:color w:val="auto"/>
                <w:kern w:val="0"/>
                <w:sz w:val="20"/>
                <w:szCs w:val="20"/>
                <w:highlight w:val="none"/>
              </w:rPr>
            </w:pPr>
          </w:p>
        </w:tc>
        <w:tc>
          <w:tcPr>
            <w:tcW w:w="1223" w:type="dxa"/>
            <w:noWrap w:val="0"/>
            <w:vAlign w:val="center"/>
          </w:tcPr>
          <w:p w14:paraId="1F1C3FE3">
            <w:pPr>
              <w:jc w:val="center"/>
              <w:rPr>
                <w:rFonts w:hint="eastAsia" w:ascii="宋体" w:hAnsi="宋体" w:eastAsia="宋体" w:cs="宋体"/>
                <w:color w:val="auto"/>
                <w:kern w:val="0"/>
                <w:sz w:val="20"/>
                <w:szCs w:val="20"/>
                <w:highlight w:val="none"/>
              </w:rPr>
            </w:pPr>
          </w:p>
        </w:tc>
        <w:tc>
          <w:tcPr>
            <w:tcW w:w="3244" w:type="dxa"/>
            <w:noWrap w:val="0"/>
            <w:vAlign w:val="center"/>
          </w:tcPr>
          <w:p w14:paraId="34F3CFE0">
            <w:pPr>
              <w:rPr>
                <w:rFonts w:hint="eastAsia" w:ascii="宋体" w:hAnsi="宋体" w:eastAsia="宋体" w:cs="宋体"/>
                <w:color w:val="auto"/>
                <w:kern w:val="0"/>
                <w:sz w:val="20"/>
                <w:szCs w:val="20"/>
                <w:highlight w:val="none"/>
              </w:rPr>
            </w:pPr>
          </w:p>
        </w:tc>
        <w:tc>
          <w:tcPr>
            <w:tcW w:w="1480" w:type="dxa"/>
            <w:noWrap w:val="0"/>
            <w:vAlign w:val="center"/>
          </w:tcPr>
          <w:p w14:paraId="03463FB5">
            <w:pPr>
              <w:rPr>
                <w:rFonts w:hint="eastAsia" w:ascii="宋体" w:hAnsi="宋体" w:eastAsia="宋体" w:cs="宋体"/>
                <w:color w:val="auto"/>
                <w:kern w:val="0"/>
                <w:sz w:val="20"/>
                <w:szCs w:val="20"/>
                <w:highlight w:val="none"/>
              </w:rPr>
            </w:pPr>
          </w:p>
        </w:tc>
      </w:tr>
      <w:tr w14:paraId="0DA58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875" w:type="dxa"/>
            <w:vMerge w:val="restart"/>
            <w:noWrap w:val="0"/>
            <w:vAlign w:val="center"/>
          </w:tcPr>
          <w:p w14:paraId="3A925A1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其中</w:t>
            </w:r>
          </w:p>
        </w:tc>
        <w:tc>
          <w:tcPr>
            <w:tcW w:w="2275" w:type="dxa"/>
            <w:gridSpan w:val="3"/>
            <w:noWrap w:val="0"/>
            <w:vAlign w:val="center"/>
          </w:tcPr>
          <w:p w14:paraId="664BEA0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城市快速路</w:t>
            </w:r>
          </w:p>
          <w:p w14:paraId="01A40A2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及城市主干道</w:t>
            </w:r>
          </w:p>
        </w:tc>
        <w:tc>
          <w:tcPr>
            <w:tcW w:w="883" w:type="dxa"/>
            <w:noWrap w:val="0"/>
            <w:vAlign w:val="center"/>
          </w:tcPr>
          <w:p w14:paraId="3A95E78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3731EB1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1020～1550</w:t>
            </w:r>
          </w:p>
        </w:tc>
        <w:tc>
          <w:tcPr>
            <w:tcW w:w="3244" w:type="dxa"/>
            <w:vMerge w:val="restart"/>
            <w:noWrap w:val="0"/>
            <w:vAlign w:val="center"/>
          </w:tcPr>
          <w:p w14:paraId="40FD6C98">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1.路基土石方按道路总面积范围内平均填挖深度2m考虑；</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包含水泥混凝土路面面层、粘结层、基层、底基层、垫层、非机动车道、人行道砖、给排水工程（不含顶管、渠箱工程费）、交通工程（含监控系统）、照明工程、绿化工程、电力管沟工程（按6～24孔排管考虑）。</w:t>
            </w:r>
          </w:p>
        </w:tc>
        <w:tc>
          <w:tcPr>
            <w:tcW w:w="1480" w:type="dxa"/>
            <w:vMerge w:val="restart"/>
            <w:noWrap w:val="0"/>
            <w:vAlign w:val="center"/>
          </w:tcPr>
          <w:p w14:paraId="26742DED">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1.按道路总面积计算；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2.不包括软基处理、外电工程、交通疏解、挡土墙等。</w:t>
            </w:r>
          </w:p>
        </w:tc>
      </w:tr>
      <w:tr w14:paraId="75260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875" w:type="dxa"/>
            <w:vMerge w:val="continue"/>
            <w:noWrap w:val="0"/>
            <w:vAlign w:val="center"/>
          </w:tcPr>
          <w:p w14:paraId="1E7C3F78">
            <w:pPr>
              <w:jc w:val="center"/>
              <w:rPr>
                <w:rFonts w:hint="eastAsia" w:ascii="宋体" w:hAnsi="宋体" w:eastAsia="宋体" w:cs="宋体"/>
                <w:color w:val="auto"/>
                <w:kern w:val="0"/>
                <w:sz w:val="20"/>
                <w:szCs w:val="20"/>
                <w:highlight w:val="none"/>
              </w:rPr>
            </w:pPr>
          </w:p>
        </w:tc>
        <w:tc>
          <w:tcPr>
            <w:tcW w:w="2275" w:type="dxa"/>
            <w:gridSpan w:val="3"/>
            <w:noWrap w:val="0"/>
            <w:vAlign w:val="center"/>
          </w:tcPr>
          <w:p w14:paraId="2B5D9E2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城市次干道</w:t>
            </w:r>
          </w:p>
        </w:tc>
        <w:tc>
          <w:tcPr>
            <w:tcW w:w="883" w:type="dxa"/>
            <w:noWrap w:val="0"/>
            <w:vAlign w:val="center"/>
          </w:tcPr>
          <w:p w14:paraId="4E3B0BC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15E6FC9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980～1500</w:t>
            </w:r>
          </w:p>
        </w:tc>
        <w:tc>
          <w:tcPr>
            <w:tcW w:w="3244" w:type="dxa"/>
            <w:vMerge w:val="continue"/>
            <w:noWrap w:val="0"/>
            <w:vAlign w:val="center"/>
          </w:tcPr>
          <w:p w14:paraId="0213A391">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411BDC1B">
            <w:pPr>
              <w:jc w:val="left"/>
              <w:rPr>
                <w:rFonts w:hint="eastAsia" w:ascii="宋体" w:hAnsi="宋体" w:eastAsia="宋体" w:cs="宋体"/>
                <w:color w:val="auto"/>
                <w:kern w:val="0"/>
                <w:sz w:val="20"/>
                <w:szCs w:val="20"/>
                <w:highlight w:val="none"/>
              </w:rPr>
            </w:pPr>
          </w:p>
        </w:tc>
      </w:tr>
      <w:tr w14:paraId="24C2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875" w:type="dxa"/>
            <w:vMerge w:val="continue"/>
            <w:noWrap w:val="0"/>
            <w:vAlign w:val="center"/>
          </w:tcPr>
          <w:p w14:paraId="64771B7D">
            <w:pPr>
              <w:jc w:val="center"/>
              <w:rPr>
                <w:rFonts w:hint="eastAsia" w:ascii="宋体" w:hAnsi="宋体" w:eastAsia="宋体" w:cs="宋体"/>
                <w:color w:val="auto"/>
                <w:kern w:val="0"/>
                <w:sz w:val="20"/>
                <w:szCs w:val="20"/>
                <w:highlight w:val="none"/>
              </w:rPr>
            </w:pPr>
          </w:p>
        </w:tc>
        <w:tc>
          <w:tcPr>
            <w:tcW w:w="2275" w:type="dxa"/>
            <w:gridSpan w:val="3"/>
            <w:noWrap w:val="0"/>
            <w:vAlign w:val="center"/>
          </w:tcPr>
          <w:p w14:paraId="4FA0915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城市支路</w:t>
            </w:r>
          </w:p>
        </w:tc>
        <w:tc>
          <w:tcPr>
            <w:tcW w:w="883" w:type="dxa"/>
            <w:noWrap w:val="0"/>
            <w:vAlign w:val="center"/>
          </w:tcPr>
          <w:p w14:paraId="7A84A48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5AA1DED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1020～1590</w:t>
            </w:r>
          </w:p>
        </w:tc>
        <w:tc>
          <w:tcPr>
            <w:tcW w:w="3244" w:type="dxa"/>
            <w:vMerge w:val="continue"/>
            <w:noWrap w:val="0"/>
            <w:vAlign w:val="center"/>
          </w:tcPr>
          <w:p w14:paraId="56214F53">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2EA72035">
            <w:pPr>
              <w:jc w:val="left"/>
              <w:rPr>
                <w:rFonts w:hint="eastAsia" w:ascii="宋体" w:hAnsi="宋体" w:eastAsia="宋体" w:cs="宋体"/>
                <w:color w:val="auto"/>
                <w:kern w:val="0"/>
                <w:sz w:val="20"/>
                <w:szCs w:val="20"/>
                <w:highlight w:val="none"/>
              </w:rPr>
            </w:pPr>
          </w:p>
        </w:tc>
      </w:tr>
      <w:tr w14:paraId="1069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66FAEF8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2</w:t>
            </w:r>
          </w:p>
        </w:tc>
        <w:tc>
          <w:tcPr>
            <w:tcW w:w="2275" w:type="dxa"/>
            <w:gridSpan w:val="3"/>
            <w:noWrap w:val="0"/>
            <w:vAlign w:val="center"/>
          </w:tcPr>
          <w:p w14:paraId="033C9B6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改建、扩建</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b/>
                <w:bCs/>
                <w:i w:val="0"/>
                <w:iCs w:val="0"/>
                <w:color w:val="auto"/>
                <w:kern w:val="0"/>
                <w:sz w:val="20"/>
                <w:szCs w:val="20"/>
                <w:u w:val="none"/>
                <w:lang w:val="en-US" w:eastAsia="zh-CN" w:bidi="ar"/>
              </w:rPr>
              <w:t>沥青混凝土道路</w:t>
            </w:r>
          </w:p>
        </w:tc>
        <w:tc>
          <w:tcPr>
            <w:tcW w:w="883" w:type="dxa"/>
            <w:noWrap w:val="0"/>
            <w:vAlign w:val="center"/>
          </w:tcPr>
          <w:p w14:paraId="26BA1B6F">
            <w:pPr>
              <w:rPr>
                <w:rFonts w:hint="eastAsia" w:ascii="宋体" w:hAnsi="宋体" w:eastAsia="宋体" w:cs="宋体"/>
                <w:color w:val="auto"/>
                <w:kern w:val="0"/>
                <w:sz w:val="20"/>
                <w:szCs w:val="20"/>
                <w:highlight w:val="none"/>
              </w:rPr>
            </w:pPr>
          </w:p>
        </w:tc>
        <w:tc>
          <w:tcPr>
            <w:tcW w:w="1223" w:type="dxa"/>
            <w:noWrap w:val="0"/>
            <w:vAlign w:val="center"/>
          </w:tcPr>
          <w:p w14:paraId="2A210FA4">
            <w:pPr>
              <w:rPr>
                <w:rFonts w:hint="eastAsia" w:ascii="宋体" w:hAnsi="宋体" w:eastAsia="宋体" w:cs="宋体"/>
                <w:color w:val="auto"/>
                <w:kern w:val="0"/>
                <w:sz w:val="20"/>
                <w:szCs w:val="20"/>
                <w:highlight w:val="none"/>
              </w:rPr>
            </w:pPr>
          </w:p>
        </w:tc>
        <w:tc>
          <w:tcPr>
            <w:tcW w:w="3244" w:type="dxa"/>
            <w:noWrap w:val="0"/>
            <w:vAlign w:val="center"/>
          </w:tcPr>
          <w:p w14:paraId="62C20F82">
            <w:pPr>
              <w:rPr>
                <w:rFonts w:hint="eastAsia" w:ascii="宋体" w:hAnsi="宋体" w:eastAsia="宋体" w:cs="宋体"/>
                <w:color w:val="auto"/>
                <w:kern w:val="0"/>
                <w:sz w:val="20"/>
                <w:szCs w:val="20"/>
                <w:highlight w:val="none"/>
              </w:rPr>
            </w:pPr>
          </w:p>
        </w:tc>
        <w:tc>
          <w:tcPr>
            <w:tcW w:w="1480" w:type="dxa"/>
            <w:noWrap w:val="0"/>
            <w:vAlign w:val="center"/>
          </w:tcPr>
          <w:p w14:paraId="339C761D">
            <w:pPr>
              <w:rPr>
                <w:rFonts w:hint="eastAsia" w:ascii="宋体" w:hAnsi="宋体" w:eastAsia="宋体" w:cs="宋体"/>
                <w:color w:val="auto"/>
                <w:kern w:val="0"/>
                <w:sz w:val="20"/>
                <w:szCs w:val="20"/>
                <w:highlight w:val="none"/>
              </w:rPr>
            </w:pPr>
          </w:p>
        </w:tc>
      </w:tr>
      <w:tr w14:paraId="1677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4" w:hRule="atLeast"/>
          <w:jc w:val="center"/>
        </w:trPr>
        <w:tc>
          <w:tcPr>
            <w:tcW w:w="875" w:type="dxa"/>
            <w:noWrap w:val="0"/>
            <w:vAlign w:val="center"/>
          </w:tcPr>
          <w:p w14:paraId="32E026E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2.1</w:t>
            </w:r>
          </w:p>
        </w:tc>
        <w:tc>
          <w:tcPr>
            <w:tcW w:w="2275" w:type="dxa"/>
            <w:gridSpan w:val="3"/>
            <w:noWrap w:val="0"/>
            <w:vAlign w:val="center"/>
          </w:tcPr>
          <w:p w14:paraId="6FF41018">
            <w:pPr>
              <w:keepNext w:val="0"/>
              <w:keepLines w:val="0"/>
              <w:widowControl/>
              <w:suppressLineNumbers w:val="0"/>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道路综合指标</w:t>
            </w:r>
          </w:p>
        </w:tc>
        <w:tc>
          <w:tcPr>
            <w:tcW w:w="883" w:type="dxa"/>
            <w:noWrap w:val="0"/>
            <w:vAlign w:val="center"/>
          </w:tcPr>
          <w:p w14:paraId="303D15F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3C4839C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440～1280</w:t>
            </w:r>
          </w:p>
        </w:tc>
        <w:tc>
          <w:tcPr>
            <w:tcW w:w="3244" w:type="dxa"/>
            <w:noWrap w:val="0"/>
            <w:vAlign w:val="center"/>
          </w:tcPr>
          <w:p w14:paraId="68D139F6">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包括：道路（含加铺路面）、排水、交通设施（含监控系统）。</w:t>
            </w:r>
          </w:p>
        </w:tc>
        <w:tc>
          <w:tcPr>
            <w:tcW w:w="1480" w:type="dxa"/>
            <w:noWrap w:val="0"/>
            <w:vAlign w:val="center"/>
          </w:tcPr>
          <w:p w14:paraId="4A2540E4">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1.按道路总面积计算；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2.不含软基处理费，排水工程不含顶管、渠箱工程费。</w:t>
            </w:r>
          </w:p>
        </w:tc>
      </w:tr>
      <w:tr w14:paraId="68F77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0E8AB4B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2.1.1</w:t>
            </w:r>
          </w:p>
        </w:tc>
        <w:tc>
          <w:tcPr>
            <w:tcW w:w="2275" w:type="dxa"/>
            <w:gridSpan w:val="3"/>
            <w:noWrap w:val="0"/>
            <w:vAlign w:val="center"/>
          </w:tcPr>
          <w:p w14:paraId="4FE0916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道路</w:t>
            </w:r>
          </w:p>
        </w:tc>
        <w:tc>
          <w:tcPr>
            <w:tcW w:w="883" w:type="dxa"/>
            <w:noWrap w:val="0"/>
            <w:vAlign w:val="center"/>
          </w:tcPr>
          <w:p w14:paraId="77B02C8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7E079C5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200～700</w:t>
            </w:r>
          </w:p>
        </w:tc>
        <w:tc>
          <w:tcPr>
            <w:tcW w:w="3244" w:type="dxa"/>
            <w:noWrap w:val="0"/>
            <w:vAlign w:val="center"/>
          </w:tcPr>
          <w:p w14:paraId="73CA4D8F">
            <w:pPr>
              <w:rPr>
                <w:rFonts w:hint="eastAsia" w:ascii="宋体" w:hAnsi="宋体" w:eastAsia="宋体" w:cs="宋体"/>
                <w:color w:val="auto"/>
                <w:kern w:val="0"/>
                <w:sz w:val="20"/>
                <w:szCs w:val="20"/>
                <w:highlight w:val="none"/>
              </w:rPr>
            </w:pPr>
          </w:p>
        </w:tc>
        <w:tc>
          <w:tcPr>
            <w:tcW w:w="1480" w:type="dxa"/>
            <w:vMerge w:val="restart"/>
            <w:noWrap w:val="0"/>
            <w:vAlign w:val="center"/>
          </w:tcPr>
          <w:p w14:paraId="3551ED6B">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1.按道路总面积计算；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2.不含软基处理费；</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spacing w:val="-11"/>
                <w:kern w:val="0"/>
                <w:sz w:val="20"/>
                <w:szCs w:val="20"/>
                <w:u w:val="none"/>
                <w:lang w:val="en-US" w:eastAsia="zh-CN" w:bidi="ar"/>
              </w:rPr>
              <w:t>3.路基土石方按道路总面积范围内平均填挖深度2m考虑。</w:t>
            </w:r>
          </w:p>
        </w:tc>
      </w:tr>
      <w:tr w14:paraId="4B7D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75" w:type="dxa"/>
            <w:noWrap w:val="0"/>
            <w:vAlign w:val="center"/>
          </w:tcPr>
          <w:p w14:paraId="410D5F4E">
            <w:pPr>
              <w:keepNext w:val="0"/>
              <w:keepLines w:val="0"/>
              <w:widowControl/>
              <w:suppressLineNumbers w:val="0"/>
              <w:jc w:val="center"/>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2.1.1.1</w:t>
            </w:r>
          </w:p>
        </w:tc>
        <w:tc>
          <w:tcPr>
            <w:tcW w:w="2275" w:type="dxa"/>
            <w:gridSpan w:val="3"/>
            <w:noWrap w:val="0"/>
            <w:vAlign w:val="center"/>
          </w:tcPr>
          <w:p w14:paraId="66154B9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道路（花岗岩人行道，花岗岩侧、平石）</w:t>
            </w:r>
          </w:p>
        </w:tc>
        <w:tc>
          <w:tcPr>
            <w:tcW w:w="883" w:type="dxa"/>
            <w:noWrap w:val="0"/>
            <w:vAlign w:val="center"/>
          </w:tcPr>
          <w:p w14:paraId="5C3FC6B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0D0F4E3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430～700</w:t>
            </w:r>
          </w:p>
        </w:tc>
        <w:tc>
          <w:tcPr>
            <w:tcW w:w="3244" w:type="dxa"/>
            <w:vMerge w:val="restart"/>
            <w:noWrap w:val="0"/>
            <w:vAlign w:val="center"/>
          </w:tcPr>
          <w:p w14:paraId="4FE95DEF">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p w14:paraId="76652616">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p w14:paraId="7020F4AC">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p w14:paraId="223A32CA">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包括：新旧路接驳、旧砼路接缝处理，拆运原人行道面层，路基修整、铺筑、路面铺筑、人行道、侧平石铺设。</w:t>
            </w:r>
          </w:p>
        </w:tc>
        <w:tc>
          <w:tcPr>
            <w:tcW w:w="1480" w:type="dxa"/>
            <w:vMerge w:val="continue"/>
            <w:noWrap w:val="0"/>
            <w:vAlign w:val="center"/>
          </w:tcPr>
          <w:p w14:paraId="5AC35512">
            <w:pPr>
              <w:jc w:val="left"/>
              <w:rPr>
                <w:rFonts w:hint="eastAsia" w:ascii="宋体" w:hAnsi="宋体" w:eastAsia="宋体" w:cs="宋体"/>
                <w:color w:val="auto"/>
                <w:kern w:val="0"/>
                <w:sz w:val="20"/>
                <w:szCs w:val="20"/>
                <w:highlight w:val="none"/>
              </w:rPr>
            </w:pPr>
          </w:p>
        </w:tc>
      </w:tr>
      <w:tr w14:paraId="60F3C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75" w:type="dxa"/>
            <w:noWrap w:val="0"/>
            <w:vAlign w:val="center"/>
          </w:tcPr>
          <w:p w14:paraId="249D9A14">
            <w:pPr>
              <w:keepNext w:val="0"/>
              <w:keepLines w:val="0"/>
              <w:widowControl/>
              <w:suppressLineNumbers w:val="0"/>
              <w:jc w:val="center"/>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2.1.1.2</w:t>
            </w:r>
          </w:p>
        </w:tc>
        <w:tc>
          <w:tcPr>
            <w:tcW w:w="2275" w:type="dxa"/>
            <w:gridSpan w:val="3"/>
            <w:noWrap w:val="0"/>
            <w:vAlign w:val="center"/>
          </w:tcPr>
          <w:p w14:paraId="78F6A81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道路（普通材料人行道，花岗岩侧、平石）</w:t>
            </w:r>
          </w:p>
        </w:tc>
        <w:tc>
          <w:tcPr>
            <w:tcW w:w="883" w:type="dxa"/>
            <w:noWrap w:val="0"/>
            <w:vAlign w:val="center"/>
          </w:tcPr>
          <w:p w14:paraId="1889ACC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7B7CCB9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390～650</w:t>
            </w:r>
          </w:p>
        </w:tc>
        <w:tc>
          <w:tcPr>
            <w:tcW w:w="3244" w:type="dxa"/>
            <w:vMerge w:val="continue"/>
            <w:noWrap w:val="0"/>
            <w:vAlign w:val="center"/>
          </w:tcPr>
          <w:p w14:paraId="4630A6FE">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0A8C3972">
            <w:pPr>
              <w:jc w:val="left"/>
              <w:rPr>
                <w:rFonts w:hint="eastAsia" w:ascii="宋体" w:hAnsi="宋体" w:eastAsia="宋体" w:cs="宋体"/>
                <w:color w:val="auto"/>
                <w:kern w:val="0"/>
                <w:sz w:val="20"/>
                <w:szCs w:val="20"/>
                <w:highlight w:val="none"/>
              </w:rPr>
            </w:pPr>
          </w:p>
        </w:tc>
      </w:tr>
      <w:tr w14:paraId="71C3C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75" w:type="dxa"/>
            <w:noWrap w:val="0"/>
            <w:vAlign w:val="center"/>
          </w:tcPr>
          <w:p w14:paraId="5DC739AB">
            <w:pPr>
              <w:keepNext w:val="0"/>
              <w:keepLines w:val="0"/>
              <w:widowControl/>
              <w:suppressLineNumbers w:val="0"/>
              <w:jc w:val="center"/>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2.1.1.3</w:t>
            </w:r>
          </w:p>
        </w:tc>
        <w:tc>
          <w:tcPr>
            <w:tcW w:w="2275" w:type="dxa"/>
            <w:gridSpan w:val="3"/>
            <w:noWrap w:val="0"/>
            <w:vAlign w:val="center"/>
          </w:tcPr>
          <w:p w14:paraId="32BA16A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道路（普通材料人行道，混凝土侧、平石）</w:t>
            </w:r>
          </w:p>
        </w:tc>
        <w:tc>
          <w:tcPr>
            <w:tcW w:w="883" w:type="dxa"/>
            <w:noWrap w:val="0"/>
            <w:vAlign w:val="center"/>
          </w:tcPr>
          <w:p w14:paraId="0480317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44CC0DFE">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360～600</w:t>
            </w:r>
          </w:p>
        </w:tc>
        <w:tc>
          <w:tcPr>
            <w:tcW w:w="3244" w:type="dxa"/>
            <w:vMerge w:val="continue"/>
            <w:noWrap w:val="0"/>
            <w:vAlign w:val="center"/>
          </w:tcPr>
          <w:p w14:paraId="515F647E">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629CA2C7">
            <w:pPr>
              <w:jc w:val="left"/>
              <w:rPr>
                <w:rFonts w:hint="eastAsia" w:ascii="宋体" w:hAnsi="宋体" w:eastAsia="宋体" w:cs="宋体"/>
                <w:color w:val="auto"/>
                <w:kern w:val="0"/>
                <w:sz w:val="20"/>
                <w:szCs w:val="20"/>
                <w:highlight w:val="none"/>
              </w:rPr>
            </w:pPr>
          </w:p>
        </w:tc>
      </w:tr>
      <w:tr w14:paraId="03F29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8" w:hRule="atLeast"/>
          <w:jc w:val="center"/>
        </w:trPr>
        <w:tc>
          <w:tcPr>
            <w:tcW w:w="875" w:type="dxa"/>
            <w:noWrap w:val="0"/>
            <w:vAlign w:val="center"/>
          </w:tcPr>
          <w:p w14:paraId="2A9E2AAC">
            <w:pPr>
              <w:keepNext w:val="0"/>
              <w:keepLines w:val="0"/>
              <w:widowControl/>
              <w:suppressLineNumbers w:val="0"/>
              <w:jc w:val="center"/>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2.1.1.4</w:t>
            </w:r>
          </w:p>
        </w:tc>
        <w:tc>
          <w:tcPr>
            <w:tcW w:w="2275" w:type="dxa"/>
            <w:gridSpan w:val="3"/>
            <w:noWrap w:val="0"/>
            <w:vAlign w:val="center"/>
          </w:tcPr>
          <w:p w14:paraId="4E3BD1E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加铺沥青混凝土面层</w:t>
            </w:r>
          </w:p>
        </w:tc>
        <w:tc>
          <w:tcPr>
            <w:tcW w:w="883" w:type="dxa"/>
            <w:noWrap w:val="0"/>
            <w:vAlign w:val="center"/>
          </w:tcPr>
          <w:p w14:paraId="4E6EBAE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0D583306">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200～270</w:t>
            </w:r>
          </w:p>
        </w:tc>
        <w:tc>
          <w:tcPr>
            <w:tcW w:w="3244" w:type="dxa"/>
            <w:noWrap w:val="0"/>
            <w:vAlign w:val="center"/>
          </w:tcPr>
          <w:p w14:paraId="14BE936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包括：路面细粒式沥青混凝土（厚度4～5cm）、中粒式沥青混凝土(厚度6～7cm)、透层、粘层铺筑；如增加铣刨沥青路面及弃渣外运，每平方增加造价8.5元；如增加铣刨混凝土路面及弃渣外运，每平方增加12元。</w:t>
            </w:r>
          </w:p>
        </w:tc>
        <w:tc>
          <w:tcPr>
            <w:tcW w:w="1480" w:type="dxa"/>
            <w:noWrap w:val="0"/>
            <w:vAlign w:val="center"/>
          </w:tcPr>
          <w:p w14:paraId="40BAA8F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1.按车行道路面面积计算；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2.不含人行道、路侧石、路平石、铣刨路面。</w:t>
            </w:r>
          </w:p>
        </w:tc>
      </w:tr>
      <w:tr w14:paraId="4B7C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4" w:hRule="atLeast"/>
          <w:jc w:val="center"/>
        </w:trPr>
        <w:tc>
          <w:tcPr>
            <w:tcW w:w="875" w:type="dxa"/>
            <w:noWrap w:val="0"/>
            <w:vAlign w:val="center"/>
          </w:tcPr>
          <w:p w14:paraId="57B524A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2.1.2</w:t>
            </w:r>
          </w:p>
        </w:tc>
        <w:tc>
          <w:tcPr>
            <w:tcW w:w="2275" w:type="dxa"/>
            <w:gridSpan w:val="3"/>
            <w:noWrap w:val="0"/>
            <w:vAlign w:val="center"/>
          </w:tcPr>
          <w:p w14:paraId="40979F8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排水</w:t>
            </w:r>
          </w:p>
        </w:tc>
        <w:tc>
          <w:tcPr>
            <w:tcW w:w="883" w:type="dxa"/>
            <w:noWrap w:val="0"/>
            <w:vAlign w:val="center"/>
          </w:tcPr>
          <w:p w14:paraId="3E4D7FF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1CCAF07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180～470</w:t>
            </w:r>
          </w:p>
        </w:tc>
        <w:tc>
          <w:tcPr>
            <w:tcW w:w="3244" w:type="dxa"/>
            <w:noWrap w:val="0"/>
            <w:vAlign w:val="center"/>
          </w:tcPr>
          <w:p w14:paraId="71177CE1">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包括：土方开挖、回填、管路铺筑、余泥外运、检查井施工等，综合考虑管材（管径）、埋深和地质情况、支护方式、井类结构形式。</w:t>
            </w:r>
          </w:p>
        </w:tc>
        <w:tc>
          <w:tcPr>
            <w:tcW w:w="1480" w:type="dxa"/>
            <w:noWrap w:val="0"/>
            <w:vAlign w:val="center"/>
          </w:tcPr>
          <w:p w14:paraId="1437308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1.按道路总面积计算；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2.不含软基处理费，排水工程不含顶管、渠箱工程费。</w:t>
            </w:r>
          </w:p>
        </w:tc>
      </w:tr>
      <w:tr w14:paraId="624F4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7" w:hRule="atLeast"/>
          <w:jc w:val="center"/>
        </w:trPr>
        <w:tc>
          <w:tcPr>
            <w:tcW w:w="875" w:type="dxa"/>
            <w:noWrap w:val="0"/>
            <w:vAlign w:val="center"/>
          </w:tcPr>
          <w:p w14:paraId="1CCE51D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2.1.3</w:t>
            </w:r>
          </w:p>
        </w:tc>
        <w:tc>
          <w:tcPr>
            <w:tcW w:w="2275" w:type="dxa"/>
            <w:gridSpan w:val="3"/>
            <w:noWrap w:val="0"/>
            <w:vAlign w:val="center"/>
          </w:tcPr>
          <w:p w14:paraId="440BC00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交通设施（含监控系统）</w:t>
            </w:r>
          </w:p>
        </w:tc>
        <w:tc>
          <w:tcPr>
            <w:tcW w:w="883" w:type="dxa"/>
            <w:noWrap w:val="0"/>
            <w:vAlign w:val="center"/>
          </w:tcPr>
          <w:p w14:paraId="190D51D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67CD3ED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60～110</w:t>
            </w:r>
          </w:p>
        </w:tc>
        <w:tc>
          <w:tcPr>
            <w:tcW w:w="3244" w:type="dxa"/>
            <w:noWrap w:val="0"/>
            <w:vAlign w:val="center"/>
          </w:tcPr>
          <w:p w14:paraId="094111F3">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包括：线路标志牌制作、安装，线路标线划设（综合考虑各种标线类型），交通信号灯的布置、交通监控设备等。</w:t>
            </w:r>
          </w:p>
        </w:tc>
        <w:tc>
          <w:tcPr>
            <w:tcW w:w="1480" w:type="dxa"/>
            <w:noWrap w:val="0"/>
            <w:vAlign w:val="center"/>
          </w:tcPr>
          <w:p w14:paraId="57F9756D">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1.按道路总面积计算；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2.不含电子警察、智慧交通。</w:t>
            </w:r>
          </w:p>
        </w:tc>
      </w:tr>
      <w:tr w14:paraId="1AD2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77B89FE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2.2</w:t>
            </w:r>
          </w:p>
        </w:tc>
        <w:tc>
          <w:tcPr>
            <w:tcW w:w="2275" w:type="dxa"/>
            <w:gridSpan w:val="3"/>
            <w:noWrap w:val="0"/>
            <w:vAlign w:val="center"/>
          </w:tcPr>
          <w:p w14:paraId="28FF082E">
            <w:pPr>
              <w:keepNext w:val="0"/>
              <w:keepLines w:val="0"/>
              <w:widowControl/>
              <w:suppressLineNumbers w:val="0"/>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照明</w:t>
            </w:r>
          </w:p>
        </w:tc>
        <w:tc>
          <w:tcPr>
            <w:tcW w:w="883" w:type="dxa"/>
            <w:noWrap w:val="0"/>
            <w:vAlign w:val="center"/>
          </w:tcPr>
          <w:p w14:paraId="17F41458">
            <w:pPr>
              <w:rPr>
                <w:rFonts w:hint="eastAsia" w:ascii="宋体" w:hAnsi="宋体" w:eastAsia="宋体" w:cs="宋体"/>
                <w:color w:val="auto"/>
                <w:kern w:val="0"/>
                <w:sz w:val="20"/>
                <w:szCs w:val="20"/>
                <w:highlight w:val="none"/>
              </w:rPr>
            </w:pPr>
          </w:p>
        </w:tc>
        <w:tc>
          <w:tcPr>
            <w:tcW w:w="1223" w:type="dxa"/>
            <w:noWrap w:val="0"/>
            <w:vAlign w:val="center"/>
          </w:tcPr>
          <w:p w14:paraId="7CF9355B">
            <w:pPr>
              <w:rPr>
                <w:rFonts w:hint="eastAsia" w:ascii="宋体" w:hAnsi="宋体" w:eastAsia="宋体" w:cs="宋体"/>
                <w:color w:val="auto"/>
                <w:kern w:val="0"/>
                <w:sz w:val="20"/>
                <w:szCs w:val="20"/>
                <w:highlight w:val="none"/>
              </w:rPr>
            </w:pPr>
          </w:p>
        </w:tc>
        <w:tc>
          <w:tcPr>
            <w:tcW w:w="3244" w:type="dxa"/>
            <w:noWrap w:val="0"/>
            <w:vAlign w:val="center"/>
          </w:tcPr>
          <w:p w14:paraId="00B76861">
            <w:pPr>
              <w:rPr>
                <w:rFonts w:hint="eastAsia" w:ascii="宋体" w:hAnsi="宋体" w:eastAsia="宋体" w:cs="宋体"/>
                <w:color w:val="auto"/>
                <w:kern w:val="0"/>
                <w:sz w:val="20"/>
                <w:szCs w:val="20"/>
                <w:highlight w:val="none"/>
              </w:rPr>
            </w:pPr>
          </w:p>
        </w:tc>
        <w:tc>
          <w:tcPr>
            <w:tcW w:w="1480" w:type="dxa"/>
            <w:noWrap w:val="0"/>
            <w:vAlign w:val="center"/>
          </w:tcPr>
          <w:p w14:paraId="6BF72944">
            <w:pPr>
              <w:rPr>
                <w:rFonts w:hint="eastAsia" w:ascii="宋体" w:hAnsi="宋体" w:eastAsia="宋体" w:cs="宋体"/>
                <w:color w:val="auto"/>
                <w:kern w:val="0"/>
                <w:sz w:val="20"/>
                <w:szCs w:val="20"/>
                <w:highlight w:val="none"/>
              </w:rPr>
            </w:pPr>
          </w:p>
        </w:tc>
      </w:tr>
      <w:tr w14:paraId="2E0B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5" w:type="dxa"/>
            <w:noWrap w:val="0"/>
            <w:vAlign w:val="center"/>
          </w:tcPr>
          <w:p w14:paraId="2DD019C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2.2.1</w:t>
            </w:r>
          </w:p>
        </w:tc>
        <w:tc>
          <w:tcPr>
            <w:tcW w:w="528" w:type="dxa"/>
            <w:noWrap w:val="0"/>
            <w:vAlign w:val="center"/>
          </w:tcPr>
          <w:p w14:paraId="77B882E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单侧</w:t>
            </w:r>
          </w:p>
        </w:tc>
        <w:tc>
          <w:tcPr>
            <w:tcW w:w="1747" w:type="dxa"/>
            <w:gridSpan w:val="2"/>
            <w:noWrap w:val="0"/>
            <w:vAlign w:val="center"/>
          </w:tcPr>
          <w:p w14:paraId="775ABC8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照明</w:t>
            </w:r>
          </w:p>
          <w:p w14:paraId="4CBD8B43">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（不含外电）</w:t>
            </w:r>
          </w:p>
        </w:tc>
        <w:tc>
          <w:tcPr>
            <w:tcW w:w="883" w:type="dxa"/>
            <w:noWrap w:val="0"/>
            <w:vAlign w:val="center"/>
          </w:tcPr>
          <w:p w14:paraId="186BD3D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6CD5C16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450～750</w:t>
            </w:r>
          </w:p>
        </w:tc>
        <w:tc>
          <w:tcPr>
            <w:tcW w:w="3244" w:type="dxa"/>
            <w:vMerge w:val="restart"/>
            <w:noWrap w:val="0"/>
            <w:vAlign w:val="center"/>
          </w:tcPr>
          <w:p w14:paraId="41EBFE7F">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包括：土方挖运、回填、基础制安、线路敷设、立灯杆、灯具安装、调试等。</w:t>
            </w:r>
          </w:p>
        </w:tc>
        <w:tc>
          <w:tcPr>
            <w:tcW w:w="1480" w:type="dxa"/>
            <w:vMerge w:val="restart"/>
            <w:noWrap w:val="0"/>
            <w:vAlign w:val="center"/>
          </w:tcPr>
          <w:p w14:paraId="13701CBF">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1.按道路延长米计算。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2.未考虑双侧双排布置。</w:t>
            </w:r>
          </w:p>
        </w:tc>
      </w:tr>
      <w:tr w14:paraId="666D8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5" w:type="dxa"/>
            <w:noWrap w:val="0"/>
            <w:vAlign w:val="center"/>
          </w:tcPr>
          <w:p w14:paraId="255A031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2.2.2</w:t>
            </w:r>
          </w:p>
        </w:tc>
        <w:tc>
          <w:tcPr>
            <w:tcW w:w="528" w:type="dxa"/>
            <w:noWrap w:val="0"/>
            <w:vAlign w:val="center"/>
          </w:tcPr>
          <w:p w14:paraId="3F7C2FC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双侧</w:t>
            </w:r>
          </w:p>
        </w:tc>
        <w:tc>
          <w:tcPr>
            <w:tcW w:w="1747" w:type="dxa"/>
            <w:gridSpan w:val="2"/>
            <w:noWrap w:val="0"/>
            <w:vAlign w:val="center"/>
          </w:tcPr>
          <w:p w14:paraId="223E4FF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照明</w:t>
            </w:r>
          </w:p>
          <w:p w14:paraId="58BB5E14">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（不含外电）</w:t>
            </w:r>
          </w:p>
        </w:tc>
        <w:tc>
          <w:tcPr>
            <w:tcW w:w="883" w:type="dxa"/>
            <w:noWrap w:val="0"/>
            <w:vAlign w:val="center"/>
          </w:tcPr>
          <w:p w14:paraId="14A7CCA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160336E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850～1500</w:t>
            </w:r>
          </w:p>
        </w:tc>
        <w:tc>
          <w:tcPr>
            <w:tcW w:w="3244" w:type="dxa"/>
            <w:vMerge w:val="continue"/>
            <w:noWrap w:val="0"/>
            <w:vAlign w:val="center"/>
          </w:tcPr>
          <w:p w14:paraId="416EC594">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07906C36">
            <w:pPr>
              <w:jc w:val="left"/>
              <w:rPr>
                <w:rFonts w:hint="eastAsia" w:ascii="宋体" w:hAnsi="宋体" w:eastAsia="宋体" w:cs="宋体"/>
                <w:color w:val="auto"/>
                <w:kern w:val="0"/>
                <w:sz w:val="20"/>
                <w:szCs w:val="20"/>
                <w:highlight w:val="none"/>
              </w:rPr>
            </w:pPr>
          </w:p>
        </w:tc>
      </w:tr>
      <w:tr w14:paraId="796E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2E106F2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2.3</w:t>
            </w:r>
          </w:p>
        </w:tc>
        <w:tc>
          <w:tcPr>
            <w:tcW w:w="2275" w:type="dxa"/>
            <w:gridSpan w:val="3"/>
            <w:noWrap w:val="0"/>
            <w:vAlign w:val="center"/>
          </w:tcPr>
          <w:p w14:paraId="13210833">
            <w:pPr>
              <w:keepNext w:val="0"/>
              <w:keepLines w:val="0"/>
              <w:widowControl/>
              <w:suppressLineNumbers w:val="0"/>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交通安全设施</w:t>
            </w:r>
          </w:p>
        </w:tc>
        <w:tc>
          <w:tcPr>
            <w:tcW w:w="883" w:type="dxa"/>
            <w:noWrap w:val="0"/>
            <w:vAlign w:val="center"/>
          </w:tcPr>
          <w:p w14:paraId="6766C5E6">
            <w:pPr>
              <w:jc w:val="center"/>
              <w:rPr>
                <w:rFonts w:hint="eastAsia" w:ascii="宋体" w:hAnsi="宋体" w:eastAsia="宋体" w:cs="宋体"/>
                <w:color w:val="auto"/>
                <w:kern w:val="0"/>
                <w:sz w:val="20"/>
                <w:szCs w:val="20"/>
                <w:highlight w:val="none"/>
              </w:rPr>
            </w:pPr>
          </w:p>
        </w:tc>
        <w:tc>
          <w:tcPr>
            <w:tcW w:w="1223" w:type="dxa"/>
            <w:noWrap w:val="0"/>
            <w:vAlign w:val="center"/>
          </w:tcPr>
          <w:p w14:paraId="2A210E26">
            <w:pPr>
              <w:jc w:val="center"/>
              <w:rPr>
                <w:rFonts w:hint="eastAsia" w:ascii="宋体" w:hAnsi="宋体" w:eastAsia="宋体" w:cs="宋体"/>
                <w:color w:val="auto"/>
                <w:kern w:val="0"/>
                <w:sz w:val="20"/>
                <w:szCs w:val="20"/>
                <w:highlight w:val="none"/>
              </w:rPr>
            </w:pPr>
          </w:p>
        </w:tc>
        <w:tc>
          <w:tcPr>
            <w:tcW w:w="3244" w:type="dxa"/>
            <w:noWrap w:val="0"/>
            <w:vAlign w:val="center"/>
          </w:tcPr>
          <w:p w14:paraId="69B7AC12">
            <w:pPr>
              <w:rPr>
                <w:rFonts w:hint="eastAsia" w:ascii="宋体" w:hAnsi="宋体" w:eastAsia="宋体" w:cs="宋体"/>
                <w:color w:val="auto"/>
                <w:kern w:val="0"/>
                <w:sz w:val="20"/>
                <w:szCs w:val="20"/>
                <w:highlight w:val="none"/>
              </w:rPr>
            </w:pPr>
          </w:p>
        </w:tc>
        <w:tc>
          <w:tcPr>
            <w:tcW w:w="1480" w:type="dxa"/>
            <w:noWrap w:val="0"/>
            <w:vAlign w:val="center"/>
          </w:tcPr>
          <w:p w14:paraId="16124B93">
            <w:pPr>
              <w:rPr>
                <w:rFonts w:hint="eastAsia" w:ascii="宋体" w:hAnsi="宋体" w:eastAsia="宋体" w:cs="宋体"/>
                <w:color w:val="auto"/>
                <w:kern w:val="0"/>
                <w:sz w:val="20"/>
                <w:szCs w:val="20"/>
                <w:highlight w:val="none"/>
              </w:rPr>
            </w:pPr>
          </w:p>
        </w:tc>
      </w:tr>
      <w:tr w14:paraId="777F7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54C5F23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2.3.1</w:t>
            </w:r>
          </w:p>
        </w:tc>
        <w:tc>
          <w:tcPr>
            <w:tcW w:w="2275" w:type="dxa"/>
            <w:gridSpan w:val="3"/>
            <w:noWrap w:val="0"/>
            <w:vAlign w:val="center"/>
          </w:tcPr>
          <w:p w14:paraId="46D6078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钢筋混凝土护栏</w:t>
            </w:r>
          </w:p>
        </w:tc>
        <w:tc>
          <w:tcPr>
            <w:tcW w:w="883" w:type="dxa"/>
            <w:noWrap w:val="0"/>
            <w:vAlign w:val="center"/>
          </w:tcPr>
          <w:p w14:paraId="03BED7B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36390F0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830～1450</w:t>
            </w:r>
          </w:p>
        </w:tc>
        <w:tc>
          <w:tcPr>
            <w:tcW w:w="3244" w:type="dxa"/>
            <w:noWrap w:val="0"/>
            <w:vAlign w:val="center"/>
          </w:tcPr>
          <w:p w14:paraId="2550CF28">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单侧钢筋砼护栏包括：模板制安、砼浇注、钢筋制安。</w:t>
            </w:r>
          </w:p>
        </w:tc>
        <w:tc>
          <w:tcPr>
            <w:tcW w:w="1480" w:type="dxa"/>
            <w:vMerge w:val="restart"/>
            <w:noWrap w:val="0"/>
            <w:vAlign w:val="center"/>
          </w:tcPr>
          <w:p w14:paraId="18C27DED">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按护栏长度计算。</w:t>
            </w:r>
          </w:p>
        </w:tc>
      </w:tr>
      <w:tr w14:paraId="6EE4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1376CC4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2.3.2</w:t>
            </w:r>
          </w:p>
        </w:tc>
        <w:tc>
          <w:tcPr>
            <w:tcW w:w="2275" w:type="dxa"/>
            <w:gridSpan w:val="3"/>
            <w:noWrap w:val="0"/>
            <w:vAlign w:val="center"/>
          </w:tcPr>
          <w:p w14:paraId="3697EC3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波形钢板护栏</w:t>
            </w:r>
          </w:p>
        </w:tc>
        <w:tc>
          <w:tcPr>
            <w:tcW w:w="883" w:type="dxa"/>
            <w:noWrap w:val="0"/>
            <w:vAlign w:val="center"/>
          </w:tcPr>
          <w:p w14:paraId="6A1A6C6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57DA4F8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310～490</w:t>
            </w:r>
          </w:p>
        </w:tc>
        <w:tc>
          <w:tcPr>
            <w:tcW w:w="3244" w:type="dxa"/>
            <w:noWrap w:val="0"/>
            <w:vAlign w:val="center"/>
          </w:tcPr>
          <w:p w14:paraId="3DBB3C6B">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单侧波形钢板护栏包括：立柱、波形护栏制作安装、立柱。</w:t>
            </w:r>
          </w:p>
        </w:tc>
        <w:tc>
          <w:tcPr>
            <w:tcW w:w="1480" w:type="dxa"/>
            <w:vMerge w:val="continue"/>
            <w:noWrap w:val="0"/>
            <w:vAlign w:val="center"/>
          </w:tcPr>
          <w:p w14:paraId="1B55D965">
            <w:pPr>
              <w:jc w:val="center"/>
              <w:rPr>
                <w:rFonts w:hint="eastAsia" w:ascii="宋体" w:hAnsi="宋体" w:eastAsia="宋体" w:cs="宋体"/>
                <w:color w:val="auto"/>
                <w:kern w:val="0"/>
                <w:sz w:val="20"/>
                <w:szCs w:val="20"/>
                <w:highlight w:val="none"/>
              </w:rPr>
            </w:pPr>
          </w:p>
        </w:tc>
      </w:tr>
      <w:tr w14:paraId="57F1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5" w:type="dxa"/>
            <w:noWrap w:val="0"/>
            <w:vAlign w:val="center"/>
          </w:tcPr>
          <w:p w14:paraId="5B9E3FF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2.3.3</w:t>
            </w:r>
          </w:p>
        </w:tc>
        <w:tc>
          <w:tcPr>
            <w:tcW w:w="2275" w:type="dxa"/>
            <w:gridSpan w:val="3"/>
            <w:noWrap w:val="0"/>
            <w:vAlign w:val="center"/>
          </w:tcPr>
          <w:p w14:paraId="7504058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钢制隔离栏</w:t>
            </w:r>
          </w:p>
        </w:tc>
        <w:tc>
          <w:tcPr>
            <w:tcW w:w="883" w:type="dxa"/>
            <w:noWrap w:val="0"/>
            <w:vAlign w:val="center"/>
          </w:tcPr>
          <w:p w14:paraId="55D8D5A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2C05478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300～490</w:t>
            </w:r>
          </w:p>
        </w:tc>
        <w:tc>
          <w:tcPr>
            <w:tcW w:w="3244" w:type="dxa"/>
            <w:noWrap w:val="0"/>
            <w:vAlign w:val="center"/>
          </w:tcPr>
          <w:p w14:paraId="4A60090A">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钢制隔离栏包括：立柱、隔离栏、支墩。</w:t>
            </w:r>
          </w:p>
        </w:tc>
        <w:tc>
          <w:tcPr>
            <w:tcW w:w="1480" w:type="dxa"/>
            <w:vMerge w:val="continue"/>
            <w:noWrap w:val="0"/>
            <w:vAlign w:val="center"/>
          </w:tcPr>
          <w:p w14:paraId="1E67A44F">
            <w:pPr>
              <w:jc w:val="center"/>
              <w:rPr>
                <w:rFonts w:hint="eastAsia" w:ascii="宋体" w:hAnsi="宋体" w:eastAsia="宋体" w:cs="宋体"/>
                <w:color w:val="auto"/>
                <w:kern w:val="0"/>
                <w:sz w:val="20"/>
                <w:szCs w:val="20"/>
                <w:highlight w:val="none"/>
              </w:rPr>
            </w:pPr>
          </w:p>
        </w:tc>
      </w:tr>
      <w:tr w14:paraId="75673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21280AC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2.4</w:t>
            </w:r>
          </w:p>
        </w:tc>
        <w:tc>
          <w:tcPr>
            <w:tcW w:w="2275" w:type="dxa"/>
            <w:gridSpan w:val="3"/>
            <w:noWrap w:val="0"/>
            <w:vAlign w:val="center"/>
          </w:tcPr>
          <w:p w14:paraId="2973AC62">
            <w:pPr>
              <w:keepNext w:val="0"/>
              <w:keepLines w:val="0"/>
              <w:widowControl/>
              <w:suppressLineNumbers w:val="0"/>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绿化</w:t>
            </w:r>
          </w:p>
        </w:tc>
        <w:tc>
          <w:tcPr>
            <w:tcW w:w="883" w:type="dxa"/>
            <w:noWrap w:val="0"/>
            <w:vAlign w:val="center"/>
          </w:tcPr>
          <w:p w14:paraId="46ADD97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7F95486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50～250</w:t>
            </w:r>
          </w:p>
        </w:tc>
        <w:tc>
          <w:tcPr>
            <w:tcW w:w="3244" w:type="dxa"/>
            <w:noWrap w:val="0"/>
            <w:vAlign w:val="center"/>
          </w:tcPr>
          <w:p w14:paraId="14FCFF1B">
            <w:pPr>
              <w:rPr>
                <w:rFonts w:hint="eastAsia" w:ascii="宋体" w:hAnsi="宋体" w:eastAsia="宋体" w:cs="宋体"/>
                <w:color w:val="auto"/>
                <w:kern w:val="0"/>
                <w:sz w:val="20"/>
                <w:szCs w:val="20"/>
                <w:highlight w:val="none"/>
              </w:rPr>
            </w:pPr>
          </w:p>
        </w:tc>
        <w:tc>
          <w:tcPr>
            <w:tcW w:w="1480" w:type="dxa"/>
            <w:vMerge w:val="restart"/>
            <w:noWrap w:val="0"/>
            <w:vAlign w:val="center"/>
          </w:tcPr>
          <w:p w14:paraId="3EF18F72">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1.按道路绿化面积计算；</w:t>
            </w:r>
          </w:p>
          <w:p w14:paraId="2294D365">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2.采用绿化喷淋系统的，按照绿化喷淋面积另外增加30～50元/㎡；</w:t>
            </w:r>
          </w:p>
          <w:p w14:paraId="40D105CA">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3.不含海绵城市。</w:t>
            </w:r>
          </w:p>
        </w:tc>
      </w:tr>
      <w:tr w14:paraId="5BBC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875" w:type="dxa"/>
            <w:noWrap w:val="0"/>
            <w:vAlign w:val="center"/>
          </w:tcPr>
          <w:p w14:paraId="085909B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2.4.1</w:t>
            </w:r>
          </w:p>
        </w:tc>
        <w:tc>
          <w:tcPr>
            <w:tcW w:w="2275" w:type="dxa"/>
            <w:gridSpan w:val="3"/>
            <w:noWrap w:val="0"/>
            <w:vAlign w:val="center"/>
          </w:tcPr>
          <w:p w14:paraId="532381DA">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铺种草坪</w:t>
            </w:r>
          </w:p>
        </w:tc>
        <w:tc>
          <w:tcPr>
            <w:tcW w:w="883" w:type="dxa"/>
            <w:noWrap w:val="0"/>
            <w:vAlign w:val="center"/>
          </w:tcPr>
          <w:p w14:paraId="461C103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079862E6">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50～65</w:t>
            </w:r>
          </w:p>
        </w:tc>
        <w:tc>
          <w:tcPr>
            <w:tcW w:w="3244" w:type="dxa"/>
            <w:noWrap w:val="0"/>
            <w:vAlign w:val="center"/>
          </w:tcPr>
          <w:p w14:paraId="2D4CFC50">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包括：绿化地整理、回填种植土、铺种草皮、保养等，养护期按12个月内综合考虑。</w:t>
            </w:r>
          </w:p>
        </w:tc>
        <w:tc>
          <w:tcPr>
            <w:tcW w:w="1480" w:type="dxa"/>
            <w:vMerge w:val="continue"/>
            <w:noWrap w:val="0"/>
            <w:vAlign w:val="center"/>
          </w:tcPr>
          <w:p w14:paraId="25A66A62">
            <w:pPr>
              <w:jc w:val="left"/>
              <w:rPr>
                <w:rFonts w:hint="eastAsia" w:ascii="宋体" w:hAnsi="宋体" w:eastAsia="宋体" w:cs="宋体"/>
                <w:color w:val="auto"/>
                <w:kern w:val="0"/>
                <w:sz w:val="20"/>
                <w:szCs w:val="20"/>
                <w:highlight w:val="none"/>
              </w:rPr>
            </w:pPr>
          </w:p>
        </w:tc>
      </w:tr>
      <w:tr w14:paraId="1B96D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7E773BD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2.4.2</w:t>
            </w:r>
          </w:p>
        </w:tc>
        <w:tc>
          <w:tcPr>
            <w:tcW w:w="2275" w:type="dxa"/>
            <w:gridSpan w:val="3"/>
            <w:noWrap w:val="0"/>
            <w:vAlign w:val="center"/>
          </w:tcPr>
          <w:p w14:paraId="4F3AF00F">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铺种草坪、灌木种植、胸径12cm以下乔木种植</w:t>
            </w:r>
          </w:p>
        </w:tc>
        <w:tc>
          <w:tcPr>
            <w:tcW w:w="883" w:type="dxa"/>
            <w:noWrap w:val="0"/>
            <w:vAlign w:val="center"/>
          </w:tcPr>
          <w:p w14:paraId="2259D86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064D794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80～150</w:t>
            </w:r>
          </w:p>
        </w:tc>
        <w:tc>
          <w:tcPr>
            <w:tcW w:w="3244" w:type="dxa"/>
            <w:vMerge w:val="restart"/>
            <w:noWrap w:val="0"/>
            <w:vAlign w:val="center"/>
          </w:tcPr>
          <w:p w14:paraId="4A4FF09F">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包括：绿化地的整理、回填种植土、乔木、灌木、地被的种植、保养等，养护期按12个月内综合考虑。</w:t>
            </w:r>
          </w:p>
        </w:tc>
        <w:tc>
          <w:tcPr>
            <w:tcW w:w="1480" w:type="dxa"/>
            <w:vMerge w:val="continue"/>
            <w:noWrap w:val="0"/>
            <w:vAlign w:val="center"/>
          </w:tcPr>
          <w:p w14:paraId="4613E3D2">
            <w:pPr>
              <w:jc w:val="left"/>
              <w:rPr>
                <w:rFonts w:hint="eastAsia" w:ascii="宋体" w:hAnsi="宋体" w:eastAsia="宋体" w:cs="宋体"/>
                <w:color w:val="auto"/>
                <w:kern w:val="0"/>
                <w:sz w:val="20"/>
                <w:szCs w:val="20"/>
                <w:highlight w:val="none"/>
              </w:rPr>
            </w:pPr>
          </w:p>
        </w:tc>
      </w:tr>
      <w:tr w14:paraId="4DD0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875" w:type="dxa"/>
            <w:noWrap w:val="0"/>
            <w:vAlign w:val="center"/>
          </w:tcPr>
          <w:p w14:paraId="26C57A4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2.4.3</w:t>
            </w:r>
          </w:p>
        </w:tc>
        <w:tc>
          <w:tcPr>
            <w:tcW w:w="2275" w:type="dxa"/>
            <w:gridSpan w:val="3"/>
            <w:noWrap w:val="0"/>
            <w:vAlign w:val="center"/>
          </w:tcPr>
          <w:p w14:paraId="09790AC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铺种草坪、灌木种植、胸径12～18cm以内</w:t>
            </w:r>
          </w:p>
          <w:p w14:paraId="1B61C086">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乔木种植</w:t>
            </w:r>
          </w:p>
        </w:tc>
        <w:tc>
          <w:tcPr>
            <w:tcW w:w="883" w:type="dxa"/>
            <w:noWrap w:val="0"/>
            <w:vAlign w:val="center"/>
          </w:tcPr>
          <w:p w14:paraId="6DE72F4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3413D4F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130～250</w:t>
            </w:r>
          </w:p>
        </w:tc>
        <w:tc>
          <w:tcPr>
            <w:tcW w:w="3244" w:type="dxa"/>
            <w:vMerge w:val="continue"/>
            <w:noWrap w:val="0"/>
            <w:vAlign w:val="center"/>
          </w:tcPr>
          <w:p w14:paraId="3A018ADA">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1A97C06D">
            <w:pPr>
              <w:jc w:val="left"/>
              <w:rPr>
                <w:rFonts w:hint="eastAsia" w:ascii="宋体" w:hAnsi="宋体" w:eastAsia="宋体" w:cs="宋体"/>
                <w:color w:val="auto"/>
                <w:kern w:val="0"/>
                <w:sz w:val="20"/>
                <w:szCs w:val="20"/>
                <w:highlight w:val="none"/>
              </w:rPr>
            </w:pPr>
          </w:p>
        </w:tc>
      </w:tr>
      <w:tr w14:paraId="718E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1FC9693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2.4.4</w:t>
            </w:r>
          </w:p>
        </w:tc>
        <w:tc>
          <w:tcPr>
            <w:tcW w:w="2275" w:type="dxa"/>
            <w:gridSpan w:val="3"/>
            <w:noWrap w:val="0"/>
            <w:vAlign w:val="center"/>
          </w:tcPr>
          <w:p w14:paraId="7DB3F13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行道树</w:t>
            </w:r>
          </w:p>
          <w:p w14:paraId="107DA0B7">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胸径（9～12cm）</w:t>
            </w:r>
          </w:p>
        </w:tc>
        <w:tc>
          <w:tcPr>
            <w:tcW w:w="883" w:type="dxa"/>
            <w:noWrap w:val="0"/>
            <w:vAlign w:val="center"/>
          </w:tcPr>
          <w:p w14:paraId="235E1ED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元/棵</w:t>
            </w:r>
          </w:p>
        </w:tc>
        <w:tc>
          <w:tcPr>
            <w:tcW w:w="1223" w:type="dxa"/>
            <w:noWrap w:val="0"/>
            <w:vAlign w:val="center"/>
          </w:tcPr>
          <w:p w14:paraId="4F546F7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900～1400</w:t>
            </w:r>
          </w:p>
        </w:tc>
        <w:tc>
          <w:tcPr>
            <w:tcW w:w="3244" w:type="dxa"/>
            <w:vMerge w:val="restart"/>
            <w:noWrap w:val="0"/>
            <w:vAlign w:val="center"/>
          </w:tcPr>
          <w:p w14:paraId="1F73CFD9">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包括：乔木种植、树木支撑、保养等，养护期按12个月内综合考虑。</w:t>
            </w:r>
          </w:p>
        </w:tc>
        <w:tc>
          <w:tcPr>
            <w:tcW w:w="1480" w:type="dxa"/>
            <w:vMerge w:val="restart"/>
            <w:noWrap w:val="0"/>
            <w:vAlign w:val="center"/>
          </w:tcPr>
          <w:p w14:paraId="5BEFAF62">
            <w:pPr>
              <w:jc w:val="center"/>
              <w:rPr>
                <w:rFonts w:hint="eastAsia" w:ascii="宋体" w:hAnsi="宋体" w:eastAsia="宋体" w:cs="宋体"/>
                <w:color w:val="auto"/>
                <w:kern w:val="0"/>
                <w:sz w:val="20"/>
                <w:szCs w:val="20"/>
                <w:highlight w:val="none"/>
              </w:rPr>
            </w:pPr>
          </w:p>
        </w:tc>
      </w:tr>
      <w:tr w14:paraId="20DC2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6396890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2.4.5</w:t>
            </w:r>
          </w:p>
        </w:tc>
        <w:tc>
          <w:tcPr>
            <w:tcW w:w="2275" w:type="dxa"/>
            <w:gridSpan w:val="3"/>
            <w:noWrap w:val="0"/>
            <w:vAlign w:val="center"/>
          </w:tcPr>
          <w:p w14:paraId="057FC96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行道树</w:t>
            </w:r>
          </w:p>
          <w:p w14:paraId="57AB0595">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胸径（12～18cm）</w:t>
            </w:r>
          </w:p>
        </w:tc>
        <w:tc>
          <w:tcPr>
            <w:tcW w:w="883" w:type="dxa"/>
            <w:noWrap w:val="0"/>
            <w:vAlign w:val="center"/>
          </w:tcPr>
          <w:p w14:paraId="68DC26C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元/棵</w:t>
            </w:r>
          </w:p>
        </w:tc>
        <w:tc>
          <w:tcPr>
            <w:tcW w:w="1223" w:type="dxa"/>
            <w:noWrap w:val="0"/>
            <w:vAlign w:val="center"/>
          </w:tcPr>
          <w:p w14:paraId="32AF89F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2000～3100</w:t>
            </w:r>
          </w:p>
        </w:tc>
        <w:tc>
          <w:tcPr>
            <w:tcW w:w="3244" w:type="dxa"/>
            <w:vMerge w:val="continue"/>
            <w:noWrap w:val="0"/>
            <w:vAlign w:val="center"/>
          </w:tcPr>
          <w:p w14:paraId="409CD392">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56369926">
            <w:pPr>
              <w:jc w:val="center"/>
              <w:rPr>
                <w:rFonts w:hint="eastAsia" w:ascii="宋体" w:hAnsi="宋体" w:eastAsia="宋体" w:cs="宋体"/>
                <w:color w:val="auto"/>
                <w:kern w:val="0"/>
                <w:sz w:val="20"/>
                <w:szCs w:val="20"/>
                <w:highlight w:val="none"/>
              </w:rPr>
            </w:pPr>
          </w:p>
        </w:tc>
      </w:tr>
      <w:tr w14:paraId="0DCB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659C249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2.4.6</w:t>
            </w:r>
          </w:p>
        </w:tc>
        <w:tc>
          <w:tcPr>
            <w:tcW w:w="2275" w:type="dxa"/>
            <w:gridSpan w:val="3"/>
            <w:noWrap w:val="0"/>
            <w:vAlign w:val="center"/>
          </w:tcPr>
          <w:p w14:paraId="7AC4E75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树池</w:t>
            </w:r>
          </w:p>
          <w:p w14:paraId="2DA4CD34">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（120×120cm、花岗岩）</w:t>
            </w:r>
          </w:p>
        </w:tc>
        <w:tc>
          <w:tcPr>
            <w:tcW w:w="883" w:type="dxa"/>
            <w:noWrap w:val="0"/>
            <w:vAlign w:val="center"/>
          </w:tcPr>
          <w:p w14:paraId="0B46196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2353528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1100～1300</w:t>
            </w:r>
          </w:p>
        </w:tc>
        <w:tc>
          <w:tcPr>
            <w:tcW w:w="3244" w:type="dxa"/>
            <w:vMerge w:val="restart"/>
            <w:noWrap w:val="0"/>
            <w:vAlign w:val="center"/>
          </w:tcPr>
          <w:p w14:paraId="53CAF069">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包括：浇捣混凝土后座、安装树围、树穴盖。</w:t>
            </w:r>
          </w:p>
        </w:tc>
        <w:tc>
          <w:tcPr>
            <w:tcW w:w="1480" w:type="dxa"/>
            <w:vMerge w:val="restart"/>
            <w:noWrap w:val="0"/>
            <w:vAlign w:val="center"/>
          </w:tcPr>
          <w:p w14:paraId="290DB51D">
            <w:pPr>
              <w:jc w:val="center"/>
              <w:rPr>
                <w:rFonts w:hint="eastAsia" w:ascii="宋体" w:hAnsi="宋体" w:eastAsia="宋体" w:cs="宋体"/>
                <w:color w:val="auto"/>
                <w:kern w:val="0"/>
                <w:sz w:val="20"/>
                <w:szCs w:val="20"/>
                <w:highlight w:val="none"/>
              </w:rPr>
            </w:pPr>
          </w:p>
        </w:tc>
      </w:tr>
      <w:tr w14:paraId="6EF37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3FFADEE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2.4.7</w:t>
            </w:r>
          </w:p>
        </w:tc>
        <w:tc>
          <w:tcPr>
            <w:tcW w:w="2275" w:type="dxa"/>
            <w:gridSpan w:val="3"/>
            <w:noWrap w:val="0"/>
            <w:vAlign w:val="center"/>
          </w:tcPr>
          <w:p w14:paraId="514F090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树池</w:t>
            </w:r>
          </w:p>
          <w:p w14:paraId="3238BB4D">
            <w:pPr>
              <w:keepNext w:val="0"/>
              <w:keepLines w:val="0"/>
              <w:widowControl/>
              <w:suppressLineNumbers w:val="0"/>
              <w:jc w:val="center"/>
              <w:textAlignment w:val="center"/>
              <w:rPr>
                <w:color w:val="auto"/>
              </w:rPr>
            </w:pPr>
            <w:r>
              <w:rPr>
                <w:rFonts w:hint="eastAsia" w:ascii="宋体" w:hAnsi="宋体" w:eastAsia="宋体" w:cs="宋体"/>
                <w:i w:val="0"/>
                <w:iCs w:val="0"/>
                <w:color w:val="auto"/>
                <w:spacing w:val="-11"/>
                <w:kern w:val="0"/>
                <w:sz w:val="20"/>
                <w:szCs w:val="20"/>
                <w:u w:val="none"/>
                <w:lang w:val="en-US" w:eastAsia="zh-CN" w:bidi="ar"/>
              </w:rPr>
              <w:t>（120×120cm、仿花岗岩）</w:t>
            </w:r>
          </w:p>
        </w:tc>
        <w:tc>
          <w:tcPr>
            <w:tcW w:w="883" w:type="dxa"/>
            <w:noWrap w:val="0"/>
            <w:vAlign w:val="center"/>
          </w:tcPr>
          <w:p w14:paraId="36CD868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488A837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790～930</w:t>
            </w:r>
          </w:p>
        </w:tc>
        <w:tc>
          <w:tcPr>
            <w:tcW w:w="3244" w:type="dxa"/>
            <w:vMerge w:val="continue"/>
            <w:noWrap w:val="0"/>
            <w:vAlign w:val="center"/>
          </w:tcPr>
          <w:p w14:paraId="3E45ACF3">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272146D8">
            <w:pPr>
              <w:jc w:val="center"/>
              <w:rPr>
                <w:rFonts w:hint="eastAsia" w:ascii="宋体" w:hAnsi="宋体" w:eastAsia="宋体" w:cs="宋体"/>
                <w:color w:val="auto"/>
                <w:kern w:val="0"/>
                <w:sz w:val="20"/>
                <w:szCs w:val="20"/>
                <w:highlight w:val="none"/>
              </w:rPr>
            </w:pPr>
          </w:p>
        </w:tc>
      </w:tr>
      <w:tr w14:paraId="2A95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003BE84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2.4.8</w:t>
            </w:r>
          </w:p>
        </w:tc>
        <w:tc>
          <w:tcPr>
            <w:tcW w:w="2275" w:type="dxa"/>
            <w:gridSpan w:val="3"/>
            <w:noWrap w:val="0"/>
            <w:vAlign w:val="center"/>
          </w:tcPr>
          <w:p w14:paraId="28274AB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树池</w:t>
            </w:r>
          </w:p>
          <w:p w14:paraId="3C914B92">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（120×120cm、混凝土）</w:t>
            </w:r>
          </w:p>
        </w:tc>
        <w:tc>
          <w:tcPr>
            <w:tcW w:w="883" w:type="dxa"/>
            <w:noWrap w:val="0"/>
            <w:vAlign w:val="center"/>
          </w:tcPr>
          <w:p w14:paraId="501A678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7427746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550～680</w:t>
            </w:r>
          </w:p>
        </w:tc>
        <w:tc>
          <w:tcPr>
            <w:tcW w:w="3244" w:type="dxa"/>
            <w:vMerge w:val="continue"/>
            <w:noWrap w:val="0"/>
            <w:vAlign w:val="center"/>
          </w:tcPr>
          <w:p w14:paraId="5982F5D9">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2BFE4FC4">
            <w:pPr>
              <w:jc w:val="center"/>
              <w:rPr>
                <w:rFonts w:hint="eastAsia" w:ascii="宋体" w:hAnsi="宋体" w:eastAsia="宋体" w:cs="宋体"/>
                <w:color w:val="auto"/>
                <w:kern w:val="0"/>
                <w:sz w:val="20"/>
                <w:szCs w:val="20"/>
                <w:highlight w:val="none"/>
              </w:rPr>
            </w:pPr>
          </w:p>
        </w:tc>
      </w:tr>
      <w:tr w14:paraId="702C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5B6AEEB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2.4.9</w:t>
            </w:r>
          </w:p>
        </w:tc>
        <w:tc>
          <w:tcPr>
            <w:tcW w:w="2275" w:type="dxa"/>
            <w:gridSpan w:val="3"/>
            <w:noWrap w:val="0"/>
            <w:vAlign w:val="center"/>
          </w:tcPr>
          <w:p w14:paraId="2CEC9EB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树池</w:t>
            </w:r>
          </w:p>
          <w:p w14:paraId="5E673B5D">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（150×150cm、花岗岩）</w:t>
            </w:r>
          </w:p>
        </w:tc>
        <w:tc>
          <w:tcPr>
            <w:tcW w:w="883" w:type="dxa"/>
            <w:noWrap w:val="0"/>
            <w:vAlign w:val="center"/>
          </w:tcPr>
          <w:p w14:paraId="0F75878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3E35951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1400～1600</w:t>
            </w:r>
          </w:p>
        </w:tc>
        <w:tc>
          <w:tcPr>
            <w:tcW w:w="3244" w:type="dxa"/>
            <w:vMerge w:val="continue"/>
            <w:noWrap w:val="0"/>
            <w:vAlign w:val="center"/>
          </w:tcPr>
          <w:p w14:paraId="02F3B363">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51C2B4EA">
            <w:pPr>
              <w:jc w:val="center"/>
              <w:rPr>
                <w:rFonts w:hint="eastAsia" w:ascii="宋体" w:hAnsi="宋体" w:eastAsia="宋体" w:cs="宋体"/>
                <w:color w:val="auto"/>
                <w:kern w:val="0"/>
                <w:sz w:val="20"/>
                <w:szCs w:val="20"/>
                <w:highlight w:val="none"/>
              </w:rPr>
            </w:pPr>
          </w:p>
        </w:tc>
      </w:tr>
      <w:tr w14:paraId="64E4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62A90FC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2.4.10</w:t>
            </w:r>
          </w:p>
        </w:tc>
        <w:tc>
          <w:tcPr>
            <w:tcW w:w="2275" w:type="dxa"/>
            <w:gridSpan w:val="3"/>
            <w:noWrap w:val="0"/>
            <w:vAlign w:val="center"/>
          </w:tcPr>
          <w:p w14:paraId="139EB7D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树池</w:t>
            </w:r>
          </w:p>
          <w:p w14:paraId="6A8A4F9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spacing w:val="-11"/>
                <w:kern w:val="0"/>
                <w:sz w:val="20"/>
                <w:szCs w:val="20"/>
                <w:u w:val="none"/>
                <w:lang w:val="en-US" w:eastAsia="zh-CN" w:bidi="ar"/>
              </w:rPr>
              <w:t>（150×150cm、仿花岗岩）</w:t>
            </w:r>
          </w:p>
        </w:tc>
        <w:tc>
          <w:tcPr>
            <w:tcW w:w="883" w:type="dxa"/>
            <w:noWrap w:val="0"/>
            <w:vAlign w:val="center"/>
          </w:tcPr>
          <w:p w14:paraId="3F90178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76D1439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930～1080</w:t>
            </w:r>
          </w:p>
        </w:tc>
        <w:tc>
          <w:tcPr>
            <w:tcW w:w="3244" w:type="dxa"/>
            <w:vMerge w:val="continue"/>
            <w:noWrap w:val="0"/>
            <w:vAlign w:val="center"/>
          </w:tcPr>
          <w:p w14:paraId="4BEC3BE3">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7C2D2756">
            <w:pPr>
              <w:jc w:val="center"/>
              <w:rPr>
                <w:rFonts w:hint="eastAsia" w:ascii="宋体" w:hAnsi="宋体" w:eastAsia="宋体" w:cs="宋体"/>
                <w:color w:val="auto"/>
                <w:kern w:val="0"/>
                <w:sz w:val="20"/>
                <w:szCs w:val="20"/>
                <w:highlight w:val="none"/>
              </w:rPr>
            </w:pPr>
          </w:p>
        </w:tc>
      </w:tr>
      <w:tr w14:paraId="7323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40B4A97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2.4.11</w:t>
            </w:r>
          </w:p>
        </w:tc>
        <w:tc>
          <w:tcPr>
            <w:tcW w:w="2275" w:type="dxa"/>
            <w:gridSpan w:val="3"/>
            <w:noWrap w:val="0"/>
            <w:vAlign w:val="center"/>
          </w:tcPr>
          <w:p w14:paraId="43C8CCA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树池</w:t>
            </w:r>
          </w:p>
          <w:p w14:paraId="7E01DF9E">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（150×150cm、混凝土）</w:t>
            </w:r>
          </w:p>
        </w:tc>
        <w:tc>
          <w:tcPr>
            <w:tcW w:w="883" w:type="dxa"/>
            <w:noWrap w:val="0"/>
            <w:vAlign w:val="center"/>
          </w:tcPr>
          <w:p w14:paraId="37DD9C1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2C5A525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650～780</w:t>
            </w:r>
          </w:p>
        </w:tc>
        <w:tc>
          <w:tcPr>
            <w:tcW w:w="3244" w:type="dxa"/>
            <w:vMerge w:val="continue"/>
            <w:noWrap w:val="0"/>
            <w:vAlign w:val="center"/>
          </w:tcPr>
          <w:p w14:paraId="5D491E88">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54BB07DF">
            <w:pPr>
              <w:jc w:val="center"/>
              <w:rPr>
                <w:rFonts w:hint="eastAsia" w:ascii="宋体" w:hAnsi="宋体" w:eastAsia="宋体" w:cs="宋体"/>
                <w:color w:val="auto"/>
                <w:kern w:val="0"/>
                <w:sz w:val="20"/>
                <w:szCs w:val="20"/>
                <w:highlight w:val="none"/>
              </w:rPr>
            </w:pPr>
          </w:p>
        </w:tc>
      </w:tr>
      <w:tr w14:paraId="3AC9F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432EC1B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2.4.12</w:t>
            </w:r>
          </w:p>
        </w:tc>
        <w:tc>
          <w:tcPr>
            <w:tcW w:w="2275" w:type="dxa"/>
            <w:gridSpan w:val="3"/>
            <w:noWrap w:val="0"/>
            <w:vAlign w:val="center"/>
          </w:tcPr>
          <w:p w14:paraId="51CB001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树池</w:t>
            </w:r>
          </w:p>
          <w:p w14:paraId="274B7CB1">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（180×180cm、花岗岩）</w:t>
            </w:r>
          </w:p>
        </w:tc>
        <w:tc>
          <w:tcPr>
            <w:tcW w:w="883" w:type="dxa"/>
            <w:noWrap w:val="0"/>
            <w:vAlign w:val="center"/>
          </w:tcPr>
          <w:p w14:paraId="7F771BC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78C5382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1600～1800</w:t>
            </w:r>
          </w:p>
        </w:tc>
        <w:tc>
          <w:tcPr>
            <w:tcW w:w="3244" w:type="dxa"/>
            <w:vMerge w:val="continue"/>
            <w:noWrap w:val="0"/>
            <w:vAlign w:val="center"/>
          </w:tcPr>
          <w:p w14:paraId="7148A79A">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5D63A8CF">
            <w:pPr>
              <w:jc w:val="center"/>
              <w:rPr>
                <w:rFonts w:hint="eastAsia" w:ascii="宋体" w:hAnsi="宋体" w:eastAsia="宋体" w:cs="宋体"/>
                <w:color w:val="auto"/>
                <w:kern w:val="0"/>
                <w:sz w:val="20"/>
                <w:szCs w:val="20"/>
                <w:highlight w:val="none"/>
              </w:rPr>
            </w:pPr>
          </w:p>
        </w:tc>
      </w:tr>
      <w:tr w14:paraId="59BBC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246ADE1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2.4.13</w:t>
            </w:r>
          </w:p>
        </w:tc>
        <w:tc>
          <w:tcPr>
            <w:tcW w:w="2275" w:type="dxa"/>
            <w:gridSpan w:val="3"/>
            <w:noWrap w:val="0"/>
            <w:vAlign w:val="center"/>
          </w:tcPr>
          <w:p w14:paraId="2549DAF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树池</w:t>
            </w:r>
          </w:p>
          <w:p w14:paraId="11DFEB9C">
            <w:pPr>
              <w:keepNext w:val="0"/>
              <w:keepLines w:val="0"/>
              <w:widowControl/>
              <w:suppressLineNumbers w:val="0"/>
              <w:jc w:val="center"/>
              <w:textAlignment w:val="center"/>
              <w:rPr>
                <w:color w:val="auto"/>
              </w:rPr>
            </w:pPr>
            <w:r>
              <w:rPr>
                <w:rFonts w:hint="eastAsia" w:ascii="宋体" w:hAnsi="宋体" w:eastAsia="宋体" w:cs="宋体"/>
                <w:i w:val="0"/>
                <w:iCs w:val="0"/>
                <w:color w:val="auto"/>
                <w:spacing w:val="-11"/>
                <w:kern w:val="0"/>
                <w:sz w:val="20"/>
                <w:szCs w:val="20"/>
                <w:u w:val="none"/>
                <w:lang w:val="en-US" w:eastAsia="zh-CN" w:bidi="ar"/>
              </w:rPr>
              <w:t>（180×180cm、仿花岗岩）</w:t>
            </w:r>
          </w:p>
        </w:tc>
        <w:tc>
          <w:tcPr>
            <w:tcW w:w="883" w:type="dxa"/>
            <w:noWrap w:val="0"/>
            <w:vAlign w:val="center"/>
          </w:tcPr>
          <w:p w14:paraId="259E128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4F8698A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1110～1280</w:t>
            </w:r>
          </w:p>
        </w:tc>
        <w:tc>
          <w:tcPr>
            <w:tcW w:w="3244" w:type="dxa"/>
            <w:vMerge w:val="continue"/>
            <w:noWrap w:val="0"/>
            <w:vAlign w:val="center"/>
          </w:tcPr>
          <w:p w14:paraId="24798BBE">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379595A3">
            <w:pPr>
              <w:jc w:val="center"/>
              <w:rPr>
                <w:rFonts w:hint="eastAsia" w:ascii="宋体" w:hAnsi="宋体" w:eastAsia="宋体" w:cs="宋体"/>
                <w:color w:val="auto"/>
                <w:kern w:val="0"/>
                <w:sz w:val="20"/>
                <w:szCs w:val="20"/>
                <w:highlight w:val="none"/>
              </w:rPr>
            </w:pPr>
          </w:p>
        </w:tc>
      </w:tr>
      <w:tr w14:paraId="61229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6D83461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2.4.14</w:t>
            </w:r>
          </w:p>
        </w:tc>
        <w:tc>
          <w:tcPr>
            <w:tcW w:w="2275" w:type="dxa"/>
            <w:gridSpan w:val="3"/>
            <w:noWrap w:val="0"/>
            <w:vAlign w:val="center"/>
          </w:tcPr>
          <w:p w14:paraId="06A9B2C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树池</w:t>
            </w:r>
          </w:p>
          <w:p w14:paraId="55198B75">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（180×180cm、混凝土）</w:t>
            </w:r>
          </w:p>
        </w:tc>
        <w:tc>
          <w:tcPr>
            <w:tcW w:w="883" w:type="dxa"/>
            <w:noWrap w:val="0"/>
            <w:vAlign w:val="center"/>
          </w:tcPr>
          <w:p w14:paraId="7B5197B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6F6185A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790～930</w:t>
            </w:r>
          </w:p>
        </w:tc>
        <w:tc>
          <w:tcPr>
            <w:tcW w:w="3244" w:type="dxa"/>
            <w:vMerge w:val="continue"/>
            <w:noWrap w:val="0"/>
            <w:vAlign w:val="center"/>
          </w:tcPr>
          <w:p w14:paraId="3D42DA02">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08A8786B">
            <w:pPr>
              <w:jc w:val="center"/>
              <w:rPr>
                <w:rFonts w:hint="eastAsia" w:ascii="宋体" w:hAnsi="宋体" w:eastAsia="宋体" w:cs="宋体"/>
                <w:color w:val="auto"/>
                <w:kern w:val="0"/>
                <w:sz w:val="20"/>
                <w:szCs w:val="20"/>
                <w:highlight w:val="none"/>
              </w:rPr>
            </w:pPr>
          </w:p>
        </w:tc>
      </w:tr>
      <w:tr w14:paraId="79BCF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0FA7D5D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3</w:t>
            </w:r>
          </w:p>
        </w:tc>
        <w:tc>
          <w:tcPr>
            <w:tcW w:w="2275" w:type="dxa"/>
            <w:gridSpan w:val="3"/>
            <w:noWrap w:val="0"/>
            <w:vAlign w:val="center"/>
          </w:tcPr>
          <w:p w14:paraId="028EFBC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新建沥青混凝土道路</w:t>
            </w:r>
          </w:p>
        </w:tc>
        <w:tc>
          <w:tcPr>
            <w:tcW w:w="883" w:type="dxa"/>
            <w:noWrap w:val="0"/>
            <w:vAlign w:val="center"/>
          </w:tcPr>
          <w:p w14:paraId="4E67741B">
            <w:pPr>
              <w:rPr>
                <w:rFonts w:hint="eastAsia" w:ascii="宋体" w:hAnsi="宋体" w:eastAsia="宋体" w:cs="宋体"/>
                <w:i w:val="0"/>
                <w:iCs w:val="0"/>
                <w:color w:val="auto"/>
                <w:kern w:val="0"/>
                <w:sz w:val="20"/>
                <w:szCs w:val="20"/>
                <w:u w:val="none"/>
                <w:lang w:val="en-US" w:eastAsia="zh-CN" w:bidi="ar"/>
              </w:rPr>
            </w:pPr>
          </w:p>
        </w:tc>
        <w:tc>
          <w:tcPr>
            <w:tcW w:w="1223" w:type="dxa"/>
            <w:noWrap w:val="0"/>
            <w:vAlign w:val="center"/>
          </w:tcPr>
          <w:p w14:paraId="5C9DF272">
            <w:pPr>
              <w:rPr>
                <w:rFonts w:hint="eastAsia" w:ascii="宋体" w:hAnsi="宋体" w:eastAsia="宋体" w:cs="宋体"/>
                <w:i w:val="0"/>
                <w:iCs w:val="0"/>
                <w:color w:val="auto"/>
                <w:kern w:val="0"/>
                <w:sz w:val="20"/>
                <w:szCs w:val="20"/>
                <w:u w:val="none"/>
                <w:lang w:val="en-US" w:eastAsia="zh-CN" w:bidi="ar"/>
              </w:rPr>
            </w:pPr>
          </w:p>
        </w:tc>
        <w:tc>
          <w:tcPr>
            <w:tcW w:w="3244" w:type="dxa"/>
            <w:noWrap w:val="0"/>
            <w:vAlign w:val="center"/>
          </w:tcPr>
          <w:p w14:paraId="3DD21D74">
            <w:pPr>
              <w:rPr>
                <w:rFonts w:hint="eastAsia" w:ascii="宋体" w:hAnsi="宋体" w:eastAsia="宋体" w:cs="宋体"/>
                <w:color w:val="auto"/>
                <w:kern w:val="0"/>
                <w:sz w:val="20"/>
                <w:szCs w:val="20"/>
                <w:highlight w:val="none"/>
              </w:rPr>
            </w:pPr>
          </w:p>
        </w:tc>
        <w:tc>
          <w:tcPr>
            <w:tcW w:w="1480" w:type="dxa"/>
            <w:noWrap w:val="0"/>
            <w:vAlign w:val="center"/>
          </w:tcPr>
          <w:p w14:paraId="4FF114A6">
            <w:pPr>
              <w:rPr>
                <w:rFonts w:hint="eastAsia" w:ascii="宋体" w:hAnsi="宋体" w:eastAsia="宋体" w:cs="宋体"/>
                <w:color w:val="auto"/>
                <w:kern w:val="0"/>
                <w:sz w:val="20"/>
                <w:szCs w:val="20"/>
                <w:highlight w:val="none"/>
              </w:rPr>
            </w:pPr>
          </w:p>
        </w:tc>
      </w:tr>
      <w:tr w14:paraId="1522B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4" w:hRule="atLeast"/>
          <w:jc w:val="center"/>
        </w:trPr>
        <w:tc>
          <w:tcPr>
            <w:tcW w:w="875" w:type="dxa"/>
            <w:noWrap w:val="0"/>
            <w:vAlign w:val="center"/>
          </w:tcPr>
          <w:p w14:paraId="3D19619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3.1</w:t>
            </w:r>
          </w:p>
        </w:tc>
        <w:tc>
          <w:tcPr>
            <w:tcW w:w="2275" w:type="dxa"/>
            <w:gridSpan w:val="3"/>
            <w:noWrap w:val="0"/>
            <w:vAlign w:val="center"/>
          </w:tcPr>
          <w:p w14:paraId="46FA6932">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道路综合指标</w:t>
            </w:r>
          </w:p>
        </w:tc>
        <w:tc>
          <w:tcPr>
            <w:tcW w:w="883" w:type="dxa"/>
            <w:noWrap w:val="0"/>
            <w:vAlign w:val="center"/>
          </w:tcPr>
          <w:p w14:paraId="02F5922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2002A90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790～1500</w:t>
            </w:r>
          </w:p>
        </w:tc>
        <w:tc>
          <w:tcPr>
            <w:tcW w:w="3244" w:type="dxa"/>
            <w:noWrap w:val="0"/>
            <w:vAlign w:val="center"/>
          </w:tcPr>
          <w:p w14:paraId="338A9305">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包括：道路、排水、交通设施（含监控系统）。</w:t>
            </w:r>
          </w:p>
        </w:tc>
        <w:tc>
          <w:tcPr>
            <w:tcW w:w="1480" w:type="dxa"/>
            <w:noWrap w:val="0"/>
            <w:vAlign w:val="center"/>
          </w:tcPr>
          <w:p w14:paraId="74AAFDC0">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1.按道路总面积计算；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2.不含软基处理费，排水工程不含顶管、渠箱工程费。</w:t>
            </w:r>
          </w:p>
        </w:tc>
      </w:tr>
      <w:tr w14:paraId="03354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153EC4D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3.1.1</w:t>
            </w:r>
          </w:p>
        </w:tc>
        <w:tc>
          <w:tcPr>
            <w:tcW w:w="2275" w:type="dxa"/>
            <w:gridSpan w:val="3"/>
            <w:noWrap w:val="0"/>
            <w:vAlign w:val="center"/>
          </w:tcPr>
          <w:p w14:paraId="4EF15D7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道路</w:t>
            </w:r>
          </w:p>
        </w:tc>
        <w:tc>
          <w:tcPr>
            <w:tcW w:w="883" w:type="dxa"/>
            <w:noWrap w:val="0"/>
            <w:vAlign w:val="center"/>
          </w:tcPr>
          <w:p w14:paraId="5CFDD12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3B38DC8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460～830</w:t>
            </w:r>
          </w:p>
        </w:tc>
        <w:tc>
          <w:tcPr>
            <w:tcW w:w="3244" w:type="dxa"/>
            <w:noWrap w:val="0"/>
            <w:vAlign w:val="center"/>
          </w:tcPr>
          <w:p w14:paraId="55732967">
            <w:pPr>
              <w:rPr>
                <w:rFonts w:hint="eastAsia" w:ascii="宋体" w:hAnsi="宋体" w:eastAsia="宋体" w:cs="宋体"/>
                <w:color w:val="auto"/>
                <w:kern w:val="0"/>
                <w:sz w:val="20"/>
                <w:szCs w:val="20"/>
                <w:highlight w:val="none"/>
              </w:rPr>
            </w:pPr>
          </w:p>
        </w:tc>
        <w:tc>
          <w:tcPr>
            <w:tcW w:w="1480" w:type="dxa"/>
            <w:vMerge w:val="restart"/>
            <w:noWrap w:val="0"/>
            <w:vAlign w:val="center"/>
          </w:tcPr>
          <w:p w14:paraId="0754C99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1.按道路总面积计算；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2.不含软基处理费；</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spacing w:val="6"/>
                <w:kern w:val="0"/>
                <w:sz w:val="20"/>
                <w:szCs w:val="20"/>
                <w:u w:val="none"/>
                <w:lang w:val="en-US" w:eastAsia="zh-CN" w:bidi="ar"/>
              </w:rPr>
              <w:t>3.路基土石方按道路总面积范围内平均填挖深度2m考虑。</w:t>
            </w:r>
          </w:p>
        </w:tc>
      </w:tr>
      <w:tr w14:paraId="42DCE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75" w:type="dxa"/>
            <w:noWrap w:val="0"/>
            <w:vAlign w:val="center"/>
          </w:tcPr>
          <w:p w14:paraId="0CF0C689">
            <w:pPr>
              <w:keepNext w:val="0"/>
              <w:keepLines w:val="0"/>
              <w:widowControl/>
              <w:suppressLineNumbers w:val="0"/>
              <w:jc w:val="center"/>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3.1.1.1</w:t>
            </w:r>
          </w:p>
        </w:tc>
        <w:tc>
          <w:tcPr>
            <w:tcW w:w="2275" w:type="dxa"/>
            <w:gridSpan w:val="3"/>
            <w:noWrap w:val="0"/>
            <w:vAlign w:val="center"/>
          </w:tcPr>
          <w:p w14:paraId="4F67A0D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道路（花岗岩人行道，花岗岩侧、平石）</w:t>
            </w:r>
          </w:p>
        </w:tc>
        <w:tc>
          <w:tcPr>
            <w:tcW w:w="883" w:type="dxa"/>
            <w:noWrap w:val="0"/>
            <w:vAlign w:val="center"/>
          </w:tcPr>
          <w:p w14:paraId="13DB288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318F34B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530～830</w:t>
            </w:r>
          </w:p>
        </w:tc>
        <w:tc>
          <w:tcPr>
            <w:tcW w:w="3244" w:type="dxa"/>
            <w:vMerge w:val="restart"/>
            <w:noWrap w:val="0"/>
            <w:vAlign w:val="center"/>
          </w:tcPr>
          <w:p w14:paraId="1FE122FF">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包括：路基修整、铺筑、路面铺筑、人行道铺设、侧、平石铺设。</w:t>
            </w:r>
          </w:p>
        </w:tc>
        <w:tc>
          <w:tcPr>
            <w:tcW w:w="1480" w:type="dxa"/>
            <w:vMerge w:val="continue"/>
            <w:noWrap w:val="0"/>
            <w:vAlign w:val="center"/>
          </w:tcPr>
          <w:p w14:paraId="39EF1D68">
            <w:pPr>
              <w:jc w:val="left"/>
              <w:rPr>
                <w:rFonts w:hint="eastAsia" w:ascii="宋体" w:hAnsi="宋体" w:eastAsia="宋体" w:cs="宋体"/>
                <w:color w:val="auto"/>
                <w:kern w:val="0"/>
                <w:sz w:val="20"/>
                <w:szCs w:val="20"/>
                <w:highlight w:val="none"/>
              </w:rPr>
            </w:pPr>
          </w:p>
        </w:tc>
      </w:tr>
      <w:tr w14:paraId="1748F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75" w:type="dxa"/>
            <w:noWrap w:val="0"/>
            <w:vAlign w:val="center"/>
          </w:tcPr>
          <w:p w14:paraId="6C0BE1C5">
            <w:pPr>
              <w:keepNext w:val="0"/>
              <w:keepLines w:val="0"/>
              <w:widowControl/>
              <w:suppressLineNumbers w:val="0"/>
              <w:jc w:val="center"/>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3.1.1.2</w:t>
            </w:r>
          </w:p>
        </w:tc>
        <w:tc>
          <w:tcPr>
            <w:tcW w:w="2275" w:type="dxa"/>
            <w:gridSpan w:val="3"/>
            <w:noWrap w:val="0"/>
            <w:vAlign w:val="center"/>
          </w:tcPr>
          <w:p w14:paraId="09C712C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道路（普通材料人行道，花岗岩侧、平石）</w:t>
            </w:r>
          </w:p>
        </w:tc>
        <w:tc>
          <w:tcPr>
            <w:tcW w:w="883" w:type="dxa"/>
            <w:noWrap w:val="0"/>
            <w:vAlign w:val="center"/>
          </w:tcPr>
          <w:p w14:paraId="159575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73280F8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480～770</w:t>
            </w:r>
          </w:p>
        </w:tc>
        <w:tc>
          <w:tcPr>
            <w:tcW w:w="3244" w:type="dxa"/>
            <w:vMerge w:val="continue"/>
            <w:noWrap w:val="0"/>
            <w:vAlign w:val="center"/>
          </w:tcPr>
          <w:p w14:paraId="2748CAE5">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3E14DB6D">
            <w:pPr>
              <w:jc w:val="left"/>
              <w:rPr>
                <w:rFonts w:hint="eastAsia" w:ascii="宋体" w:hAnsi="宋体" w:eastAsia="宋体" w:cs="宋体"/>
                <w:color w:val="auto"/>
                <w:kern w:val="0"/>
                <w:sz w:val="20"/>
                <w:szCs w:val="20"/>
                <w:highlight w:val="none"/>
              </w:rPr>
            </w:pPr>
          </w:p>
        </w:tc>
      </w:tr>
      <w:tr w14:paraId="15CB8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75" w:type="dxa"/>
            <w:noWrap w:val="0"/>
            <w:vAlign w:val="center"/>
          </w:tcPr>
          <w:p w14:paraId="40F10159">
            <w:pPr>
              <w:keepNext w:val="0"/>
              <w:keepLines w:val="0"/>
              <w:widowControl/>
              <w:suppressLineNumbers w:val="0"/>
              <w:jc w:val="center"/>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3.1.1.3</w:t>
            </w:r>
          </w:p>
        </w:tc>
        <w:tc>
          <w:tcPr>
            <w:tcW w:w="2275" w:type="dxa"/>
            <w:gridSpan w:val="3"/>
            <w:noWrap w:val="0"/>
            <w:vAlign w:val="center"/>
          </w:tcPr>
          <w:p w14:paraId="4AD3FF8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道路（普通材料人行道，混凝土侧、平石）</w:t>
            </w:r>
          </w:p>
        </w:tc>
        <w:tc>
          <w:tcPr>
            <w:tcW w:w="883" w:type="dxa"/>
            <w:noWrap w:val="0"/>
            <w:vAlign w:val="center"/>
          </w:tcPr>
          <w:p w14:paraId="3ED7C72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53EE2F8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460～710</w:t>
            </w:r>
          </w:p>
        </w:tc>
        <w:tc>
          <w:tcPr>
            <w:tcW w:w="3244" w:type="dxa"/>
            <w:vMerge w:val="continue"/>
            <w:noWrap w:val="0"/>
            <w:vAlign w:val="center"/>
          </w:tcPr>
          <w:p w14:paraId="17E3B706">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1DE5FC97">
            <w:pPr>
              <w:jc w:val="left"/>
              <w:rPr>
                <w:rFonts w:hint="eastAsia" w:ascii="宋体" w:hAnsi="宋体" w:eastAsia="宋体" w:cs="宋体"/>
                <w:color w:val="auto"/>
                <w:kern w:val="0"/>
                <w:sz w:val="20"/>
                <w:szCs w:val="20"/>
                <w:highlight w:val="none"/>
              </w:rPr>
            </w:pPr>
          </w:p>
        </w:tc>
      </w:tr>
      <w:tr w14:paraId="66F49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4" w:hRule="atLeast"/>
          <w:jc w:val="center"/>
        </w:trPr>
        <w:tc>
          <w:tcPr>
            <w:tcW w:w="875" w:type="dxa"/>
            <w:noWrap w:val="0"/>
            <w:vAlign w:val="center"/>
          </w:tcPr>
          <w:p w14:paraId="5AD7190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3.1.2</w:t>
            </w:r>
          </w:p>
        </w:tc>
        <w:tc>
          <w:tcPr>
            <w:tcW w:w="2275" w:type="dxa"/>
            <w:gridSpan w:val="3"/>
            <w:noWrap w:val="0"/>
            <w:vAlign w:val="center"/>
          </w:tcPr>
          <w:p w14:paraId="3EE1B9A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排水</w:t>
            </w:r>
          </w:p>
        </w:tc>
        <w:tc>
          <w:tcPr>
            <w:tcW w:w="883" w:type="dxa"/>
            <w:noWrap w:val="0"/>
            <w:vAlign w:val="center"/>
          </w:tcPr>
          <w:p w14:paraId="4100920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38842F6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270～560</w:t>
            </w:r>
          </w:p>
        </w:tc>
        <w:tc>
          <w:tcPr>
            <w:tcW w:w="3244" w:type="dxa"/>
            <w:noWrap w:val="0"/>
            <w:vAlign w:val="center"/>
          </w:tcPr>
          <w:p w14:paraId="0026B45F">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包括：土方开挖、回填、管路铺筑、余泥外运、检查井施工等，综合考虑管材（管径）、埋深和地质情况、支护方式、井类结构形式。</w:t>
            </w:r>
          </w:p>
        </w:tc>
        <w:tc>
          <w:tcPr>
            <w:tcW w:w="1480" w:type="dxa"/>
            <w:noWrap w:val="0"/>
            <w:vAlign w:val="center"/>
          </w:tcPr>
          <w:p w14:paraId="214C4C4C">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1.按道路总面积计算；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2.不含软基处理费，排水工程不含顶管、渠箱工程费。</w:t>
            </w:r>
          </w:p>
        </w:tc>
      </w:tr>
      <w:tr w14:paraId="50537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875" w:type="dxa"/>
            <w:noWrap w:val="0"/>
            <w:vAlign w:val="center"/>
          </w:tcPr>
          <w:p w14:paraId="64AB775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3.1.3</w:t>
            </w:r>
          </w:p>
        </w:tc>
        <w:tc>
          <w:tcPr>
            <w:tcW w:w="2275" w:type="dxa"/>
            <w:gridSpan w:val="3"/>
            <w:noWrap w:val="0"/>
            <w:vAlign w:val="center"/>
          </w:tcPr>
          <w:p w14:paraId="09E6626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交通设施（含监控系统）</w:t>
            </w:r>
          </w:p>
        </w:tc>
        <w:tc>
          <w:tcPr>
            <w:tcW w:w="883" w:type="dxa"/>
            <w:noWrap w:val="0"/>
            <w:vAlign w:val="center"/>
          </w:tcPr>
          <w:p w14:paraId="3687654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64E4F64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60～110</w:t>
            </w:r>
          </w:p>
        </w:tc>
        <w:tc>
          <w:tcPr>
            <w:tcW w:w="3244" w:type="dxa"/>
            <w:noWrap w:val="0"/>
            <w:vAlign w:val="center"/>
          </w:tcPr>
          <w:p w14:paraId="2EF19D41">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包括：线路标志牌制作、安装，线路标线划设（综合考虑各种标线类型），交通信号灯的布置、交通监控设备等。</w:t>
            </w:r>
          </w:p>
        </w:tc>
        <w:tc>
          <w:tcPr>
            <w:tcW w:w="1480" w:type="dxa"/>
            <w:noWrap w:val="0"/>
            <w:vAlign w:val="center"/>
          </w:tcPr>
          <w:p w14:paraId="644CB817">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1.按道路总面积计算；</w:t>
            </w:r>
          </w:p>
          <w:p w14:paraId="7269342B">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2.不含电子警察、智慧交通。</w:t>
            </w:r>
          </w:p>
        </w:tc>
      </w:tr>
      <w:tr w14:paraId="13D34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61DB225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3.2</w:t>
            </w:r>
          </w:p>
        </w:tc>
        <w:tc>
          <w:tcPr>
            <w:tcW w:w="2275" w:type="dxa"/>
            <w:gridSpan w:val="3"/>
            <w:noWrap w:val="0"/>
            <w:vAlign w:val="center"/>
          </w:tcPr>
          <w:p w14:paraId="07018DA5">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照明</w:t>
            </w:r>
          </w:p>
        </w:tc>
        <w:tc>
          <w:tcPr>
            <w:tcW w:w="883" w:type="dxa"/>
            <w:noWrap w:val="0"/>
            <w:vAlign w:val="center"/>
          </w:tcPr>
          <w:p w14:paraId="2C523413">
            <w:pPr>
              <w:rPr>
                <w:rFonts w:hint="eastAsia" w:ascii="宋体" w:hAnsi="宋体" w:eastAsia="宋体" w:cs="宋体"/>
                <w:i w:val="0"/>
                <w:iCs w:val="0"/>
                <w:color w:val="auto"/>
                <w:kern w:val="0"/>
                <w:sz w:val="20"/>
                <w:szCs w:val="20"/>
                <w:u w:val="none"/>
                <w:lang w:val="en-US" w:eastAsia="zh-CN" w:bidi="ar"/>
              </w:rPr>
            </w:pPr>
          </w:p>
        </w:tc>
        <w:tc>
          <w:tcPr>
            <w:tcW w:w="1223" w:type="dxa"/>
            <w:noWrap w:val="0"/>
            <w:vAlign w:val="center"/>
          </w:tcPr>
          <w:p w14:paraId="5EA0DC90">
            <w:pPr>
              <w:jc w:val="center"/>
              <w:rPr>
                <w:rFonts w:hint="eastAsia" w:ascii="宋体" w:hAnsi="宋体" w:eastAsia="宋体" w:cs="宋体"/>
                <w:i w:val="0"/>
                <w:iCs w:val="0"/>
                <w:color w:val="auto"/>
                <w:kern w:val="0"/>
                <w:sz w:val="20"/>
                <w:szCs w:val="20"/>
                <w:u w:val="none"/>
                <w:lang w:val="en-US" w:eastAsia="zh-CN" w:bidi="ar"/>
              </w:rPr>
            </w:pPr>
          </w:p>
        </w:tc>
        <w:tc>
          <w:tcPr>
            <w:tcW w:w="3244" w:type="dxa"/>
            <w:noWrap w:val="0"/>
            <w:vAlign w:val="center"/>
          </w:tcPr>
          <w:p w14:paraId="67A44277">
            <w:pPr>
              <w:rPr>
                <w:rFonts w:hint="eastAsia" w:ascii="宋体" w:hAnsi="宋体" w:eastAsia="宋体" w:cs="宋体"/>
                <w:color w:val="auto"/>
                <w:kern w:val="0"/>
                <w:sz w:val="20"/>
                <w:szCs w:val="20"/>
                <w:highlight w:val="none"/>
              </w:rPr>
            </w:pPr>
          </w:p>
        </w:tc>
        <w:tc>
          <w:tcPr>
            <w:tcW w:w="1480" w:type="dxa"/>
            <w:noWrap w:val="0"/>
            <w:vAlign w:val="center"/>
          </w:tcPr>
          <w:p w14:paraId="48F082E4">
            <w:pPr>
              <w:rPr>
                <w:rFonts w:hint="eastAsia" w:ascii="宋体" w:hAnsi="宋体" w:eastAsia="宋体" w:cs="宋体"/>
                <w:color w:val="auto"/>
                <w:kern w:val="0"/>
                <w:sz w:val="20"/>
                <w:szCs w:val="20"/>
                <w:highlight w:val="none"/>
              </w:rPr>
            </w:pPr>
          </w:p>
        </w:tc>
      </w:tr>
      <w:tr w14:paraId="55472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5" w:type="dxa"/>
            <w:noWrap w:val="0"/>
            <w:vAlign w:val="center"/>
          </w:tcPr>
          <w:p w14:paraId="6474E0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3.2.1</w:t>
            </w:r>
          </w:p>
        </w:tc>
        <w:tc>
          <w:tcPr>
            <w:tcW w:w="528" w:type="dxa"/>
            <w:noWrap w:val="0"/>
            <w:vAlign w:val="center"/>
          </w:tcPr>
          <w:p w14:paraId="4D9B3D6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单侧</w:t>
            </w:r>
          </w:p>
        </w:tc>
        <w:tc>
          <w:tcPr>
            <w:tcW w:w="1747" w:type="dxa"/>
            <w:gridSpan w:val="2"/>
            <w:noWrap w:val="0"/>
            <w:vAlign w:val="center"/>
          </w:tcPr>
          <w:p w14:paraId="64F8520F">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照明（不含外电）</w:t>
            </w:r>
          </w:p>
        </w:tc>
        <w:tc>
          <w:tcPr>
            <w:tcW w:w="883" w:type="dxa"/>
            <w:noWrap w:val="0"/>
            <w:vAlign w:val="center"/>
          </w:tcPr>
          <w:p w14:paraId="7DECFD8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6E64F02A">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450～750</w:t>
            </w:r>
          </w:p>
        </w:tc>
        <w:tc>
          <w:tcPr>
            <w:tcW w:w="3244" w:type="dxa"/>
            <w:vMerge w:val="restart"/>
            <w:noWrap w:val="0"/>
            <w:vAlign w:val="center"/>
          </w:tcPr>
          <w:p w14:paraId="054F6EC5">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包括：土方挖运、回填、基础制安、线路敷设、立灯杆、灯具安装、调试等。</w:t>
            </w:r>
          </w:p>
        </w:tc>
        <w:tc>
          <w:tcPr>
            <w:tcW w:w="1480" w:type="dxa"/>
            <w:vMerge w:val="restart"/>
            <w:noWrap w:val="0"/>
            <w:vAlign w:val="center"/>
          </w:tcPr>
          <w:p w14:paraId="75BBC7A4">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1.按道路延长米计算；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2.未考虑双侧双排布置。</w:t>
            </w:r>
          </w:p>
        </w:tc>
      </w:tr>
      <w:tr w14:paraId="3FE8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5" w:type="dxa"/>
            <w:noWrap w:val="0"/>
            <w:vAlign w:val="center"/>
          </w:tcPr>
          <w:p w14:paraId="7B01D28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3.2.2</w:t>
            </w:r>
          </w:p>
        </w:tc>
        <w:tc>
          <w:tcPr>
            <w:tcW w:w="528" w:type="dxa"/>
            <w:noWrap w:val="0"/>
            <w:vAlign w:val="center"/>
          </w:tcPr>
          <w:p w14:paraId="719042F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双侧</w:t>
            </w:r>
          </w:p>
        </w:tc>
        <w:tc>
          <w:tcPr>
            <w:tcW w:w="1747" w:type="dxa"/>
            <w:gridSpan w:val="2"/>
            <w:noWrap w:val="0"/>
            <w:vAlign w:val="center"/>
          </w:tcPr>
          <w:p w14:paraId="34F6B5CA">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照明（不含外电）</w:t>
            </w:r>
          </w:p>
        </w:tc>
        <w:tc>
          <w:tcPr>
            <w:tcW w:w="883" w:type="dxa"/>
            <w:noWrap w:val="0"/>
            <w:vAlign w:val="center"/>
          </w:tcPr>
          <w:p w14:paraId="13F8E51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2AC207B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850～1500</w:t>
            </w:r>
          </w:p>
        </w:tc>
        <w:tc>
          <w:tcPr>
            <w:tcW w:w="3244" w:type="dxa"/>
            <w:vMerge w:val="continue"/>
            <w:noWrap w:val="0"/>
            <w:vAlign w:val="center"/>
          </w:tcPr>
          <w:p w14:paraId="26CAB5AF">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5B0ACAF7">
            <w:pPr>
              <w:jc w:val="left"/>
              <w:rPr>
                <w:rFonts w:hint="eastAsia" w:ascii="宋体" w:hAnsi="宋体" w:eastAsia="宋体" w:cs="宋体"/>
                <w:color w:val="auto"/>
                <w:kern w:val="0"/>
                <w:sz w:val="20"/>
                <w:szCs w:val="20"/>
                <w:highlight w:val="none"/>
              </w:rPr>
            </w:pPr>
          </w:p>
        </w:tc>
      </w:tr>
      <w:tr w14:paraId="0219B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28B9BAC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3.3</w:t>
            </w:r>
          </w:p>
        </w:tc>
        <w:tc>
          <w:tcPr>
            <w:tcW w:w="2275" w:type="dxa"/>
            <w:gridSpan w:val="3"/>
            <w:noWrap w:val="0"/>
            <w:vAlign w:val="center"/>
          </w:tcPr>
          <w:p w14:paraId="22C8891A">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交通安全设施</w:t>
            </w:r>
          </w:p>
        </w:tc>
        <w:tc>
          <w:tcPr>
            <w:tcW w:w="883" w:type="dxa"/>
            <w:noWrap w:val="0"/>
            <w:vAlign w:val="center"/>
          </w:tcPr>
          <w:p w14:paraId="117B69F6">
            <w:pPr>
              <w:rPr>
                <w:rFonts w:hint="eastAsia" w:ascii="宋体" w:hAnsi="宋体" w:eastAsia="宋体" w:cs="宋体"/>
                <w:i w:val="0"/>
                <w:iCs w:val="0"/>
                <w:color w:val="auto"/>
                <w:kern w:val="0"/>
                <w:sz w:val="20"/>
                <w:szCs w:val="20"/>
                <w:u w:val="none"/>
                <w:lang w:val="en-US" w:eastAsia="zh-CN" w:bidi="ar"/>
              </w:rPr>
            </w:pPr>
          </w:p>
        </w:tc>
        <w:tc>
          <w:tcPr>
            <w:tcW w:w="1223" w:type="dxa"/>
            <w:noWrap w:val="0"/>
            <w:vAlign w:val="center"/>
          </w:tcPr>
          <w:p w14:paraId="1AC9B71B">
            <w:pPr>
              <w:jc w:val="center"/>
              <w:rPr>
                <w:rFonts w:hint="eastAsia" w:ascii="宋体" w:hAnsi="宋体" w:eastAsia="宋体" w:cs="宋体"/>
                <w:i w:val="0"/>
                <w:iCs w:val="0"/>
                <w:color w:val="auto"/>
                <w:kern w:val="0"/>
                <w:sz w:val="20"/>
                <w:szCs w:val="20"/>
                <w:u w:val="none"/>
                <w:lang w:val="en-US" w:eastAsia="zh-CN" w:bidi="ar"/>
              </w:rPr>
            </w:pPr>
          </w:p>
        </w:tc>
        <w:tc>
          <w:tcPr>
            <w:tcW w:w="3244" w:type="dxa"/>
            <w:noWrap w:val="0"/>
            <w:vAlign w:val="center"/>
          </w:tcPr>
          <w:p w14:paraId="2A56D058">
            <w:pPr>
              <w:rPr>
                <w:rFonts w:hint="eastAsia" w:ascii="宋体" w:hAnsi="宋体" w:eastAsia="宋体" w:cs="宋体"/>
                <w:color w:val="auto"/>
                <w:kern w:val="0"/>
                <w:sz w:val="20"/>
                <w:szCs w:val="20"/>
                <w:highlight w:val="none"/>
              </w:rPr>
            </w:pPr>
          </w:p>
        </w:tc>
        <w:tc>
          <w:tcPr>
            <w:tcW w:w="1480" w:type="dxa"/>
            <w:noWrap w:val="0"/>
            <w:vAlign w:val="center"/>
          </w:tcPr>
          <w:p w14:paraId="2A1E8CAA">
            <w:pPr>
              <w:rPr>
                <w:rFonts w:hint="eastAsia" w:ascii="宋体" w:hAnsi="宋体" w:eastAsia="宋体" w:cs="宋体"/>
                <w:color w:val="auto"/>
                <w:kern w:val="0"/>
                <w:sz w:val="20"/>
                <w:szCs w:val="20"/>
                <w:highlight w:val="none"/>
              </w:rPr>
            </w:pPr>
          </w:p>
        </w:tc>
      </w:tr>
      <w:tr w14:paraId="54E23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5" w:type="dxa"/>
            <w:noWrap w:val="0"/>
            <w:vAlign w:val="center"/>
          </w:tcPr>
          <w:p w14:paraId="1CD6E2D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3.3.1</w:t>
            </w:r>
          </w:p>
        </w:tc>
        <w:tc>
          <w:tcPr>
            <w:tcW w:w="2275" w:type="dxa"/>
            <w:gridSpan w:val="3"/>
            <w:noWrap w:val="0"/>
            <w:vAlign w:val="center"/>
          </w:tcPr>
          <w:p w14:paraId="6A15B125">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钢筋混凝土护栏</w:t>
            </w:r>
          </w:p>
        </w:tc>
        <w:tc>
          <w:tcPr>
            <w:tcW w:w="883" w:type="dxa"/>
            <w:noWrap w:val="0"/>
            <w:vAlign w:val="center"/>
          </w:tcPr>
          <w:p w14:paraId="3CC2C5C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234E97F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830～1450</w:t>
            </w:r>
          </w:p>
        </w:tc>
        <w:tc>
          <w:tcPr>
            <w:tcW w:w="3244" w:type="dxa"/>
            <w:noWrap w:val="0"/>
            <w:vAlign w:val="center"/>
          </w:tcPr>
          <w:p w14:paraId="420A769A">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单侧钢筋砼护栏包括：模板制安、砼浇注、钢筋制安。</w:t>
            </w:r>
          </w:p>
        </w:tc>
        <w:tc>
          <w:tcPr>
            <w:tcW w:w="1480" w:type="dxa"/>
            <w:vMerge w:val="restart"/>
            <w:noWrap w:val="0"/>
            <w:vAlign w:val="center"/>
          </w:tcPr>
          <w:p w14:paraId="7645521F">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按护栏长度计算。</w:t>
            </w:r>
          </w:p>
        </w:tc>
      </w:tr>
      <w:tr w14:paraId="4B5D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5" w:type="dxa"/>
            <w:noWrap w:val="0"/>
            <w:vAlign w:val="center"/>
          </w:tcPr>
          <w:p w14:paraId="5D47AE7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3.3.2</w:t>
            </w:r>
          </w:p>
        </w:tc>
        <w:tc>
          <w:tcPr>
            <w:tcW w:w="2275" w:type="dxa"/>
            <w:gridSpan w:val="3"/>
            <w:noWrap w:val="0"/>
            <w:vAlign w:val="center"/>
          </w:tcPr>
          <w:p w14:paraId="2F22C32C">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波形钢板护栏</w:t>
            </w:r>
          </w:p>
        </w:tc>
        <w:tc>
          <w:tcPr>
            <w:tcW w:w="883" w:type="dxa"/>
            <w:noWrap w:val="0"/>
            <w:vAlign w:val="center"/>
          </w:tcPr>
          <w:p w14:paraId="0DA00ED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0FC17E54">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310～490</w:t>
            </w:r>
          </w:p>
        </w:tc>
        <w:tc>
          <w:tcPr>
            <w:tcW w:w="3244" w:type="dxa"/>
            <w:noWrap w:val="0"/>
            <w:vAlign w:val="center"/>
          </w:tcPr>
          <w:p w14:paraId="3C0D087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单侧波形钢板护栏包括：立柱、波形护栏制作安装、立柱。</w:t>
            </w:r>
          </w:p>
        </w:tc>
        <w:tc>
          <w:tcPr>
            <w:tcW w:w="1480" w:type="dxa"/>
            <w:vMerge w:val="continue"/>
            <w:noWrap w:val="0"/>
            <w:vAlign w:val="center"/>
          </w:tcPr>
          <w:p w14:paraId="1C283503">
            <w:pPr>
              <w:jc w:val="center"/>
              <w:rPr>
                <w:rFonts w:hint="eastAsia" w:ascii="宋体" w:hAnsi="宋体" w:eastAsia="宋体" w:cs="宋体"/>
                <w:color w:val="auto"/>
                <w:kern w:val="0"/>
                <w:sz w:val="20"/>
                <w:szCs w:val="20"/>
                <w:highlight w:val="none"/>
              </w:rPr>
            </w:pPr>
          </w:p>
        </w:tc>
      </w:tr>
      <w:tr w14:paraId="5B7D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5" w:type="dxa"/>
            <w:noWrap w:val="0"/>
            <w:vAlign w:val="center"/>
          </w:tcPr>
          <w:p w14:paraId="3B1CBEB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3.3.3</w:t>
            </w:r>
          </w:p>
        </w:tc>
        <w:tc>
          <w:tcPr>
            <w:tcW w:w="2275" w:type="dxa"/>
            <w:gridSpan w:val="3"/>
            <w:noWrap w:val="0"/>
            <w:vAlign w:val="center"/>
          </w:tcPr>
          <w:p w14:paraId="6CA5E2E3">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钢制隔离栏</w:t>
            </w:r>
          </w:p>
        </w:tc>
        <w:tc>
          <w:tcPr>
            <w:tcW w:w="883" w:type="dxa"/>
            <w:noWrap w:val="0"/>
            <w:vAlign w:val="center"/>
          </w:tcPr>
          <w:p w14:paraId="1E71028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564000A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300～490</w:t>
            </w:r>
          </w:p>
        </w:tc>
        <w:tc>
          <w:tcPr>
            <w:tcW w:w="3244" w:type="dxa"/>
            <w:noWrap w:val="0"/>
            <w:vAlign w:val="center"/>
          </w:tcPr>
          <w:p w14:paraId="3664CF6A">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钢制隔离栏包括：立柱、隔离栏、支墩。</w:t>
            </w:r>
          </w:p>
        </w:tc>
        <w:tc>
          <w:tcPr>
            <w:tcW w:w="1480" w:type="dxa"/>
            <w:vMerge w:val="continue"/>
            <w:noWrap w:val="0"/>
            <w:vAlign w:val="center"/>
          </w:tcPr>
          <w:p w14:paraId="41CAF8DE">
            <w:pPr>
              <w:jc w:val="center"/>
              <w:rPr>
                <w:rFonts w:hint="eastAsia" w:ascii="宋体" w:hAnsi="宋体" w:eastAsia="宋体" w:cs="宋体"/>
                <w:color w:val="auto"/>
                <w:kern w:val="0"/>
                <w:sz w:val="20"/>
                <w:szCs w:val="20"/>
                <w:highlight w:val="none"/>
              </w:rPr>
            </w:pPr>
          </w:p>
        </w:tc>
      </w:tr>
      <w:tr w14:paraId="761C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4C17E5F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3.4</w:t>
            </w:r>
          </w:p>
        </w:tc>
        <w:tc>
          <w:tcPr>
            <w:tcW w:w="2275" w:type="dxa"/>
            <w:gridSpan w:val="3"/>
            <w:noWrap w:val="0"/>
            <w:vAlign w:val="center"/>
          </w:tcPr>
          <w:p w14:paraId="124FB6AD">
            <w:pPr>
              <w:keepNext w:val="0"/>
              <w:keepLines w:val="0"/>
              <w:widowControl/>
              <w:suppressLineNumbers w:val="0"/>
              <w:wordWrap/>
              <w:spacing w:line="240" w:lineRule="auto"/>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color w:val="auto"/>
                <w:kern w:val="0"/>
                <w:sz w:val="20"/>
                <w:szCs w:val="20"/>
                <w:lang w:val="en-US" w:eastAsia="zh-CN" w:bidi="ar"/>
              </w:rPr>
              <w:t>绿化</w:t>
            </w:r>
          </w:p>
        </w:tc>
        <w:tc>
          <w:tcPr>
            <w:tcW w:w="883" w:type="dxa"/>
            <w:noWrap w:val="0"/>
            <w:vAlign w:val="center"/>
          </w:tcPr>
          <w:p w14:paraId="26828DE2">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w:t>
            </w:r>
          </w:p>
        </w:tc>
        <w:tc>
          <w:tcPr>
            <w:tcW w:w="1223" w:type="dxa"/>
            <w:noWrap w:val="0"/>
            <w:vAlign w:val="center"/>
          </w:tcPr>
          <w:p w14:paraId="4D7CFD1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50～250</w:t>
            </w:r>
          </w:p>
        </w:tc>
        <w:tc>
          <w:tcPr>
            <w:tcW w:w="3244" w:type="dxa"/>
            <w:noWrap w:val="0"/>
            <w:vAlign w:val="center"/>
          </w:tcPr>
          <w:p w14:paraId="0083771C">
            <w:pPr>
              <w:rPr>
                <w:rFonts w:hint="eastAsia" w:ascii="宋体" w:hAnsi="宋体" w:eastAsia="宋体" w:cs="宋体"/>
                <w:color w:val="auto"/>
                <w:kern w:val="0"/>
                <w:sz w:val="20"/>
                <w:szCs w:val="20"/>
                <w:highlight w:val="none"/>
              </w:rPr>
            </w:pPr>
          </w:p>
        </w:tc>
        <w:tc>
          <w:tcPr>
            <w:tcW w:w="1480" w:type="dxa"/>
            <w:vMerge w:val="restart"/>
            <w:noWrap w:val="0"/>
            <w:vAlign w:val="center"/>
          </w:tcPr>
          <w:p w14:paraId="6C4A2D6E">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1.按道路绿化面积计算；</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2.采用绿化喷淋系统的，按照绿化喷淋面积另外增加30～50元/㎡；</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spacing w:val="6"/>
                <w:kern w:val="0"/>
                <w:sz w:val="20"/>
                <w:szCs w:val="20"/>
                <w:lang w:val="en-US" w:eastAsia="zh-CN" w:bidi="ar"/>
              </w:rPr>
              <w:t>3.不含海绵城市。</w:t>
            </w:r>
          </w:p>
        </w:tc>
      </w:tr>
      <w:tr w14:paraId="52E9E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1" w:hRule="atLeast"/>
          <w:jc w:val="center"/>
        </w:trPr>
        <w:tc>
          <w:tcPr>
            <w:tcW w:w="875" w:type="dxa"/>
            <w:noWrap w:val="0"/>
            <w:vAlign w:val="center"/>
          </w:tcPr>
          <w:p w14:paraId="6F4E138C">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3.4.1</w:t>
            </w:r>
          </w:p>
        </w:tc>
        <w:tc>
          <w:tcPr>
            <w:tcW w:w="2275" w:type="dxa"/>
            <w:gridSpan w:val="3"/>
            <w:noWrap w:val="0"/>
            <w:vAlign w:val="center"/>
          </w:tcPr>
          <w:p w14:paraId="743C4CD1">
            <w:pPr>
              <w:keepNext w:val="0"/>
              <w:keepLines w:val="0"/>
              <w:widowControl/>
              <w:suppressLineNumbers w:val="0"/>
              <w:wordWrap/>
              <w:spacing w:line="240" w:lineRule="auto"/>
              <w:jc w:val="center"/>
              <w:textAlignment w:val="center"/>
              <w:rPr>
                <w:color w:val="auto"/>
              </w:rPr>
            </w:pPr>
            <w:r>
              <w:rPr>
                <w:rFonts w:hint="eastAsia" w:ascii="宋体" w:hAnsi="宋体" w:eastAsia="宋体" w:cs="宋体"/>
                <w:b w:val="0"/>
                <w:bCs w:val="0"/>
                <w:color w:val="auto"/>
                <w:kern w:val="0"/>
                <w:sz w:val="20"/>
                <w:szCs w:val="20"/>
                <w:lang w:val="en-US" w:eastAsia="zh-CN" w:bidi="ar"/>
              </w:rPr>
              <w:t>铺种草坪</w:t>
            </w:r>
          </w:p>
        </w:tc>
        <w:tc>
          <w:tcPr>
            <w:tcW w:w="883" w:type="dxa"/>
            <w:noWrap w:val="0"/>
            <w:vAlign w:val="center"/>
          </w:tcPr>
          <w:p w14:paraId="1C26AB6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w:t>
            </w:r>
          </w:p>
        </w:tc>
        <w:tc>
          <w:tcPr>
            <w:tcW w:w="1223" w:type="dxa"/>
            <w:noWrap w:val="0"/>
            <w:vAlign w:val="center"/>
          </w:tcPr>
          <w:p w14:paraId="2C92D738">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50～65</w:t>
            </w:r>
          </w:p>
        </w:tc>
        <w:tc>
          <w:tcPr>
            <w:tcW w:w="3244" w:type="dxa"/>
            <w:noWrap w:val="0"/>
            <w:vAlign w:val="center"/>
          </w:tcPr>
          <w:p w14:paraId="510E5D05">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包括：绿化地整理、回填种植土、铺种草皮、保养等，养护期按12个月内综合考虑。</w:t>
            </w:r>
          </w:p>
        </w:tc>
        <w:tc>
          <w:tcPr>
            <w:tcW w:w="1480" w:type="dxa"/>
            <w:vMerge w:val="continue"/>
            <w:noWrap w:val="0"/>
            <w:vAlign w:val="center"/>
          </w:tcPr>
          <w:p w14:paraId="69B7E304">
            <w:pPr>
              <w:jc w:val="left"/>
              <w:rPr>
                <w:rFonts w:hint="eastAsia" w:ascii="宋体" w:hAnsi="宋体" w:eastAsia="宋体" w:cs="宋体"/>
                <w:color w:val="auto"/>
                <w:kern w:val="0"/>
                <w:sz w:val="20"/>
                <w:szCs w:val="20"/>
                <w:highlight w:val="none"/>
              </w:rPr>
            </w:pPr>
          </w:p>
        </w:tc>
      </w:tr>
      <w:tr w14:paraId="2DC9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5" w:type="dxa"/>
            <w:noWrap w:val="0"/>
            <w:vAlign w:val="center"/>
          </w:tcPr>
          <w:p w14:paraId="3339DD7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3.4.2</w:t>
            </w:r>
          </w:p>
        </w:tc>
        <w:tc>
          <w:tcPr>
            <w:tcW w:w="2275" w:type="dxa"/>
            <w:gridSpan w:val="3"/>
            <w:noWrap w:val="0"/>
            <w:vAlign w:val="center"/>
          </w:tcPr>
          <w:p w14:paraId="1DCB469B">
            <w:pPr>
              <w:keepNext w:val="0"/>
              <w:keepLines w:val="0"/>
              <w:widowControl/>
              <w:suppressLineNumbers w:val="0"/>
              <w:wordWrap/>
              <w:spacing w:line="240" w:lineRule="auto"/>
              <w:jc w:val="center"/>
              <w:textAlignment w:val="center"/>
              <w:rPr>
                <w:color w:val="auto"/>
              </w:rPr>
            </w:pPr>
            <w:r>
              <w:rPr>
                <w:rFonts w:hint="eastAsia" w:ascii="宋体" w:hAnsi="宋体" w:eastAsia="宋体" w:cs="宋体"/>
                <w:color w:val="auto"/>
                <w:kern w:val="0"/>
                <w:sz w:val="20"/>
                <w:szCs w:val="20"/>
                <w:lang w:val="en-US" w:eastAsia="zh-CN" w:bidi="ar"/>
              </w:rPr>
              <w:t>铺种草坪、灌木种植、胸径12cm以下乔木种植</w:t>
            </w:r>
          </w:p>
        </w:tc>
        <w:tc>
          <w:tcPr>
            <w:tcW w:w="883" w:type="dxa"/>
            <w:noWrap w:val="0"/>
            <w:vAlign w:val="center"/>
          </w:tcPr>
          <w:p w14:paraId="44B1A3CC">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w:t>
            </w:r>
          </w:p>
        </w:tc>
        <w:tc>
          <w:tcPr>
            <w:tcW w:w="1223" w:type="dxa"/>
            <w:noWrap w:val="0"/>
            <w:vAlign w:val="center"/>
          </w:tcPr>
          <w:p w14:paraId="46F66016">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100～170</w:t>
            </w:r>
          </w:p>
        </w:tc>
        <w:tc>
          <w:tcPr>
            <w:tcW w:w="3244" w:type="dxa"/>
            <w:vMerge w:val="restart"/>
            <w:noWrap w:val="0"/>
            <w:vAlign w:val="center"/>
          </w:tcPr>
          <w:p w14:paraId="7FE30F73">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包括：绿化地的整理、回填种植土、乔木、灌木、地被的种植、保养等，养护期按12个月内综合考虑。</w:t>
            </w:r>
          </w:p>
        </w:tc>
        <w:tc>
          <w:tcPr>
            <w:tcW w:w="1480" w:type="dxa"/>
            <w:vMerge w:val="continue"/>
            <w:noWrap w:val="0"/>
            <w:vAlign w:val="center"/>
          </w:tcPr>
          <w:p w14:paraId="6F1CA27D">
            <w:pPr>
              <w:jc w:val="left"/>
              <w:rPr>
                <w:rFonts w:hint="eastAsia" w:ascii="宋体" w:hAnsi="宋体" w:eastAsia="宋体" w:cs="宋体"/>
                <w:color w:val="auto"/>
                <w:kern w:val="0"/>
                <w:sz w:val="20"/>
                <w:szCs w:val="20"/>
                <w:highlight w:val="none"/>
              </w:rPr>
            </w:pPr>
          </w:p>
        </w:tc>
      </w:tr>
      <w:tr w14:paraId="5933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jc w:val="center"/>
        </w:trPr>
        <w:tc>
          <w:tcPr>
            <w:tcW w:w="875" w:type="dxa"/>
            <w:noWrap w:val="0"/>
            <w:vAlign w:val="center"/>
          </w:tcPr>
          <w:p w14:paraId="143B18C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3.4.3</w:t>
            </w:r>
          </w:p>
        </w:tc>
        <w:tc>
          <w:tcPr>
            <w:tcW w:w="2275" w:type="dxa"/>
            <w:gridSpan w:val="3"/>
            <w:noWrap w:val="0"/>
            <w:vAlign w:val="center"/>
          </w:tcPr>
          <w:p w14:paraId="2C3A53E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铺种草坪、灌木种植、胸径12～18cm以内</w:t>
            </w:r>
          </w:p>
          <w:p w14:paraId="3C476B34">
            <w:pPr>
              <w:keepNext w:val="0"/>
              <w:keepLines w:val="0"/>
              <w:widowControl/>
              <w:suppressLineNumbers w:val="0"/>
              <w:wordWrap/>
              <w:spacing w:line="240" w:lineRule="auto"/>
              <w:jc w:val="center"/>
              <w:textAlignment w:val="center"/>
              <w:rPr>
                <w:color w:val="auto"/>
              </w:rPr>
            </w:pPr>
            <w:r>
              <w:rPr>
                <w:rFonts w:hint="eastAsia" w:ascii="宋体" w:hAnsi="宋体" w:eastAsia="宋体" w:cs="宋体"/>
                <w:color w:val="auto"/>
                <w:kern w:val="0"/>
                <w:sz w:val="20"/>
                <w:szCs w:val="20"/>
                <w:lang w:val="en-US" w:eastAsia="zh-CN" w:bidi="ar"/>
              </w:rPr>
              <w:t>乔木种植</w:t>
            </w:r>
          </w:p>
        </w:tc>
        <w:tc>
          <w:tcPr>
            <w:tcW w:w="883" w:type="dxa"/>
            <w:noWrap w:val="0"/>
            <w:vAlign w:val="center"/>
          </w:tcPr>
          <w:p w14:paraId="7C710AC7">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w:t>
            </w:r>
          </w:p>
        </w:tc>
        <w:tc>
          <w:tcPr>
            <w:tcW w:w="1223" w:type="dxa"/>
            <w:noWrap w:val="0"/>
            <w:vAlign w:val="center"/>
          </w:tcPr>
          <w:p w14:paraId="2FCD82D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150～250</w:t>
            </w:r>
          </w:p>
        </w:tc>
        <w:tc>
          <w:tcPr>
            <w:tcW w:w="3244" w:type="dxa"/>
            <w:vMerge w:val="continue"/>
            <w:noWrap w:val="0"/>
            <w:vAlign w:val="center"/>
          </w:tcPr>
          <w:p w14:paraId="35AD5826">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690A70CF">
            <w:pPr>
              <w:jc w:val="left"/>
              <w:rPr>
                <w:rFonts w:hint="eastAsia" w:ascii="宋体" w:hAnsi="宋体" w:eastAsia="宋体" w:cs="宋体"/>
                <w:color w:val="auto"/>
                <w:kern w:val="0"/>
                <w:sz w:val="20"/>
                <w:szCs w:val="20"/>
                <w:highlight w:val="none"/>
              </w:rPr>
            </w:pPr>
          </w:p>
        </w:tc>
      </w:tr>
      <w:tr w14:paraId="16DCA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1CA003A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3.4.4</w:t>
            </w:r>
          </w:p>
        </w:tc>
        <w:tc>
          <w:tcPr>
            <w:tcW w:w="2275" w:type="dxa"/>
            <w:gridSpan w:val="3"/>
            <w:noWrap w:val="0"/>
            <w:vAlign w:val="center"/>
          </w:tcPr>
          <w:p w14:paraId="0F63234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行道树 </w:t>
            </w:r>
          </w:p>
          <w:p w14:paraId="43F569B9">
            <w:pPr>
              <w:keepNext w:val="0"/>
              <w:keepLines w:val="0"/>
              <w:widowControl/>
              <w:suppressLineNumbers w:val="0"/>
              <w:wordWrap/>
              <w:spacing w:line="240" w:lineRule="auto"/>
              <w:jc w:val="center"/>
              <w:textAlignment w:val="center"/>
              <w:rPr>
                <w:color w:val="auto"/>
              </w:rPr>
            </w:pPr>
            <w:r>
              <w:rPr>
                <w:rFonts w:hint="eastAsia" w:ascii="宋体" w:hAnsi="宋体" w:eastAsia="宋体" w:cs="宋体"/>
                <w:color w:val="auto"/>
                <w:kern w:val="0"/>
                <w:sz w:val="20"/>
                <w:szCs w:val="20"/>
                <w:lang w:val="en-US" w:eastAsia="zh-CN" w:bidi="ar"/>
              </w:rPr>
              <w:t>胸径（9～12cm）</w:t>
            </w:r>
          </w:p>
        </w:tc>
        <w:tc>
          <w:tcPr>
            <w:tcW w:w="883" w:type="dxa"/>
            <w:noWrap w:val="0"/>
            <w:vAlign w:val="center"/>
          </w:tcPr>
          <w:p w14:paraId="215F1E7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元/棵</w:t>
            </w:r>
          </w:p>
        </w:tc>
        <w:tc>
          <w:tcPr>
            <w:tcW w:w="1223" w:type="dxa"/>
            <w:noWrap w:val="0"/>
            <w:vAlign w:val="center"/>
          </w:tcPr>
          <w:p w14:paraId="0BB8246C">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900～1400</w:t>
            </w:r>
          </w:p>
        </w:tc>
        <w:tc>
          <w:tcPr>
            <w:tcW w:w="3244" w:type="dxa"/>
            <w:vMerge w:val="restart"/>
            <w:noWrap w:val="0"/>
            <w:vAlign w:val="center"/>
          </w:tcPr>
          <w:p w14:paraId="3C7AFE5D">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包括：乔木种植、树木支撑、保养等，养护期按12个月内综合考虑。</w:t>
            </w:r>
          </w:p>
        </w:tc>
        <w:tc>
          <w:tcPr>
            <w:tcW w:w="1480" w:type="dxa"/>
            <w:vMerge w:val="restart"/>
            <w:noWrap w:val="0"/>
            <w:vAlign w:val="center"/>
          </w:tcPr>
          <w:p w14:paraId="5AE13F83">
            <w:pPr>
              <w:jc w:val="center"/>
              <w:rPr>
                <w:rFonts w:hint="eastAsia" w:ascii="宋体" w:hAnsi="宋体" w:eastAsia="宋体" w:cs="宋体"/>
                <w:color w:val="auto"/>
                <w:kern w:val="0"/>
                <w:sz w:val="20"/>
                <w:szCs w:val="20"/>
                <w:highlight w:val="none"/>
              </w:rPr>
            </w:pPr>
          </w:p>
        </w:tc>
      </w:tr>
      <w:tr w14:paraId="08D6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6409F36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3.4.5</w:t>
            </w:r>
          </w:p>
        </w:tc>
        <w:tc>
          <w:tcPr>
            <w:tcW w:w="2275" w:type="dxa"/>
            <w:gridSpan w:val="3"/>
            <w:noWrap w:val="0"/>
            <w:vAlign w:val="center"/>
          </w:tcPr>
          <w:p w14:paraId="426208F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 xml:space="preserve">行道树 </w:t>
            </w:r>
          </w:p>
          <w:p w14:paraId="3727E076">
            <w:pPr>
              <w:keepNext w:val="0"/>
              <w:keepLines w:val="0"/>
              <w:widowControl/>
              <w:suppressLineNumbers w:val="0"/>
              <w:wordWrap/>
              <w:spacing w:line="240" w:lineRule="auto"/>
              <w:jc w:val="center"/>
              <w:textAlignment w:val="center"/>
              <w:rPr>
                <w:color w:val="auto"/>
              </w:rPr>
            </w:pPr>
            <w:r>
              <w:rPr>
                <w:rFonts w:hint="eastAsia" w:ascii="宋体" w:hAnsi="宋体" w:eastAsia="宋体" w:cs="宋体"/>
                <w:color w:val="auto"/>
                <w:kern w:val="0"/>
                <w:sz w:val="20"/>
                <w:szCs w:val="20"/>
                <w:lang w:val="en-US" w:eastAsia="zh-CN" w:bidi="ar"/>
              </w:rPr>
              <w:t>胸径（12～18cm）</w:t>
            </w:r>
          </w:p>
        </w:tc>
        <w:tc>
          <w:tcPr>
            <w:tcW w:w="883" w:type="dxa"/>
            <w:noWrap w:val="0"/>
            <w:vAlign w:val="center"/>
          </w:tcPr>
          <w:p w14:paraId="6AF72682">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元/棵</w:t>
            </w:r>
          </w:p>
        </w:tc>
        <w:tc>
          <w:tcPr>
            <w:tcW w:w="1223" w:type="dxa"/>
            <w:noWrap w:val="0"/>
            <w:vAlign w:val="center"/>
          </w:tcPr>
          <w:p w14:paraId="41BEF1C8">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2000～3100</w:t>
            </w:r>
          </w:p>
        </w:tc>
        <w:tc>
          <w:tcPr>
            <w:tcW w:w="3244" w:type="dxa"/>
            <w:vMerge w:val="continue"/>
            <w:noWrap w:val="0"/>
            <w:vAlign w:val="center"/>
          </w:tcPr>
          <w:p w14:paraId="04AE03AE">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55F174AC">
            <w:pPr>
              <w:jc w:val="center"/>
              <w:rPr>
                <w:rFonts w:hint="eastAsia" w:ascii="宋体" w:hAnsi="宋体" w:eastAsia="宋体" w:cs="宋体"/>
                <w:color w:val="auto"/>
                <w:kern w:val="0"/>
                <w:sz w:val="20"/>
                <w:szCs w:val="20"/>
                <w:highlight w:val="none"/>
              </w:rPr>
            </w:pPr>
          </w:p>
        </w:tc>
      </w:tr>
      <w:tr w14:paraId="229E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4DC2F82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3.4.6</w:t>
            </w:r>
          </w:p>
        </w:tc>
        <w:tc>
          <w:tcPr>
            <w:tcW w:w="2275" w:type="dxa"/>
            <w:gridSpan w:val="3"/>
            <w:noWrap w:val="0"/>
            <w:vAlign w:val="center"/>
          </w:tcPr>
          <w:p w14:paraId="4349A386">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lang w:val="en-US" w:eastAsia="zh-CN" w:bidi="ar"/>
              </w:rPr>
            </w:pPr>
            <w:r>
              <w:rPr>
                <w:rFonts w:hint="eastAsia" w:ascii="宋体" w:hAnsi="宋体" w:eastAsia="宋体" w:cs="宋体"/>
                <w:color w:val="auto"/>
                <w:spacing w:val="-11"/>
                <w:kern w:val="0"/>
                <w:sz w:val="20"/>
                <w:szCs w:val="20"/>
                <w:lang w:val="en-US" w:eastAsia="zh-CN" w:bidi="ar"/>
              </w:rPr>
              <w:t>树池</w:t>
            </w:r>
          </w:p>
          <w:p w14:paraId="2FD9BA1B">
            <w:pPr>
              <w:keepNext w:val="0"/>
              <w:keepLines w:val="0"/>
              <w:widowControl/>
              <w:suppressLineNumbers w:val="0"/>
              <w:wordWrap/>
              <w:spacing w:line="240" w:lineRule="auto"/>
              <w:jc w:val="center"/>
              <w:textAlignment w:val="center"/>
              <w:rPr>
                <w:color w:val="auto"/>
                <w:spacing w:val="-11"/>
              </w:rPr>
            </w:pPr>
            <w:r>
              <w:rPr>
                <w:rFonts w:hint="eastAsia" w:ascii="宋体" w:hAnsi="宋体" w:eastAsia="宋体" w:cs="宋体"/>
                <w:color w:val="auto"/>
                <w:spacing w:val="-11"/>
                <w:kern w:val="0"/>
                <w:sz w:val="20"/>
                <w:szCs w:val="20"/>
                <w:lang w:val="en-US" w:eastAsia="zh-CN" w:bidi="ar"/>
              </w:rPr>
              <w:t>（120×120cm、花岗岩）</w:t>
            </w:r>
          </w:p>
        </w:tc>
        <w:tc>
          <w:tcPr>
            <w:tcW w:w="883" w:type="dxa"/>
            <w:noWrap w:val="0"/>
            <w:vAlign w:val="center"/>
          </w:tcPr>
          <w:p w14:paraId="6383166A">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元/座</w:t>
            </w:r>
          </w:p>
        </w:tc>
        <w:tc>
          <w:tcPr>
            <w:tcW w:w="1223" w:type="dxa"/>
            <w:noWrap w:val="0"/>
            <w:vAlign w:val="center"/>
          </w:tcPr>
          <w:p w14:paraId="553C3D1A">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1100～1300</w:t>
            </w:r>
          </w:p>
        </w:tc>
        <w:tc>
          <w:tcPr>
            <w:tcW w:w="3244" w:type="dxa"/>
            <w:vMerge w:val="restart"/>
            <w:noWrap w:val="0"/>
            <w:vAlign w:val="center"/>
          </w:tcPr>
          <w:p w14:paraId="13B6BF43">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包括：浇捣混凝土后座、安装树围、树穴盖。</w:t>
            </w:r>
          </w:p>
        </w:tc>
        <w:tc>
          <w:tcPr>
            <w:tcW w:w="1480" w:type="dxa"/>
            <w:vMerge w:val="restart"/>
            <w:noWrap w:val="0"/>
            <w:vAlign w:val="center"/>
          </w:tcPr>
          <w:p w14:paraId="321D00EC">
            <w:pPr>
              <w:jc w:val="center"/>
              <w:rPr>
                <w:rFonts w:hint="eastAsia" w:ascii="宋体" w:hAnsi="宋体" w:eastAsia="宋体" w:cs="宋体"/>
                <w:color w:val="auto"/>
                <w:kern w:val="0"/>
                <w:sz w:val="20"/>
                <w:szCs w:val="20"/>
                <w:highlight w:val="none"/>
              </w:rPr>
            </w:pPr>
          </w:p>
        </w:tc>
      </w:tr>
      <w:tr w14:paraId="5CF6D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2882EB49">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3.4.7</w:t>
            </w:r>
          </w:p>
        </w:tc>
        <w:tc>
          <w:tcPr>
            <w:tcW w:w="2275" w:type="dxa"/>
            <w:gridSpan w:val="3"/>
            <w:noWrap w:val="0"/>
            <w:vAlign w:val="center"/>
          </w:tcPr>
          <w:p w14:paraId="110E5E6C">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lang w:val="en-US" w:eastAsia="zh-CN" w:bidi="ar"/>
              </w:rPr>
            </w:pPr>
            <w:r>
              <w:rPr>
                <w:rFonts w:hint="eastAsia" w:ascii="宋体" w:hAnsi="宋体" w:eastAsia="宋体" w:cs="宋体"/>
                <w:color w:val="auto"/>
                <w:spacing w:val="-11"/>
                <w:kern w:val="0"/>
                <w:sz w:val="20"/>
                <w:szCs w:val="20"/>
                <w:lang w:val="en-US" w:eastAsia="zh-CN" w:bidi="ar"/>
              </w:rPr>
              <w:t>树池</w:t>
            </w:r>
          </w:p>
          <w:p w14:paraId="0C60D57F">
            <w:pPr>
              <w:keepNext w:val="0"/>
              <w:keepLines w:val="0"/>
              <w:widowControl/>
              <w:suppressLineNumbers w:val="0"/>
              <w:wordWrap/>
              <w:spacing w:line="240" w:lineRule="auto"/>
              <w:jc w:val="center"/>
              <w:textAlignment w:val="center"/>
              <w:rPr>
                <w:color w:val="auto"/>
                <w:spacing w:val="-11"/>
              </w:rPr>
            </w:pPr>
            <w:r>
              <w:rPr>
                <w:rFonts w:hint="eastAsia" w:ascii="宋体" w:hAnsi="宋体" w:eastAsia="宋体" w:cs="宋体"/>
                <w:color w:val="auto"/>
                <w:spacing w:val="-11"/>
                <w:kern w:val="0"/>
                <w:sz w:val="20"/>
                <w:szCs w:val="20"/>
                <w:lang w:val="en-US" w:eastAsia="zh-CN" w:bidi="ar"/>
              </w:rPr>
              <w:t>（120×120cm、仿花岗岩）</w:t>
            </w:r>
          </w:p>
        </w:tc>
        <w:tc>
          <w:tcPr>
            <w:tcW w:w="883" w:type="dxa"/>
            <w:noWrap w:val="0"/>
            <w:vAlign w:val="center"/>
          </w:tcPr>
          <w:p w14:paraId="7137B2A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元/座</w:t>
            </w:r>
          </w:p>
        </w:tc>
        <w:tc>
          <w:tcPr>
            <w:tcW w:w="1223" w:type="dxa"/>
            <w:noWrap w:val="0"/>
            <w:vAlign w:val="center"/>
          </w:tcPr>
          <w:p w14:paraId="6D1D1914">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790～930</w:t>
            </w:r>
          </w:p>
        </w:tc>
        <w:tc>
          <w:tcPr>
            <w:tcW w:w="3244" w:type="dxa"/>
            <w:vMerge w:val="continue"/>
            <w:noWrap w:val="0"/>
            <w:vAlign w:val="center"/>
          </w:tcPr>
          <w:p w14:paraId="011D0172">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37C2ABC4">
            <w:pPr>
              <w:jc w:val="center"/>
              <w:rPr>
                <w:rFonts w:hint="eastAsia" w:ascii="宋体" w:hAnsi="宋体" w:eastAsia="宋体" w:cs="宋体"/>
                <w:color w:val="auto"/>
                <w:kern w:val="0"/>
                <w:sz w:val="20"/>
                <w:szCs w:val="20"/>
                <w:highlight w:val="none"/>
              </w:rPr>
            </w:pPr>
          </w:p>
        </w:tc>
      </w:tr>
      <w:tr w14:paraId="1AE4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0D9A257A">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3.4.8</w:t>
            </w:r>
          </w:p>
        </w:tc>
        <w:tc>
          <w:tcPr>
            <w:tcW w:w="2275" w:type="dxa"/>
            <w:gridSpan w:val="3"/>
            <w:noWrap w:val="0"/>
            <w:vAlign w:val="center"/>
          </w:tcPr>
          <w:p w14:paraId="33565610">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lang w:val="en-US" w:eastAsia="zh-CN" w:bidi="ar"/>
              </w:rPr>
            </w:pPr>
            <w:r>
              <w:rPr>
                <w:rFonts w:hint="eastAsia" w:ascii="宋体" w:hAnsi="宋体" w:eastAsia="宋体" w:cs="宋体"/>
                <w:color w:val="auto"/>
                <w:spacing w:val="-11"/>
                <w:kern w:val="0"/>
                <w:sz w:val="20"/>
                <w:szCs w:val="20"/>
                <w:lang w:val="en-US" w:eastAsia="zh-CN" w:bidi="ar"/>
              </w:rPr>
              <w:t>树池</w:t>
            </w:r>
          </w:p>
          <w:p w14:paraId="0331AE22">
            <w:pPr>
              <w:keepNext w:val="0"/>
              <w:keepLines w:val="0"/>
              <w:widowControl/>
              <w:suppressLineNumbers w:val="0"/>
              <w:wordWrap/>
              <w:spacing w:line="240" w:lineRule="auto"/>
              <w:jc w:val="center"/>
              <w:textAlignment w:val="center"/>
              <w:rPr>
                <w:color w:val="auto"/>
                <w:spacing w:val="-11"/>
              </w:rPr>
            </w:pPr>
            <w:r>
              <w:rPr>
                <w:rFonts w:hint="eastAsia" w:ascii="宋体" w:hAnsi="宋体" w:eastAsia="宋体" w:cs="宋体"/>
                <w:color w:val="auto"/>
                <w:spacing w:val="-11"/>
                <w:kern w:val="0"/>
                <w:sz w:val="20"/>
                <w:szCs w:val="20"/>
                <w:lang w:val="en-US" w:eastAsia="zh-CN" w:bidi="ar"/>
              </w:rPr>
              <w:t>（120×120cm、混凝土）</w:t>
            </w:r>
          </w:p>
        </w:tc>
        <w:tc>
          <w:tcPr>
            <w:tcW w:w="883" w:type="dxa"/>
            <w:noWrap w:val="0"/>
            <w:vAlign w:val="center"/>
          </w:tcPr>
          <w:p w14:paraId="5B204157">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元/座</w:t>
            </w:r>
          </w:p>
        </w:tc>
        <w:tc>
          <w:tcPr>
            <w:tcW w:w="1223" w:type="dxa"/>
            <w:noWrap w:val="0"/>
            <w:vAlign w:val="center"/>
          </w:tcPr>
          <w:p w14:paraId="614147D8">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550～680</w:t>
            </w:r>
          </w:p>
        </w:tc>
        <w:tc>
          <w:tcPr>
            <w:tcW w:w="3244" w:type="dxa"/>
            <w:vMerge w:val="continue"/>
            <w:noWrap w:val="0"/>
            <w:vAlign w:val="center"/>
          </w:tcPr>
          <w:p w14:paraId="0B9CD5CB">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42D3EAA4">
            <w:pPr>
              <w:jc w:val="center"/>
              <w:rPr>
                <w:rFonts w:hint="eastAsia" w:ascii="宋体" w:hAnsi="宋体" w:eastAsia="宋体" w:cs="宋体"/>
                <w:color w:val="auto"/>
                <w:kern w:val="0"/>
                <w:sz w:val="20"/>
                <w:szCs w:val="20"/>
                <w:highlight w:val="none"/>
              </w:rPr>
            </w:pPr>
          </w:p>
        </w:tc>
      </w:tr>
      <w:tr w14:paraId="0878B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5890A7B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3.4.9</w:t>
            </w:r>
          </w:p>
        </w:tc>
        <w:tc>
          <w:tcPr>
            <w:tcW w:w="2275" w:type="dxa"/>
            <w:gridSpan w:val="3"/>
            <w:noWrap w:val="0"/>
            <w:vAlign w:val="center"/>
          </w:tcPr>
          <w:p w14:paraId="1141A631">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lang w:val="en-US" w:eastAsia="zh-CN" w:bidi="ar"/>
              </w:rPr>
            </w:pPr>
            <w:r>
              <w:rPr>
                <w:rFonts w:hint="eastAsia" w:ascii="宋体" w:hAnsi="宋体" w:eastAsia="宋体" w:cs="宋体"/>
                <w:color w:val="auto"/>
                <w:spacing w:val="-11"/>
                <w:kern w:val="0"/>
                <w:sz w:val="20"/>
                <w:szCs w:val="20"/>
                <w:lang w:val="en-US" w:eastAsia="zh-CN" w:bidi="ar"/>
              </w:rPr>
              <w:t>树池</w:t>
            </w:r>
          </w:p>
          <w:p w14:paraId="4B322B09">
            <w:pPr>
              <w:keepNext w:val="0"/>
              <w:keepLines w:val="0"/>
              <w:widowControl/>
              <w:suppressLineNumbers w:val="0"/>
              <w:wordWrap/>
              <w:spacing w:line="240" w:lineRule="auto"/>
              <w:jc w:val="center"/>
              <w:textAlignment w:val="center"/>
              <w:rPr>
                <w:color w:val="auto"/>
                <w:spacing w:val="-11"/>
              </w:rPr>
            </w:pPr>
            <w:r>
              <w:rPr>
                <w:rFonts w:hint="eastAsia" w:ascii="宋体" w:hAnsi="宋体" w:eastAsia="宋体" w:cs="宋体"/>
                <w:color w:val="auto"/>
                <w:spacing w:val="-11"/>
                <w:kern w:val="0"/>
                <w:sz w:val="20"/>
                <w:szCs w:val="20"/>
                <w:lang w:val="en-US" w:eastAsia="zh-CN" w:bidi="ar"/>
              </w:rPr>
              <w:t>（150×150cm、花岗岩）</w:t>
            </w:r>
          </w:p>
        </w:tc>
        <w:tc>
          <w:tcPr>
            <w:tcW w:w="883" w:type="dxa"/>
            <w:noWrap w:val="0"/>
            <w:vAlign w:val="center"/>
          </w:tcPr>
          <w:p w14:paraId="0BA498E2">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元/座</w:t>
            </w:r>
          </w:p>
        </w:tc>
        <w:tc>
          <w:tcPr>
            <w:tcW w:w="1223" w:type="dxa"/>
            <w:noWrap w:val="0"/>
            <w:vAlign w:val="center"/>
          </w:tcPr>
          <w:p w14:paraId="23E1EBE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1400～1600</w:t>
            </w:r>
          </w:p>
        </w:tc>
        <w:tc>
          <w:tcPr>
            <w:tcW w:w="3244" w:type="dxa"/>
            <w:vMerge w:val="continue"/>
            <w:noWrap w:val="0"/>
            <w:vAlign w:val="center"/>
          </w:tcPr>
          <w:p w14:paraId="28C534B1">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57DE69A0">
            <w:pPr>
              <w:jc w:val="center"/>
              <w:rPr>
                <w:rFonts w:hint="eastAsia" w:ascii="宋体" w:hAnsi="宋体" w:eastAsia="宋体" w:cs="宋体"/>
                <w:color w:val="auto"/>
                <w:kern w:val="0"/>
                <w:sz w:val="20"/>
                <w:szCs w:val="20"/>
                <w:highlight w:val="none"/>
              </w:rPr>
            </w:pPr>
          </w:p>
        </w:tc>
      </w:tr>
      <w:tr w14:paraId="0F6CB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366E2E69">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3.4.10</w:t>
            </w:r>
          </w:p>
        </w:tc>
        <w:tc>
          <w:tcPr>
            <w:tcW w:w="2275" w:type="dxa"/>
            <w:gridSpan w:val="3"/>
            <w:noWrap w:val="0"/>
            <w:vAlign w:val="center"/>
          </w:tcPr>
          <w:p w14:paraId="264C146D">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lang w:val="en-US" w:eastAsia="zh-CN" w:bidi="ar"/>
              </w:rPr>
            </w:pPr>
            <w:r>
              <w:rPr>
                <w:rFonts w:hint="eastAsia" w:ascii="宋体" w:hAnsi="宋体" w:eastAsia="宋体" w:cs="宋体"/>
                <w:color w:val="auto"/>
                <w:spacing w:val="-11"/>
                <w:kern w:val="0"/>
                <w:sz w:val="20"/>
                <w:szCs w:val="20"/>
                <w:lang w:val="en-US" w:eastAsia="zh-CN" w:bidi="ar"/>
              </w:rPr>
              <w:t>树池</w:t>
            </w:r>
          </w:p>
          <w:p w14:paraId="77746508">
            <w:pPr>
              <w:keepNext w:val="0"/>
              <w:keepLines w:val="0"/>
              <w:widowControl/>
              <w:suppressLineNumbers w:val="0"/>
              <w:wordWrap/>
              <w:spacing w:line="240" w:lineRule="auto"/>
              <w:jc w:val="center"/>
              <w:textAlignment w:val="center"/>
              <w:rPr>
                <w:color w:val="auto"/>
                <w:spacing w:val="-11"/>
              </w:rPr>
            </w:pPr>
            <w:r>
              <w:rPr>
                <w:rFonts w:hint="eastAsia" w:ascii="宋体" w:hAnsi="宋体" w:eastAsia="宋体" w:cs="宋体"/>
                <w:color w:val="auto"/>
                <w:spacing w:val="-11"/>
                <w:kern w:val="0"/>
                <w:sz w:val="20"/>
                <w:szCs w:val="20"/>
                <w:lang w:val="en-US" w:eastAsia="zh-CN" w:bidi="ar"/>
              </w:rPr>
              <w:t>（150×150cm、仿花岗岩）</w:t>
            </w:r>
          </w:p>
        </w:tc>
        <w:tc>
          <w:tcPr>
            <w:tcW w:w="883" w:type="dxa"/>
            <w:noWrap w:val="0"/>
            <w:vAlign w:val="center"/>
          </w:tcPr>
          <w:p w14:paraId="150E4F48">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元/座</w:t>
            </w:r>
          </w:p>
        </w:tc>
        <w:tc>
          <w:tcPr>
            <w:tcW w:w="1223" w:type="dxa"/>
            <w:noWrap w:val="0"/>
            <w:vAlign w:val="center"/>
          </w:tcPr>
          <w:p w14:paraId="5651E05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930～1080</w:t>
            </w:r>
          </w:p>
        </w:tc>
        <w:tc>
          <w:tcPr>
            <w:tcW w:w="3244" w:type="dxa"/>
            <w:vMerge w:val="continue"/>
            <w:noWrap w:val="0"/>
            <w:vAlign w:val="center"/>
          </w:tcPr>
          <w:p w14:paraId="222F4C64">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39CE65DA">
            <w:pPr>
              <w:jc w:val="center"/>
              <w:rPr>
                <w:rFonts w:hint="eastAsia" w:ascii="宋体" w:hAnsi="宋体" w:eastAsia="宋体" w:cs="宋体"/>
                <w:color w:val="auto"/>
                <w:kern w:val="0"/>
                <w:sz w:val="20"/>
                <w:szCs w:val="20"/>
                <w:highlight w:val="none"/>
              </w:rPr>
            </w:pPr>
          </w:p>
        </w:tc>
      </w:tr>
      <w:tr w14:paraId="1F9ED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3D8F10B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3.4.11</w:t>
            </w:r>
          </w:p>
        </w:tc>
        <w:tc>
          <w:tcPr>
            <w:tcW w:w="2275" w:type="dxa"/>
            <w:gridSpan w:val="3"/>
            <w:noWrap w:val="0"/>
            <w:vAlign w:val="center"/>
          </w:tcPr>
          <w:p w14:paraId="72056E27">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lang w:val="en-US" w:eastAsia="zh-CN" w:bidi="ar"/>
              </w:rPr>
            </w:pPr>
            <w:r>
              <w:rPr>
                <w:rFonts w:hint="eastAsia" w:ascii="宋体" w:hAnsi="宋体" w:eastAsia="宋体" w:cs="宋体"/>
                <w:color w:val="auto"/>
                <w:spacing w:val="-11"/>
                <w:kern w:val="0"/>
                <w:sz w:val="20"/>
                <w:szCs w:val="20"/>
                <w:lang w:val="en-US" w:eastAsia="zh-CN" w:bidi="ar"/>
              </w:rPr>
              <w:t>树池</w:t>
            </w:r>
          </w:p>
          <w:p w14:paraId="6F0BCA8C">
            <w:pPr>
              <w:keepNext w:val="0"/>
              <w:keepLines w:val="0"/>
              <w:widowControl/>
              <w:suppressLineNumbers w:val="0"/>
              <w:wordWrap/>
              <w:spacing w:line="240" w:lineRule="auto"/>
              <w:jc w:val="center"/>
              <w:textAlignment w:val="center"/>
              <w:rPr>
                <w:color w:val="auto"/>
                <w:spacing w:val="-11"/>
              </w:rPr>
            </w:pPr>
            <w:r>
              <w:rPr>
                <w:rFonts w:hint="eastAsia" w:ascii="宋体" w:hAnsi="宋体" w:eastAsia="宋体" w:cs="宋体"/>
                <w:color w:val="auto"/>
                <w:spacing w:val="-11"/>
                <w:kern w:val="0"/>
                <w:sz w:val="20"/>
                <w:szCs w:val="20"/>
                <w:lang w:val="en-US" w:eastAsia="zh-CN" w:bidi="ar"/>
              </w:rPr>
              <w:t>（150×150cm、混凝土）</w:t>
            </w:r>
          </w:p>
        </w:tc>
        <w:tc>
          <w:tcPr>
            <w:tcW w:w="883" w:type="dxa"/>
            <w:noWrap w:val="0"/>
            <w:vAlign w:val="center"/>
          </w:tcPr>
          <w:p w14:paraId="604C0B94">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元/座</w:t>
            </w:r>
          </w:p>
        </w:tc>
        <w:tc>
          <w:tcPr>
            <w:tcW w:w="1223" w:type="dxa"/>
            <w:noWrap w:val="0"/>
            <w:vAlign w:val="center"/>
          </w:tcPr>
          <w:p w14:paraId="5681F577">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650～780</w:t>
            </w:r>
          </w:p>
        </w:tc>
        <w:tc>
          <w:tcPr>
            <w:tcW w:w="3244" w:type="dxa"/>
            <w:vMerge w:val="continue"/>
            <w:noWrap w:val="0"/>
            <w:vAlign w:val="center"/>
          </w:tcPr>
          <w:p w14:paraId="054A3535">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3348E83F">
            <w:pPr>
              <w:jc w:val="center"/>
              <w:rPr>
                <w:rFonts w:hint="eastAsia" w:ascii="宋体" w:hAnsi="宋体" w:eastAsia="宋体" w:cs="宋体"/>
                <w:color w:val="auto"/>
                <w:kern w:val="0"/>
                <w:sz w:val="20"/>
                <w:szCs w:val="20"/>
                <w:highlight w:val="none"/>
              </w:rPr>
            </w:pPr>
          </w:p>
        </w:tc>
      </w:tr>
      <w:tr w14:paraId="2314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37745DB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3.4.12</w:t>
            </w:r>
          </w:p>
        </w:tc>
        <w:tc>
          <w:tcPr>
            <w:tcW w:w="2275" w:type="dxa"/>
            <w:gridSpan w:val="3"/>
            <w:noWrap w:val="0"/>
            <w:vAlign w:val="center"/>
          </w:tcPr>
          <w:p w14:paraId="07524DB7">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lang w:val="en-US" w:eastAsia="zh-CN" w:bidi="ar"/>
              </w:rPr>
            </w:pPr>
            <w:r>
              <w:rPr>
                <w:rFonts w:hint="eastAsia" w:ascii="宋体" w:hAnsi="宋体" w:eastAsia="宋体" w:cs="宋体"/>
                <w:color w:val="auto"/>
                <w:spacing w:val="-11"/>
                <w:kern w:val="0"/>
                <w:sz w:val="20"/>
                <w:szCs w:val="20"/>
                <w:lang w:val="en-US" w:eastAsia="zh-CN" w:bidi="ar"/>
              </w:rPr>
              <w:t>树池</w:t>
            </w:r>
          </w:p>
          <w:p w14:paraId="218CC57C">
            <w:pPr>
              <w:keepNext w:val="0"/>
              <w:keepLines w:val="0"/>
              <w:widowControl/>
              <w:suppressLineNumbers w:val="0"/>
              <w:wordWrap/>
              <w:spacing w:line="240" w:lineRule="auto"/>
              <w:jc w:val="center"/>
              <w:textAlignment w:val="center"/>
              <w:rPr>
                <w:color w:val="auto"/>
                <w:spacing w:val="-11"/>
              </w:rPr>
            </w:pPr>
            <w:r>
              <w:rPr>
                <w:rFonts w:hint="eastAsia" w:ascii="宋体" w:hAnsi="宋体" w:eastAsia="宋体" w:cs="宋体"/>
                <w:color w:val="auto"/>
                <w:spacing w:val="-11"/>
                <w:kern w:val="0"/>
                <w:sz w:val="20"/>
                <w:szCs w:val="20"/>
                <w:lang w:val="en-US" w:eastAsia="zh-CN" w:bidi="ar"/>
              </w:rPr>
              <w:t>（180×180cm、花岗岩）</w:t>
            </w:r>
          </w:p>
        </w:tc>
        <w:tc>
          <w:tcPr>
            <w:tcW w:w="883" w:type="dxa"/>
            <w:noWrap w:val="0"/>
            <w:vAlign w:val="center"/>
          </w:tcPr>
          <w:p w14:paraId="62E2AFB1">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元/座</w:t>
            </w:r>
          </w:p>
        </w:tc>
        <w:tc>
          <w:tcPr>
            <w:tcW w:w="1223" w:type="dxa"/>
            <w:noWrap w:val="0"/>
            <w:vAlign w:val="center"/>
          </w:tcPr>
          <w:p w14:paraId="672F41C8">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1600～1800</w:t>
            </w:r>
          </w:p>
        </w:tc>
        <w:tc>
          <w:tcPr>
            <w:tcW w:w="3244" w:type="dxa"/>
            <w:vMerge w:val="continue"/>
            <w:noWrap w:val="0"/>
            <w:vAlign w:val="center"/>
          </w:tcPr>
          <w:p w14:paraId="0FB31083">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5D71CDC1">
            <w:pPr>
              <w:jc w:val="center"/>
              <w:rPr>
                <w:rFonts w:hint="eastAsia" w:ascii="宋体" w:hAnsi="宋体" w:eastAsia="宋体" w:cs="宋体"/>
                <w:color w:val="auto"/>
                <w:kern w:val="0"/>
                <w:sz w:val="20"/>
                <w:szCs w:val="20"/>
                <w:highlight w:val="none"/>
              </w:rPr>
            </w:pPr>
          </w:p>
        </w:tc>
      </w:tr>
      <w:tr w14:paraId="2955C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6B1B6598">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3.4.13</w:t>
            </w:r>
          </w:p>
        </w:tc>
        <w:tc>
          <w:tcPr>
            <w:tcW w:w="2275" w:type="dxa"/>
            <w:gridSpan w:val="3"/>
            <w:noWrap w:val="0"/>
            <w:vAlign w:val="center"/>
          </w:tcPr>
          <w:p w14:paraId="08362913">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lang w:val="en-US" w:eastAsia="zh-CN" w:bidi="ar"/>
              </w:rPr>
            </w:pPr>
            <w:r>
              <w:rPr>
                <w:rFonts w:hint="eastAsia" w:ascii="宋体" w:hAnsi="宋体" w:eastAsia="宋体" w:cs="宋体"/>
                <w:color w:val="auto"/>
                <w:spacing w:val="-11"/>
                <w:kern w:val="0"/>
                <w:sz w:val="20"/>
                <w:szCs w:val="20"/>
                <w:lang w:val="en-US" w:eastAsia="zh-CN" w:bidi="ar"/>
              </w:rPr>
              <w:t>树池</w:t>
            </w:r>
          </w:p>
          <w:p w14:paraId="057DC50C">
            <w:pPr>
              <w:keepNext w:val="0"/>
              <w:keepLines w:val="0"/>
              <w:widowControl/>
              <w:suppressLineNumbers w:val="0"/>
              <w:wordWrap/>
              <w:spacing w:line="240" w:lineRule="auto"/>
              <w:jc w:val="center"/>
              <w:textAlignment w:val="center"/>
              <w:rPr>
                <w:color w:val="auto"/>
                <w:spacing w:val="-11"/>
              </w:rPr>
            </w:pPr>
            <w:r>
              <w:rPr>
                <w:rFonts w:hint="eastAsia" w:ascii="宋体" w:hAnsi="宋体" w:eastAsia="宋体" w:cs="宋体"/>
                <w:color w:val="auto"/>
                <w:spacing w:val="-11"/>
                <w:kern w:val="0"/>
                <w:sz w:val="20"/>
                <w:szCs w:val="20"/>
                <w:lang w:val="en-US" w:eastAsia="zh-CN" w:bidi="ar"/>
              </w:rPr>
              <w:t>（180×180cm、仿花岗岩）</w:t>
            </w:r>
          </w:p>
        </w:tc>
        <w:tc>
          <w:tcPr>
            <w:tcW w:w="883" w:type="dxa"/>
            <w:noWrap w:val="0"/>
            <w:vAlign w:val="center"/>
          </w:tcPr>
          <w:p w14:paraId="47D74676">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元/座</w:t>
            </w:r>
          </w:p>
        </w:tc>
        <w:tc>
          <w:tcPr>
            <w:tcW w:w="1223" w:type="dxa"/>
            <w:noWrap w:val="0"/>
            <w:vAlign w:val="center"/>
          </w:tcPr>
          <w:p w14:paraId="78047F1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1110～1280</w:t>
            </w:r>
          </w:p>
        </w:tc>
        <w:tc>
          <w:tcPr>
            <w:tcW w:w="3244" w:type="dxa"/>
            <w:vMerge w:val="continue"/>
            <w:noWrap w:val="0"/>
            <w:vAlign w:val="center"/>
          </w:tcPr>
          <w:p w14:paraId="1D4FF171">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75B03EDB">
            <w:pPr>
              <w:jc w:val="center"/>
              <w:rPr>
                <w:rFonts w:hint="eastAsia" w:ascii="宋体" w:hAnsi="宋体" w:eastAsia="宋体" w:cs="宋体"/>
                <w:color w:val="auto"/>
                <w:kern w:val="0"/>
                <w:sz w:val="20"/>
                <w:szCs w:val="20"/>
                <w:highlight w:val="none"/>
              </w:rPr>
            </w:pPr>
          </w:p>
        </w:tc>
      </w:tr>
      <w:tr w14:paraId="79CD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50D8B2D3">
            <w:pPr>
              <w:keepNext w:val="0"/>
              <w:keepLines w:val="0"/>
              <w:widowControl/>
              <w:suppressLineNumbers w:val="0"/>
              <w:wordWrap/>
              <w:spacing w:line="240" w:lineRule="auto"/>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3.4.14</w:t>
            </w:r>
          </w:p>
        </w:tc>
        <w:tc>
          <w:tcPr>
            <w:tcW w:w="2275" w:type="dxa"/>
            <w:gridSpan w:val="3"/>
            <w:noWrap w:val="0"/>
            <w:vAlign w:val="center"/>
          </w:tcPr>
          <w:p w14:paraId="77A902B3">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lang w:val="en-US" w:eastAsia="zh-CN" w:bidi="ar"/>
              </w:rPr>
            </w:pPr>
            <w:r>
              <w:rPr>
                <w:rFonts w:hint="eastAsia" w:ascii="宋体" w:hAnsi="宋体" w:eastAsia="宋体" w:cs="宋体"/>
                <w:color w:val="auto"/>
                <w:spacing w:val="-11"/>
                <w:kern w:val="0"/>
                <w:sz w:val="20"/>
                <w:szCs w:val="20"/>
                <w:lang w:val="en-US" w:eastAsia="zh-CN" w:bidi="ar"/>
              </w:rPr>
              <w:t>树池</w:t>
            </w:r>
          </w:p>
          <w:p w14:paraId="6269C5E4">
            <w:pPr>
              <w:keepNext w:val="0"/>
              <w:keepLines w:val="0"/>
              <w:widowControl/>
              <w:suppressLineNumbers w:val="0"/>
              <w:wordWrap/>
              <w:spacing w:line="240" w:lineRule="auto"/>
              <w:jc w:val="center"/>
              <w:textAlignment w:val="center"/>
              <w:rPr>
                <w:rFonts w:hint="eastAsia" w:ascii="宋体" w:hAnsi="宋体" w:eastAsia="宋体" w:cs="宋体"/>
                <w:b/>
                <w:bCs/>
                <w:i w:val="0"/>
                <w:iCs w:val="0"/>
                <w:color w:val="auto"/>
                <w:spacing w:val="-11"/>
                <w:kern w:val="0"/>
                <w:sz w:val="20"/>
                <w:szCs w:val="20"/>
                <w:u w:val="none"/>
                <w:lang w:val="en-US" w:eastAsia="zh-CN" w:bidi="ar"/>
              </w:rPr>
            </w:pPr>
            <w:r>
              <w:rPr>
                <w:rFonts w:hint="eastAsia" w:ascii="宋体" w:hAnsi="宋体" w:eastAsia="宋体" w:cs="宋体"/>
                <w:color w:val="auto"/>
                <w:spacing w:val="-11"/>
                <w:kern w:val="0"/>
                <w:sz w:val="20"/>
                <w:szCs w:val="20"/>
                <w:lang w:val="en-US" w:eastAsia="zh-CN" w:bidi="ar"/>
              </w:rPr>
              <w:t>（180×180cm、混凝土）</w:t>
            </w:r>
          </w:p>
        </w:tc>
        <w:tc>
          <w:tcPr>
            <w:tcW w:w="883" w:type="dxa"/>
            <w:noWrap w:val="0"/>
            <w:vAlign w:val="center"/>
          </w:tcPr>
          <w:p w14:paraId="15601718">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元/座</w:t>
            </w:r>
          </w:p>
        </w:tc>
        <w:tc>
          <w:tcPr>
            <w:tcW w:w="1223" w:type="dxa"/>
            <w:noWrap w:val="0"/>
            <w:vAlign w:val="center"/>
          </w:tcPr>
          <w:p w14:paraId="6C1B310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790～930</w:t>
            </w:r>
          </w:p>
        </w:tc>
        <w:tc>
          <w:tcPr>
            <w:tcW w:w="3244" w:type="dxa"/>
            <w:vMerge w:val="continue"/>
            <w:noWrap w:val="0"/>
            <w:vAlign w:val="center"/>
          </w:tcPr>
          <w:p w14:paraId="23561DC0">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6A64BE2A">
            <w:pPr>
              <w:jc w:val="center"/>
              <w:rPr>
                <w:rFonts w:hint="eastAsia" w:ascii="宋体" w:hAnsi="宋体" w:eastAsia="宋体" w:cs="宋体"/>
                <w:color w:val="auto"/>
                <w:kern w:val="0"/>
                <w:sz w:val="20"/>
                <w:szCs w:val="20"/>
                <w:highlight w:val="none"/>
              </w:rPr>
            </w:pPr>
          </w:p>
        </w:tc>
      </w:tr>
      <w:tr w14:paraId="36A5E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2C844F68">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color w:val="auto"/>
                <w:kern w:val="0"/>
                <w:sz w:val="20"/>
                <w:szCs w:val="20"/>
                <w:lang w:val="en-US" w:eastAsia="zh-CN" w:bidi="ar"/>
              </w:rPr>
              <w:t>4</w:t>
            </w:r>
          </w:p>
        </w:tc>
        <w:tc>
          <w:tcPr>
            <w:tcW w:w="2275" w:type="dxa"/>
            <w:gridSpan w:val="3"/>
            <w:noWrap w:val="0"/>
            <w:vAlign w:val="center"/>
          </w:tcPr>
          <w:p w14:paraId="4BF64588">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b/>
                <w:bCs/>
                <w:color w:val="auto"/>
                <w:kern w:val="0"/>
                <w:sz w:val="20"/>
                <w:szCs w:val="20"/>
                <w:lang w:val="en-US" w:eastAsia="zh-CN" w:bidi="ar"/>
              </w:rPr>
              <w:t>改建、扩建</w:t>
            </w:r>
          </w:p>
          <w:p w14:paraId="53987B97">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color w:val="auto"/>
                <w:kern w:val="0"/>
                <w:sz w:val="20"/>
                <w:szCs w:val="20"/>
                <w:lang w:val="en-US" w:eastAsia="zh-CN" w:bidi="ar"/>
              </w:rPr>
              <w:t>水泥混凝土道路</w:t>
            </w:r>
          </w:p>
        </w:tc>
        <w:tc>
          <w:tcPr>
            <w:tcW w:w="883" w:type="dxa"/>
            <w:noWrap w:val="0"/>
            <w:vAlign w:val="center"/>
          </w:tcPr>
          <w:p w14:paraId="543D7481">
            <w:pPr>
              <w:rPr>
                <w:rFonts w:hint="eastAsia" w:ascii="宋体" w:hAnsi="宋体" w:eastAsia="宋体" w:cs="宋体"/>
                <w:i w:val="0"/>
                <w:iCs w:val="0"/>
                <w:color w:val="auto"/>
                <w:kern w:val="0"/>
                <w:sz w:val="20"/>
                <w:szCs w:val="20"/>
                <w:u w:val="none"/>
                <w:lang w:val="en-US" w:eastAsia="zh-CN" w:bidi="ar"/>
              </w:rPr>
            </w:pPr>
          </w:p>
        </w:tc>
        <w:tc>
          <w:tcPr>
            <w:tcW w:w="1223" w:type="dxa"/>
            <w:noWrap w:val="0"/>
            <w:vAlign w:val="center"/>
          </w:tcPr>
          <w:p w14:paraId="5D464573">
            <w:pPr>
              <w:jc w:val="center"/>
              <w:rPr>
                <w:rFonts w:hint="eastAsia" w:ascii="宋体" w:hAnsi="宋体" w:eastAsia="宋体" w:cs="宋体"/>
                <w:i w:val="0"/>
                <w:iCs w:val="0"/>
                <w:color w:val="auto"/>
                <w:kern w:val="0"/>
                <w:sz w:val="20"/>
                <w:szCs w:val="20"/>
                <w:u w:val="none"/>
                <w:lang w:val="en-US" w:eastAsia="zh-CN" w:bidi="ar"/>
              </w:rPr>
            </w:pPr>
          </w:p>
        </w:tc>
        <w:tc>
          <w:tcPr>
            <w:tcW w:w="3244" w:type="dxa"/>
            <w:noWrap w:val="0"/>
            <w:vAlign w:val="center"/>
          </w:tcPr>
          <w:p w14:paraId="0B69C7E6">
            <w:pPr>
              <w:rPr>
                <w:rFonts w:hint="eastAsia" w:ascii="宋体" w:hAnsi="宋体" w:eastAsia="宋体" w:cs="宋体"/>
                <w:color w:val="auto"/>
                <w:kern w:val="0"/>
                <w:sz w:val="20"/>
                <w:szCs w:val="20"/>
                <w:highlight w:val="none"/>
              </w:rPr>
            </w:pPr>
          </w:p>
        </w:tc>
        <w:tc>
          <w:tcPr>
            <w:tcW w:w="1480" w:type="dxa"/>
            <w:noWrap w:val="0"/>
            <w:vAlign w:val="center"/>
          </w:tcPr>
          <w:p w14:paraId="39D734AF">
            <w:pPr>
              <w:rPr>
                <w:rFonts w:hint="eastAsia" w:ascii="宋体" w:hAnsi="宋体" w:eastAsia="宋体" w:cs="宋体"/>
                <w:color w:val="auto"/>
                <w:kern w:val="0"/>
                <w:sz w:val="20"/>
                <w:szCs w:val="20"/>
                <w:highlight w:val="none"/>
              </w:rPr>
            </w:pPr>
          </w:p>
        </w:tc>
      </w:tr>
      <w:tr w14:paraId="0329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4" w:hRule="atLeast"/>
          <w:jc w:val="center"/>
        </w:trPr>
        <w:tc>
          <w:tcPr>
            <w:tcW w:w="875" w:type="dxa"/>
            <w:noWrap w:val="0"/>
            <w:vAlign w:val="center"/>
          </w:tcPr>
          <w:p w14:paraId="7DE1135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4.1</w:t>
            </w:r>
          </w:p>
        </w:tc>
        <w:tc>
          <w:tcPr>
            <w:tcW w:w="2275" w:type="dxa"/>
            <w:gridSpan w:val="3"/>
            <w:noWrap w:val="0"/>
            <w:vAlign w:val="center"/>
          </w:tcPr>
          <w:p w14:paraId="1E9BFD9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color w:val="auto"/>
                <w:kern w:val="0"/>
                <w:sz w:val="20"/>
                <w:szCs w:val="20"/>
                <w:lang w:val="en-US" w:eastAsia="zh-CN" w:bidi="ar"/>
              </w:rPr>
              <w:t>道路综合指标</w:t>
            </w:r>
          </w:p>
        </w:tc>
        <w:tc>
          <w:tcPr>
            <w:tcW w:w="883" w:type="dxa"/>
            <w:noWrap w:val="0"/>
            <w:vAlign w:val="center"/>
          </w:tcPr>
          <w:p w14:paraId="06542B0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w:t>
            </w:r>
          </w:p>
        </w:tc>
        <w:tc>
          <w:tcPr>
            <w:tcW w:w="1223" w:type="dxa"/>
            <w:noWrap w:val="0"/>
            <w:vAlign w:val="center"/>
          </w:tcPr>
          <w:p w14:paraId="571D06F4">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560～1180</w:t>
            </w:r>
          </w:p>
        </w:tc>
        <w:tc>
          <w:tcPr>
            <w:tcW w:w="3244" w:type="dxa"/>
            <w:noWrap w:val="0"/>
            <w:vAlign w:val="center"/>
          </w:tcPr>
          <w:p w14:paraId="4B22E583">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包括：道路、排水、交通设施（含监控系统）。</w:t>
            </w:r>
          </w:p>
        </w:tc>
        <w:tc>
          <w:tcPr>
            <w:tcW w:w="1480" w:type="dxa"/>
            <w:noWrap w:val="0"/>
            <w:vAlign w:val="center"/>
          </w:tcPr>
          <w:p w14:paraId="6DF72BF8">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1.按道路总面积计算；</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2.不含软基处理费，排水工程不含顶管、渠箱工程费。</w:t>
            </w:r>
          </w:p>
        </w:tc>
      </w:tr>
      <w:tr w14:paraId="6B5A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5EFCC0B9">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4.1.1</w:t>
            </w:r>
          </w:p>
        </w:tc>
        <w:tc>
          <w:tcPr>
            <w:tcW w:w="2275" w:type="dxa"/>
            <w:gridSpan w:val="3"/>
            <w:noWrap w:val="0"/>
            <w:vAlign w:val="center"/>
          </w:tcPr>
          <w:p w14:paraId="5B09956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道路</w:t>
            </w:r>
          </w:p>
        </w:tc>
        <w:tc>
          <w:tcPr>
            <w:tcW w:w="883" w:type="dxa"/>
            <w:noWrap w:val="0"/>
            <w:vAlign w:val="center"/>
          </w:tcPr>
          <w:p w14:paraId="0D925A89">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w:t>
            </w:r>
          </w:p>
        </w:tc>
        <w:tc>
          <w:tcPr>
            <w:tcW w:w="1223" w:type="dxa"/>
            <w:noWrap w:val="0"/>
            <w:vAlign w:val="center"/>
          </w:tcPr>
          <w:p w14:paraId="67D5B65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330～620</w:t>
            </w:r>
          </w:p>
        </w:tc>
        <w:tc>
          <w:tcPr>
            <w:tcW w:w="3244" w:type="dxa"/>
            <w:noWrap w:val="0"/>
            <w:vAlign w:val="center"/>
          </w:tcPr>
          <w:p w14:paraId="5F92514F">
            <w:pPr>
              <w:rPr>
                <w:rFonts w:hint="eastAsia" w:ascii="宋体" w:hAnsi="宋体" w:eastAsia="宋体" w:cs="宋体"/>
                <w:color w:val="auto"/>
                <w:kern w:val="0"/>
                <w:sz w:val="20"/>
                <w:szCs w:val="20"/>
                <w:highlight w:val="none"/>
              </w:rPr>
            </w:pPr>
          </w:p>
        </w:tc>
        <w:tc>
          <w:tcPr>
            <w:tcW w:w="1480" w:type="dxa"/>
            <w:vMerge w:val="restart"/>
            <w:noWrap w:val="0"/>
            <w:vAlign w:val="center"/>
          </w:tcPr>
          <w:p w14:paraId="02EC0DB5">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1.按道路总面积计算；</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2.不含软基处理费；</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spacing w:val="6"/>
                <w:kern w:val="0"/>
                <w:sz w:val="20"/>
                <w:szCs w:val="20"/>
                <w:lang w:val="en-US" w:eastAsia="zh-CN" w:bidi="ar"/>
              </w:rPr>
              <w:t>3.路基土石方按道路总面积范围内平均填挖深度2m考虑。</w:t>
            </w:r>
          </w:p>
        </w:tc>
      </w:tr>
      <w:tr w14:paraId="01C6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75" w:type="dxa"/>
            <w:noWrap w:val="0"/>
            <w:vAlign w:val="center"/>
          </w:tcPr>
          <w:p w14:paraId="6AC41AA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color w:val="auto"/>
                <w:spacing w:val="-6"/>
                <w:kern w:val="0"/>
                <w:sz w:val="20"/>
                <w:szCs w:val="20"/>
                <w:lang w:val="en-US" w:eastAsia="zh-CN" w:bidi="ar"/>
              </w:rPr>
              <w:t>4.1.1.1</w:t>
            </w:r>
          </w:p>
        </w:tc>
        <w:tc>
          <w:tcPr>
            <w:tcW w:w="2275" w:type="dxa"/>
            <w:gridSpan w:val="3"/>
            <w:noWrap w:val="0"/>
            <w:vAlign w:val="center"/>
          </w:tcPr>
          <w:p w14:paraId="1B075F48">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道路（花岗岩人行道，花岗岩侧、平石）</w:t>
            </w:r>
          </w:p>
        </w:tc>
        <w:tc>
          <w:tcPr>
            <w:tcW w:w="883" w:type="dxa"/>
            <w:noWrap w:val="0"/>
            <w:vAlign w:val="center"/>
          </w:tcPr>
          <w:p w14:paraId="1C6D97E2">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w:t>
            </w:r>
          </w:p>
        </w:tc>
        <w:tc>
          <w:tcPr>
            <w:tcW w:w="1223" w:type="dxa"/>
            <w:noWrap w:val="0"/>
            <w:vAlign w:val="center"/>
          </w:tcPr>
          <w:p w14:paraId="6DFEAF1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410～620</w:t>
            </w:r>
          </w:p>
        </w:tc>
        <w:tc>
          <w:tcPr>
            <w:tcW w:w="3244" w:type="dxa"/>
            <w:vMerge w:val="restart"/>
            <w:noWrap w:val="0"/>
            <w:vAlign w:val="center"/>
          </w:tcPr>
          <w:p w14:paraId="4AD6E077">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包括：新旧路接驳、旧砼路接缝处理，拆除原人行道面层，路基修整、铺筑、路面铺筑、人行道铺设、侧、平石铺设。</w:t>
            </w:r>
          </w:p>
        </w:tc>
        <w:tc>
          <w:tcPr>
            <w:tcW w:w="1480" w:type="dxa"/>
            <w:vMerge w:val="continue"/>
            <w:noWrap w:val="0"/>
            <w:vAlign w:val="center"/>
          </w:tcPr>
          <w:p w14:paraId="09F9AC1D">
            <w:pPr>
              <w:jc w:val="left"/>
              <w:rPr>
                <w:rFonts w:hint="eastAsia" w:ascii="宋体" w:hAnsi="宋体" w:eastAsia="宋体" w:cs="宋体"/>
                <w:color w:val="auto"/>
                <w:kern w:val="0"/>
                <w:sz w:val="20"/>
                <w:szCs w:val="20"/>
                <w:highlight w:val="none"/>
              </w:rPr>
            </w:pPr>
          </w:p>
        </w:tc>
      </w:tr>
      <w:tr w14:paraId="09D1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75" w:type="dxa"/>
            <w:noWrap w:val="0"/>
            <w:vAlign w:val="center"/>
          </w:tcPr>
          <w:p w14:paraId="3F6CA18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color w:val="auto"/>
                <w:spacing w:val="-6"/>
                <w:kern w:val="0"/>
                <w:sz w:val="20"/>
                <w:szCs w:val="20"/>
                <w:lang w:val="en-US" w:eastAsia="zh-CN" w:bidi="ar"/>
              </w:rPr>
              <w:t>4.1.1.2</w:t>
            </w:r>
          </w:p>
        </w:tc>
        <w:tc>
          <w:tcPr>
            <w:tcW w:w="2275" w:type="dxa"/>
            <w:gridSpan w:val="3"/>
            <w:noWrap w:val="0"/>
            <w:vAlign w:val="center"/>
          </w:tcPr>
          <w:p w14:paraId="16121359">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道路（普通材料人行道，花岗岩侧、平石）</w:t>
            </w:r>
          </w:p>
        </w:tc>
        <w:tc>
          <w:tcPr>
            <w:tcW w:w="883" w:type="dxa"/>
            <w:noWrap w:val="0"/>
            <w:vAlign w:val="center"/>
          </w:tcPr>
          <w:p w14:paraId="1FC04742">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w:t>
            </w:r>
          </w:p>
        </w:tc>
        <w:tc>
          <w:tcPr>
            <w:tcW w:w="1223" w:type="dxa"/>
            <w:noWrap w:val="0"/>
            <w:vAlign w:val="center"/>
          </w:tcPr>
          <w:p w14:paraId="2F2F10B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360～560</w:t>
            </w:r>
          </w:p>
        </w:tc>
        <w:tc>
          <w:tcPr>
            <w:tcW w:w="3244" w:type="dxa"/>
            <w:vMerge w:val="continue"/>
            <w:noWrap w:val="0"/>
            <w:vAlign w:val="center"/>
          </w:tcPr>
          <w:p w14:paraId="334B9CA2">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16CDB9B8">
            <w:pPr>
              <w:jc w:val="left"/>
              <w:rPr>
                <w:rFonts w:hint="eastAsia" w:ascii="宋体" w:hAnsi="宋体" w:eastAsia="宋体" w:cs="宋体"/>
                <w:color w:val="auto"/>
                <w:kern w:val="0"/>
                <w:sz w:val="20"/>
                <w:szCs w:val="20"/>
                <w:highlight w:val="none"/>
              </w:rPr>
            </w:pPr>
          </w:p>
        </w:tc>
      </w:tr>
      <w:tr w14:paraId="0D358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75" w:type="dxa"/>
            <w:noWrap w:val="0"/>
            <w:vAlign w:val="center"/>
          </w:tcPr>
          <w:p w14:paraId="58BBA011">
            <w:pPr>
              <w:keepNext w:val="0"/>
              <w:keepLines w:val="0"/>
              <w:widowControl/>
              <w:suppressLineNumbers w:val="0"/>
              <w:wordWrap/>
              <w:spacing w:line="240" w:lineRule="auto"/>
              <w:jc w:val="center"/>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color w:val="auto"/>
                <w:spacing w:val="-6"/>
                <w:kern w:val="0"/>
                <w:sz w:val="20"/>
                <w:szCs w:val="20"/>
                <w:lang w:val="en-US" w:eastAsia="zh-CN" w:bidi="ar"/>
              </w:rPr>
              <w:t>4.1.1.3</w:t>
            </w:r>
          </w:p>
        </w:tc>
        <w:tc>
          <w:tcPr>
            <w:tcW w:w="2275" w:type="dxa"/>
            <w:gridSpan w:val="3"/>
            <w:noWrap w:val="0"/>
            <w:vAlign w:val="center"/>
          </w:tcPr>
          <w:p w14:paraId="0B23A02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道路（普通材料人行道，混凝土侧、平石）</w:t>
            </w:r>
          </w:p>
        </w:tc>
        <w:tc>
          <w:tcPr>
            <w:tcW w:w="883" w:type="dxa"/>
            <w:noWrap w:val="0"/>
            <w:vAlign w:val="center"/>
          </w:tcPr>
          <w:p w14:paraId="53D76511">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w:t>
            </w:r>
          </w:p>
        </w:tc>
        <w:tc>
          <w:tcPr>
            <w:tcW w:w="1223" w:type="dxa"/>
            <w:noWrap w:val="0"/>
            <w:vAlign w:val="center"/>
          </w:tcPr>
          <w:p w14:paraId="0232451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330～520</w:t>
            </w:r>
          </w:p>
        </w:tc>
        <w:tc>
          <w:tcPr>
            <w:tcW w:w="3244" w:type="dxa"/>
            <w:vMerge w:val="continue"/>
            <w:noWrap w:val="0"/>
            <w:vAlign w:val="center"/>
          </w:tcPr>
          <w:p w14:paraId="4555E18E">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7FA50A81">
            <w:pPr>
              <w:jc w:val="left"/>
              <w:rPr>
                <w:rFonts w:hint="eastAsia" w:ascii="宋体" w:hAnsi="宋体" w:eastAsia="宋体" w:cs="宋体"/>
                <w:color w:val="auto"/>
                <w:kern w:val="0"/>
                <w:sz w:val="20"/>
                <w:szCs w:val="20"/>
                <w:highlight w:val="none"/>
              </w:rPr>
            </w:pPr>
          </w:p>
        </w:tc>
      </w:tr>
      <w:tr w14:paraId="6D0C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1" w:hRule="atLeast"/>
          <w:jc w:val="center"/>
        </w:trPr>
        <w:tc>
          <w:tcPr>
            <w:tcW w:w="875" w:type="dxa"/>
            <w:noWrap w:val="0"/>
            <w:vAlign w:val="center"/>
          </w:tcPr>
          <w:p w14:paraId="0A130D4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4.1.2</w:t>
            </w:r>
          </w:p>
        </w:tc>
        <w:tc>
          <w:tcPr>
            <w:tcW w:w="2275" w:type="dxa"/>
            <w:gridSpan w:val="3"/>
            <w:noWrap w:val="0"/>
            <w:vAlign w:val="center"/>
          </w:tcPr>
          <w:p w14:paraId="714D8436">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排水</w:t>
            </w:r>
          </w:p>
        </w:tc>
        <w:tc>
          <w:tcPr>
            <w:tcW w:w="883" w:type="dxa"/>
            <w:noWrap w:val="0"/>
            <w:vAlign w:val="center"/>
          </w:tcPr>
          <w:p w14:paraId="4DD8A27A">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w:t>
            </w:r>
          </w:p>
        </w:tc>
        <w:tc>
          <w:tcPr>
            <w:tcW w:w="1223" w:type="dxa"/>
            <w:noWrap w:val="0"/>
            <w:vAlign w:val="center"/>
          </w:tcPr>
          <w:p w14:paraId="2C889969">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170～450</w:t>
            </w:r>
          </w:p>
        </w:tc>
        <w:tc>
          <w:tcPr>
            <w:tcW w:w="3244" w:type="dxa"/>
            <w:noWrap w:val="0"/>
            <w:vAlign w:val="center"/>
          </w:tcPr>
          <w:p w14:paraId="1E587151">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包括：土方开挖、回填、管路铺筑、余泥外运、检查井施工等，综合考虑管材（管径）、埋深和地质情况、支护方式、井类结构形式。</w:t>
            </w:r>
          </w:p>
        </w:tc>
        <w:tc>
          <w:tcPr>
            <w:tcW w:w="1480" w:type="dxa"/>
            <w:noWrap w:val="0"/>
            <w:vAlign w:val="center"/>
          </w:tcPr>
          <w:p w14:paraId="50FB4408">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1.按道路总面积计算；</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2.不含软基处理费，排水工程不含顶管、渠箱工程费。</w:t>
            </w:r>
          </w:p>
        </w:tc>
      </w:tr>
      <w:tr w14:paraId="67A1D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875" w:type="dxa"/>
            <w:noWrap w:val="0"/>
            <w:vAlign w:val="center"/>
          </w:tcPr>
          <w:p w14:paraId="65670C1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4.1.3</w:t>
            </w:r>
          </w:p>
        </w:tc>
        <w:tc>
          <w:tcPr>
            <w:tcW w:w="2275" w:type="dxa"/>
            <w:gridSpan w:val="3"/>
            <w:noWrap w:val="0"/>
            <w:vAlign w:val="center"/>
          </w:tcPr>
          <w:p w14:paraId="13CDAD97">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交通设施（含监控系统）</w:t>
            </w:r>
          </w:p>
        </w:tc>
        <w:tc>
          <w:tcPr>
            <w:tcW w:w="883" w:type="dxa"/>
            <w:noWrap w:val="0"/>
            <w:vAlign w:val="center"/>
          </w:tcPr>
          <w:p w14:paraId="55A03D29">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w:t>
            </w:r>
          </w:p>
        </w:tc>
        <w:tc>
          <w:tcPr>
            <w:tcW w:w="1223" w:type="dxa"/>
            <w:noWrap w:val="0"/>
            <w:vAlign w:val="center"/>
          </w:tcPr>
          <w:p w14:paraId="14B5211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60～110</w:t>
            </w:r>
          </w:p>
        </w:tc>
        <w:tc>
          <w:tcPr>
            <w:tcW w:w="3244" w:type="dxa"/>
            <w:noWrap w:val="0"/>
            <w:vAlign w:val="center"/>
          </w:tcPr>
          <w:p w14:paraId="60C8948E">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包括：线路标志牌制作、安装，线路标线划设（综合考虑各种标线类型），交通信号灯的布置、交通监控设备等。</w:t>
            </w:r>
          </w:p>
        </w:tc>
        <w:tc>
          <w:tcPr>
            <w:tcW w:w="1480" w:type="dxa"/>
            <w:noWrap w:val="0"/>
            <w:vAlign w:val="center"/>
          </w:tcPr>
          <w:p w14:paraId="53BB169C">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1.按道路总面积计算；</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2.不含电子警察、智慧交通。</w:t>
            </w:r>
          </w:p>
        </w:tc>
      </w:tr>
      <w:tr w14:paraId="5230F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726AFEF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4.2</w:t>
            </w:r>
          </w:p>
        </w:tc>
        <w:tc>
          <w:tcPr>
            <w:tcW w:w="2275" w:type="dxa"/>
            <w:gridSpan w:val="3"/>
            <w:noWrap w:val="0"/>
            <w:vAlign w:val="center"/>
          </w:tcPr>
          <w:p w14:paraId="42BEAB8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照明</w:t>
            </w:r>
          </w:p>
        </w:tc>
        <w:tc>
          <w:tcPr>
            <w:tcW w:w="883" w:type="dxa"/>
            <w:noWrap w:val="0"/>
            <w:vAlign w:val="center"/>
          </w:tcPr>
          <w:p w14:paraId="16FB6253">
            <w:pPr>
              <w:rPr>
                <w:rFonts w:hint="eastAsia" w:ascii="宋体" w:hAnsi="宋体" w:eastAsia="宋体" w:cs="宋体"/>
                <w:i w:val="0"/>
                <w:iCs w:val="0"/>
                <w:color w:val="auto"/>
                <w:kern w:val="0"/>
                <w:sz w:val="20"/>
                <w:szCs w:val="20"/>
                <w:u w:val="none"/>
                <w:lang w:val="en-US" w:eastAsia="zh-CN" w:bidi="ar"/>
              </w:rPr>
            </w:pPr>
          </w:p>
        </w:tc>
        <w:tc>
          <w:tcPr>
            <w:tcW w:w="1223" w:type="dxa"/>
            <w:noWrap w:val="0"/>
            <w:vAlign w:val="center"/>
          </w:tcPr>
          <w:p w14:paraId="229847C3">
            <w:pPr>
              <w:jc w:val="center"/>
              <w:rPr>
                <w:rFonts w:hint="eastAsia" w:ascii="宋体" w:hAnsi="宋体" w:eastAsia="宋体" w:cs="宋体"/>
                <w:i w:val="0"/>
                <w:iCs w:val="0"/>
                <w:color w:val="auto"/>
                <w:kern w:val="0"/>
                <w:sz w:val="20"/>
                <w:szCs w:val="20"/>
                <w:u w:val="none"/>
                <w:lang w:val="en-US" w:eastAsia="zh-CN" w:bidi="ar"/>
              </w:rPr>
            </w:pPr>
          </w:p>
        </w:tc>
        <w:tc>
          <w:tcPr>
            <w:tcW w:w="3244" w:type="dxa"/>
            <w:noWrap w:val="0"/>
            <w:vAlign w:val="center"/>
          </w:tcPr>
          <w:p w14:paraId="1ACBF341">
            <w:pPr>
              <w:rPr>
                <w:rFonts w:hint="eastAsia" w:ascii="宋体" w:hAnsi="宋体" w:eastAsia="宋体" w:cs="宋体"/>
                <w:color w:val="auto"/>
                <w:kern w:val="0"/>
                <w:sz w:val="20"/>
                <w:szCs w:val="20"/>
                <w:highlight w:val="none"/>
              </w:rPr>
            </w:pPr>
          </w:p>
        </w:tc>
        <w:tc>
          <w:tcPr>
            <w:tcW w:w="1480" w:type="dxa"/>
            <w:noWrap w:val="0"/>
            <w:vAlign w:val="center"/>
          </w:tcPr>
          <w:p w14:paraId="40628610">
            <w:pPr>
              <w:rPr>
                <w:rFonts w:hint="eastAsia" w:ascii="宋体" w:hAnsi="宋体" w:eastAsia="宋体" w:cs="宋体"/>
                <w:color w:val="auto"/>
                <w:kern w:val="0"/>
                <w:sz w:val="20"/>
                <w:szCs w:val="20"/>
                <w:highlight w:val="none"/>
              </w:rPr>
            </w:pPr>
          </w:p>
        </w:tc>
      </w:tr>
      <w:tr w14:paraId="3F29D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5" w:type="dxa"/>
            <w:noWrap w:val="0"/>
            <w:vAlign w:val="center"/>
          </w:tcPr>
          <w:p w14:paraId="0216447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4.2.1</w:t>
            </w:r>
          </w:p>
        </w:tc>
        <w:tc>
          <w:tcPr>
            <w:tcW w:w="528" w:type="dxa"/>
            <w:noWrap w:val="0"/>
            <w:vAlign w:val="center"/>
          </w:tcPr>
          <w:p w14:paraId="4101409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单侧</w:t>
            </w:r>
          </w:p>
        </w:tc>
        <w:tc>
          <w:tcPr>
            <w:tcW w:w="1747" w:type="dxa"/>
            <w:gridSpan w:val="2"/>
            <w:noWrap w:val="0"/>
            <w:vAlign w:val="center"/>
          </w:tcPr>
          <w:p w14:paraId="1A6A2551">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照明（不含外电）</w:t>
            </w:r>
          </w:p>
        </w:tc>
        <w:tc>
          <w:tcPr>
            <w:tcW w:w="883" w:type="dxa"/>
            <w:noWrap w:val="0"/>
            <w:vAlign w:val="center"/>
          </w:tcPr>
          <w:p w14:paraId="191EE0C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39568C5A">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450～750</w:t>
            </w:r>
          </w:p>
        </w:tc>
        <w:tc>
          <w:tcPr>
            <w:tcW w:w="3244" w:type="dxa"/>
            <w:vMerge w:val="restart"/>
            <w:noWrap w:val="0"/>
            <w:vAlign w:val="center"/>
          </w:tcPr>
          <w:p w14:paraId="6F7B0980">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包括：土方挖运、回填、基础制安、线路敷设、立灯杆、灯具安装、调试等。</w:t>
            </w:r>
          </w:p>
        </w:tc>
        <w:tc>
          <w:tcPr>
            <w:tcW w:w="1480" w:type="dxa"/>
            <w:vMerge w:val="restart"/>
            <w:noWrap w:val="0"/>
            <w:vAlign w:val="center"/>
          </w:tcPr>
          <w:p w14:paraId="72488E5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1.按道路延长米计算；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2.未考虑双侧双排布置。</w:t>
            </w:r>
          </w:p>
        </w:tc>
      </w:tr>
      <w:tr w14:paraId="7D221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5" w:type="dxa"/>
            <w:noWrap w:val="0"/>
            <w:vAlign w:val="center"/>
          </w:tcPr>
          <w:p w14:paraId="1E90D6B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4.2.2</w:t>
            </w:r>
          </w:p>
        </w:tc>
        <w:tc>
          <w:tcPr>
            <w:tcW w:w="528" w:type="dxa"/>
            <w:noWrap w:val="0"/>
            <w:vAlign w:val="center"/>
          </w:tcPr>
          <w:p w14:paraId="13A1626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双侧</w:t>
            </w:r>
          </w:p>
        </w:tc>
        <w:tc>
          <w:tcPr>
            <w:tcW w:w="1747" w:type="dxa"/>
            <w:gridSpan w:val="2"/>
            <w:noWrap w:val="0"/>
            <w:vAlign w:val="center"/>
          </w:tcPr>
          <w:p w14:paraId="19CE8D10">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照明（不含外电）</w:t>
            </w:r>
          </w:p>
        </w:tc>
        <w:tc>
          <w:tcPr>
            <w:tcW w:w="883" w:type="dxa"/>
            <w:noWrap w:val="0"/>
            <w:vAlign w:val="center"/>
          </w:tcPr>
          <w:p w14:paraId="29953DF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3C7942E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850～1500</w:t>
            </w:r>
          </w:p>
        </w:tc>
        <w:tc>
          <w:tcPr>
            <w:tcW w:w="3244" w:type="dxa"/>
            <w:vMerge w:val="continue"/>
            <w:noWrap w:val="0"/>
            <w:vAlign w:val="center"/>
          </w:tcPr>
          <w:p w14:paraId="3E6F6FCF">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1ADBDBE0">
            <w:pPr>
              <w:jc w:val="left"/>
              <w:rPr>
                <w:rFonts w:hint="eastAsia" w:ascii="宋体" w:hAnsi="宋体" w:eastAsia="宋体" w:cs="宋体"/>
                <w:color w:val="auto"/>
                <w:kern w:val="0"/>
                <w:sz w:val="20"/>
                <w:szCs w:val="20"/>
                <w:highlight w:val="none"/>
              </w:rPr>
            </w:pPr>
          </w:p>
        </w:tc>
      </w:tr>
      <w:tr w14:paraId="658E7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4AD25A1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4.3</w:t>
            </w:r>
          </w:p>
        </w:tc>
        <w:tc>
          <w:tcPr>
            <w:tcW w:w="2275" w:type="dxa"/>
            <w:gridSpan w:val="3"/>
            <w:noWrap w:val="0"/>
            <w:vAlign w:val="center"/>
          </w:tcPr>
          <w:p w14:paraId="5ED468E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交通安全设施</w:t>
            </w:r>
          </w:p>
        </w:tc>
        <w:tc>
          <w:tcPr>
            <w:tcW w:w="883" w:type="dxa"/>
            <w:noWrap w:val="0"/>
            <w:vAlign w:val="center"/>
          </w:tcPr>
          <w:p w14:paraId="78F70330">
            <w:pPr>
              <w:rPr>
                <w:rFonts w:hint="eastAsia" w:ascii="宋体" w:hAnsi="宋体" w:eastAsia="宋体" w:cs="宋体"/>
                <w:i w:val="0"/>
                <w:iCs w:val="0"/>
                <w:color w:val="auto"/>
                <w:kern w:val="0"/>
                <w:sz w:val="20"/>
                <w:szCs w:val="20"/>
                <w:u w:val="none"/>
                <w:lang w:val="en-US" w:eastAsia="zh-CN" w:bidi="ar"/>
              </w:rPr>
            </w:pPr>
          </w:p>
        </w:tc>
        <w:tc>
          <w:tcPr>
            <w:tcW w:w="1223" w:type="dxa"/>
            <w:noWrap w:val="0"/>
            <w:vAlign w:val="center"/>
          </w:tcPr>
          <w:p w14:paraId="0F24E452">
            <w:pPr>
              <w:jc w:val="center"/>
              <w:rPr>
                <w:rFonts w:hint="eastAsia" w:ascii="宋体" w:hAnsi="宋体" w:eastAsia="宋体" w:cs="宋体"/>
                <w:i w:val="0"/>
                <w:iCs w:val="0"/>
                <w:color w:val="auto"/>
                <w:kern w:val="0"/>
                <w:sz w:val="20"/>
                <w:szCs w:val="20"/>
                <w:u w:val="none"/>
                <w:lang w:val="en-US" w:eastAsia="zh-CN" w:bidi="ar"/>
              </w:rPr>
            </w:pPr>
          </w:p>
        </w:tc>
        <w:tc>
          <w:tcPr>
            <w:tcW w:w="3244" w:type="dxa"/>
            <w:noWrap w:val="0"/>
            <w:vAlign w:val="center"/>
          </w:tcPr>
          <w:p w14:paraId="7507111B">
            <w:pPr>
              <w:rPr>
                <w:rFonts w:hint="eastAsia" w:ascii="宋体" w:hAnsi="宋体" w:eastAsia="宋体" w:cs="宋体"/>
                <w:color w:val="auto"/>
                <w:kern w:val="0"/>
                <w:sz w:val="20"/>
                <w:szCs w:val="20"/>
                <w:highlight w:val="none"/>
              </w:rPr>
            </w:pPr>
          </w:p>
        </w:tc>
        <w:tc>
          <w:tcPr>
            <w:tcW w:w="1480" w:type="dxa"/>
            <w:noWrap w:val="0"/>
            <w:vAlign w:val="center"/>
          </w:tcPr>
          <w:p w14:paraId="45043FF2">
            <w:pPr>
              <w:rPr>
                <w:rFonts w:hint="eastAsia" w:ascii="宋体" w:hAnsi="宋体" w:eastAsia="宋体" w:cs="宋体"/>
                <w:color w:val="auto"/>
                <w:kern w:val="0"/>
                <w:sz w:val="20"/>
                <w:szCs w:val="20"/>
                <w:highlight w:val="none"/>
              </w:rPr>
            </w:pPr>
          </w:p>
        </w:tc>
      </w:tr>
      <w:tr w14:paraId="7E25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574B637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4.3.1</w:t>
            </w:r>
          </w:p>
        </w:tc>
        <w:tc>
          <w:tcPr>
            <w:tcW w:w="2275" w:type="dxa"/>
            <w:gridSpan w:val="3"/>
            <w:noWrap w:val="0"/>
            <w:vAlign w:val="center"/>
          </w:tcPr>
          <w:p w14:paraId="1727FF9C">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钢筋混凝土护栏</w:t>
            </w:r>
          </w:p>
        </w:tc>
        <w:tc>
          <w:tcPr>
            <w:tcW w:w="883" w:type="dxa"/>
            <w:noWrap w:val="0"/>
            <w:vAlign w:val="center"/>
          </w:tcPr>
          <w:p w14:paraId="2F9D81D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04CAB73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830～1450</w:t>
            </w:r>
          </w:p>
        </w:tc>
        <w:tc>
          <w:tcPr>
            <w:tcW w:w="3244" w:type="dxa"/>
            <w:noWrap w:val="0"/>
            <w:vAlign w:val="center"/>
          </w:tcPr>
          <w:p w14:paraId="13E23100">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单侧钢筋砼护栏包括：模板制安、砼浇注、钢筋制安。</w:t>
            </w:r>
          </w:p>
        </w:tc>
        <w:tc>
          <w:tcPr>
            <w:tcW w:w="1480" w:type="dxa"/>
            <w:vMerge w:val="restart"/>
            <w:noWrap w:val="0"/>
            <w:vAlign w:val="center"/>
          </w:tcPr>
          <w:p w14:paraId="468D145C">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按护栏长度计算。</w:t>
            </w:r>
          </w:p>
        </w:tc>
      </w:tr>
      <w:tr w14:paraId="6196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7B25EAB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4.3.2</w:t>
            </w:r>
          </w:p>
        </w:tc>
        <w:tc>
          <w:tcPr>
            <w:tcW w:w="2275" w:type="dxa"/>
            <w:gridSpan w:val="3"/>
            <w:noWrap w:val="0"/>
            <w:vAlign w:val="center"/>
          </w:tcPr>
          <w:p w14:paraId="75DE4935">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波形钢板护栏</w:t>
            </w:r>
          </w:p>
        </w:tc>
        <w:tc>
          <w:tcPr>
            <w:tcW w:w="883" w:type="dxa"/>
            <w:noWrap w:val="0"/>
            <w:vAlign w:val="center"/>
          </w:tcPr>
          <w:p w14:paraId="07B555B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65CCC134">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310～490</w:t>
            </w:r>
          </w:p>
        </w:tc>
        <w:tc>
          <w:tcPr>
            <w:tcW w:w="3244" w:type="dxa"/>
            <w:noWrap w:val="0"/>
            <w:vAlign w:val="center"/>
          </w:tcPr>
          <w:p w14:paraId="053E32F3">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单侧波形钢板护栏包括：立柱、波形护栏制作安装、立柱。</w:t>
            </w:r>
          </w:p>
        </w:tc>
        <w:tc>
          <w:tcPr>
            <w:tcW w:w="1480" w:type="dxa"/>
            <w:vMerge w:val="continue"/>
            <w:noWrap w:val="0"/>
            <w:vAlign w:val="center"/>
          </w:tcPr>
          <w:p w14:paraId="58D8FDAC">
            <w:pPr>
              <w:jc w:val="left"/>
              <w:rPr>
                <w:rFonts w:hint="eastAsia" w:ascii="宋体" w:hAnsi="宋体" w:eastAsia="宋体" w:cs="宋体"/>
                <w:color w:val="auto"/>
                <w:kern w:val="0"/>
                <w:sz w:val="20"/>
                <w:szCs w:val="20"/>
                <w:highlight w:val="none"/>
              </w:rPr>
            </w:pPr>
          </w:p>
        </w:tc>
      </w:tr>
      <w:tr w14:paraId="46F0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043B3CB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4.3.3</w:t>
            </w:r>
          </w:p>
        </w:tc>
        <w:tc>
          <w:tcPr>
            <w:tcW w:w="2275" w:type="dxa"/>
            <w:gridSpan w:val="3"/>
            <w:noWrap w:val="0"/>
            <w:vAlign w:val="center"/>
          </w:tcPr>
          <w:p w14:paraId="5B39BD81">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钢制隔离栏</w:t>
            </w:r>
          </w:p>
        </w:tc>
        <w:tc>
          <w:tcPr>
            <w:tcW w:w="883" w:type="dxa"/>
            <w:noWrap w:val="0"/>
            <w:vAlign w:val="center"/>
          </w:tcPr>
          <w:p w14:paraId="6AAFC4C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720583B1">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300～490</w:t>
            </w:r>
          </w:p>
        </w:tc>
        <w:tc>
          <w:tcPr>
            <w:tcW w:w="3244" w:type="dxa"/>
            <w:noWrap w:val="0"/>
            <w:vAlign w:val="center"/>
          </w:tcPr>
          <w:p w14:paraId="669D856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钢制隔离栏包括：立柱、隔离栏、支墩。</w:t>
            </w:r>
          </w:p>
        </w:tc>
        <w:tc>
          <w:tcPr>
            <w:tcW w:w="1480" w:type="dxa"/>
            <w:vMerge w:val="continue"/>
            <w:noWrap w:val="0"/>
            <w:vAlign w:val="center"/>
          </w:tcPr>
          <w:p w14:paraId="0ED5181B">
            <w:pPr>
              <w:jc w:val="left"/>
              <w:rPr>
                <w:rFonts w:hint="eastAsia" w:ascii="宋体" w:hAnsi="宋体" w:eastAsia="宋体" w:cs="宋体"/>
                <w:color w:val="auto"/>
                <w:kern w:val="0"/>
                <w:sz w:val="20"/>
                <w:szCs w:val="20"/>
                <w:highlight w:val="none"/>
              </w:rPr>
            </w:pPr>
          </w:p>
        </w:tc>
      </w:tr>
      <w:tr w14:paraId="4DB3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2169646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4.4</w:t>
            </w:r>
          </w:p>
        </w:tc>
        <w:tc>
          <w:tcPr>
            <w:tcW w:w="2275" w:type="dxa"/>
            <w:gridSpan w:val="3"/>
            <w:noWrap w:val="0"/>
            <w:vAlign w:val="center"/>
          </w:tcPr>
          <w:p w14:paraId="29ECD98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绿化</w:t>
            </w:r>
          </w:p>
        </w:tc>
        <w:tc>
          <w:tcPr>
            <w:tcW w:w="883" w:type="dxa"/>
            <w:noWrap w:val="0"/>
            <w:vAlign w:val="center"/>
          </w:tcPr>
          <w:p w14:paraId="577A70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0A8A0AF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50～250</w:t>
            </w:r>
          </w:p>
        </w:tc>
        <w:tc>
          <w:tcPr>
            <w:tcW w:w="3244" w:type="dxa"/>
            <w:noWrap w:val="0"/>
            <w:vAlign w:val="center"/>
          </w:tcPr>
          <w:p w14:paraId="0F03B1C1">
            <w:pPr>
              <w:rPr>
                <w:rFonts w:hint="eastAsia" w:ascii="宋体" w:hAnsi="宋体" w:eastAsia="宋体" w:cs="宋体"/>
                <w:color w:val="auto"/>
                <w:kern w:val="0"/>
                <w:sz w:val="20"/>
                <w:szCs w:val="20"/>
                <w:highlight w:val="none"/>
              </w:rPr>
            </w:pPr>
          </w:p>
        </w:tc>
        <w:tc>
          <w:tcPr>
            <w:tcW w:w="1480" w:type="dxa"/>
            <w:vMerge w:val="restart"/>
            <w:noWrap w:val="0"/>
            <w:vAlign w:val="center"/>
          </w:tcPr>
          <w:p w14:paraId="7DE3EA6C">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000000"/>
                <w:kern w:val="0"/>
                <w:sz w:val="20"/>
                <w:szCs w:val="20"/>
                <w:lang w:val="en-US" w:eastAsia="zh-CN" w:bidi="ar"/>
              </w:rPr>
              <w:t>1.按道路绿化面积计算；</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2.采用绿化喷淋系统的，按照绿化喷淋面积另外增加30～50元/㎡；</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spacing w:val="6"/>
                <w:kern w:val="0"/>
                <w:sz w:val="20"/>
                <w:szCs w:val="20"/>
                <w:lang w:val="en-US" w:eastAsia="zh-CN" w:bidi="ar"/>
              </w:rPr>
              <w:t>3.不含海绵城市。</w:t>
            </w:r>
          </w:p>
        </w:tc>
      </w:tr>
      <w:tr w14:paraId="2A419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875" w:type="dxa"/>
            <w:noWrap w:val="0"/>
            <w:vAlign w:val="center"/>
          </w:tcPr>
          <w:p w14:paraId="18776EF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4.4.1</w:t>
            </w:r>
          </w:p>
        </w:tc>
        <w:tc>
          <w:tcPr>
            <w:tcW w:w="2275" w:type="dxa"/>
            <w:gridSpan w:val="3"/>
            <w:noWrap w:val="0"/>
            <w:vAlign w:val="center"/>
          </w:tcPr>
          <w:p w14:paraId="37896E5F">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铺种草坪</w:t>
            </w:r>
          </w:p>
        </w:tc>
        <w:tc>
          <w:tcPr>
            <w:tcW w:w="883" w:type="dxa"/>
            <w:noWrap w:val="0"/>
            <w:vAlign w:val="center"/>
          </w:tcPr>
          <w:p w14:paraId="71CA172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271C3C0A">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50～65</w:t>
            </w:r>
          </w:p>
        </w:tc>
        <w:tc>
          <w:tcPr>
            <w:tcW w:w="3244" w:type="dxa"/>
            <w:noWrap w:val="0"/>
            <w:vAlign w:val="center"/>
          </w:tcPr>
          <w:p w14:paraId="20EB97E1">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包括：绿化地整理、回填种植土、铺种草皮、保养等，养护期按12个月内综合考虑。</w:t>
            </w:r>
          </w:p>
        </w:tc>
        <w:tc>
          <w:tcPr>
            <w:tcW w:w="1480" w:type="dxa"/>
            <w:vMerge w:val="continue"/>
            <w:noWrap w:val="0"/>
            <w:vAlign w:val="center"/>
          </w:tcPr>
          <w:p w14:paraId="5AA642F1">
            <w:pPr>
              <w:jc w:val="left"/>
              <w:rPr>
                <w:rFonts w:hint="eastAsia" w:ascii="宋体" w:hAnsi="宋体" w:eastAsia="宋体" w:cs="宋体"/>
                <w:color w:val="auto"/>
                <w:kern w:val="0"/>
                <w:sz w:val="20"/>
                <w:szCs w:val="20"/>
                <w:highlight w:val="none"/>
              </w:rPr>
            </w:pPr>
          </w:p>
        </w:tc>
      </w:tr>
      <w:tr w14:paraId="7E22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67A93DA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4.4.2</w:t>
            </w:r>
          </w:p>
        </w:tc>
        <w:tc>
          <w:tcPr>
            <w:tcW w:w="2275" w:type="dxa"/>
            <w:gridSpan w:val="3"/>
            <w:noWrap w:val="0"/>
            <w:vAlign w:val="center"/>
          </w:tcPr>
          <w:p w14:paraId="6A5431E6">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铺种草坪、灌木种植、胸径12cm以下乔木种植</w:t>
            </w:r>
          </w:p>
        </w:tc>
        <w:tc>
          <w:tcPr>
            <w:tcW w:w="883" w:type="dxa"/>
            <w:noWrap w:val="0"/>
            <w:vAlign w:val="center"/>
          </w:tcPr>
          <w:p w14:paraId="7C4B07E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0B2DA31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80～150</w:t>
            </w:r>
          </w:p>
        </w:tc>
        <w:tc>
          <w:tcPr>
            <w:tcW w:w="3244" w:type="dxa"/>
            <w:vMerge w:val="restart"/>
            <w:noWrap w:val="0"/>
            <w:vAlign w:val="center"/>
          </w:tcPr>
          <w:p w14:paraId="56EF7F01">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包括：绿化地的整理、回填种植土、乔木、灌木、地被的种植、保养等，养护期按12个月内综合考虑。</w:t>
            </w:r>
          </w:p>
        </w:tc>
        <w:tc>
          <w:tcPr>
            <w:tcW w:w="1480" w:type="dxa"/>
            <w:vMerge w:val="continue"/>
            <w:noWrap w:val="0"/>
            <w:vAlign w:val="center"/>
          </w:tcPr>
          <w:p w14:paraId="27C79707">
            <w:pPr>
              <w:jc w:val="left"/>
              <w:rPr>
                <w:rFonts w:hint="eastAsia" w:ascii="宋体" w:hAnsi="宋体" w:eastAsia="宋体" w:cs="宋体"/>
                <w:color w:val="auto"/>
                <w:kern w:val="0"/>
                <w:sz w:val="20"/>
                <w:szCs w:val="20"/>
                <w:highlight w:val="none"/>
              </w:rPr>
            </w:pPr>
          </w:p>
        </w:tc>
      </w:tr>
      <w:tr w14:paraId="59AA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875" w:type="dxa"/>
            <w:noWrap w:val="0"/>
            <w:vAlign w:val="center"/>
          </w:tcPr>
          <w:p w14:paraId="4232D3A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4.4.3</w:t>
            </w:r>
          </w:p>
        </w:tc>
        <w:tc>
          <w:tcPr>
            <w:tcW w:w="2275" w:type="dxa"/>
            <w:gridSpan w:val="3"/>
            <w:noWrap w:val="0"/>
            <w:vAlign w:val="center"/>
          </w:tcPr>
          <w:p w14:paraId="350E81D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铺种草坪、灌木种植、胸径12～18cm以内</w:t>
            </w:r>
          </w:p>
          <w:p w14:paraId="27BB944D">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乔木种植</w:t>
            </w:r>
          </w:p>
        </w:tc>
        <w:tc>
          <w:tcPr>
            <w:tcW w:w="883" w:type="dxa"/>
            <w:noWrap w:val="0"/>
            <w:vAlign w:val="center"/>
          </w:tcPr>
          <w:p w14:paraId="084D472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22DC901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130～250</w:t>
            </w:r>
          </w:p>
        </w:tc>
        <w:tc>
          <w:tcPr>
            <w:tcW w:w="3244" w:type="dxa"/>
            <w:vMerge w:val="continue"/>
            <w:noWrap w:val="0"/>
            <w:vAlign w:val="center"/>
          </w:tcPr>
          <w:p w14:paraId="5AF4D0DD">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44C171A1">
            <w:pPr>
              <w:jc w:val="left"/>
              <w:rPr>
                <w:rFonts w:hint="eastAsia" w:ascii="宋体" w:hAnsi="宋体" w:eastAsia="宋体" w:cs="宋体"/>
                <w:color w:val="auto"/>
                <w:kern w:val="0"/>
                <w:sz w:val="20"/>
                <w:szCs w:val="20"/>
                <w:highlight w:val="none"/>
              </w:rPr>
            </w:pPr>
          </w:p>
        </w:tc>
      </w:tr>
      <w:tr w14:paraId="4AFB0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334B8A8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4.4.4</w:t>
            </w:r>
          </w:p>
        </w:tc>
        <w:tc>
          <w:tcPr>
            <w:tcW w:w="2275" w:type="dxa"/>
            <w:gridSpan w:val="3"/>
            <w:noWrap w:val="0"/>
            <w:vAlign w:val="center"/>
          </w:tcPr>
          <w:p w14:paraId="4F5395D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行道树</w:t>
            </w:r>
          </w:p>
          <w:p w14:paraId="7DA615D8">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胸径（9～12cm）</w:t>
            </w:r>
          </w:p>
        </w:tc>
        <w:tc>
          <w:tcPr>
            <w:tcW w:w="883" w:type="dxa"/>
            <w:noWrap w:val="0"/>
            <w:vAlign w:val="center"/>
          </w:tcPr>
          <w:p w14:paraId="35E5E78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元/棵</w:t>
            </w:r>
          </w:p>
        </w:tc>
        <w:tc>
          <w:tcPr>
            <w:tcW w:w="1223" w:type="dxa"/>
            <w:noWrap w:val="0"/>
            <w:vAlign w:val="center"/>
          </w:tcPr>
          <w:p w14:paraId="5A9621E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900～1400</w:t>
            </w:r>
          </w:p>
        </w:tc>
        <w:tc>
          <w:tcPr>
            <w:tcW w:w="3244" w:type="dxa"/>
            <w:vMerge w:val="restart"/>
            <w:noWrap w:val="0"/>
            <w:vAlign w:val="center"/>
          </w:tcPr>
          <w:p w14:paraId="6F091ABF">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包括：乔木种植、树木支撑、保养等，养护期按12个月内综合考虑。</w:t>
            </w:r>
          </w:p>
        </w:tc>
        <w:tc>
          <w:tcPr>
            <w:tcW w:w="1480" w:type="dxa"/>
            <w:vMerge w:val="restart"/>
            <w:noWrap w:val="0"/>
            <w:vAlign w:val="center"/>
          </w:tcPr>
          <w:p w14:paraId="7D79A64C">
            <w:pPr>
              <w:jc w:val="center"/>
              <w:rPr>
                <w:rFonts w:hint="eastAsia" w:ascii="宋体" w:hAnsi="宋体" w:eastAsia="宋体" w:cs="宋体"/>
                <w:color w:val="auto"/>
                <w:kern w:val="0"/>
                <w:sz w:val="20"/>
                <w:szCs w:val="20"/>
                <w:highlight w:val="none"/>
              </w:rPr>
            </w:pPr>
          </w:p>
        </w:tc>
      </w:tr>
      <w:tr w14:paraId="435A8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0D5F36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4.4.5</w:t>
            </w:r>
          </w:p>
        </w:tc>
        <w:tc>
          <w:tcPr>
            <w:tcW w:w="2275" w:type="dxa"/>
            <w:gridSpan w:val="3"/>
            <w:noWrap w:val="0"/>
            <w:vAlign w:val="center"/>
          </w:tcPr>
          <w:p w14:paraId="639096E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行道树</w:t>
            </w:r>
          </w:p>
          <w:p w14:paraId="53ADE400">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胸径（12～18cm）</w:t>
            </w:r>
          </w:p>
        </w:tc>
        <w:tc>
          <w:tcPr>
            <w:tcW w:w="883" w:type="dxa"/>
            <w:noWrap w:val="0"/>
            <w:vAlign w:val="center"/>
          </w:tcPr>
          <w:p w14:paraId="7F226D8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元/棵</w:t>
            </w:r>
          </w:p>
        </w:tc>
        <w:tc>
          <w:tcPr>
            <w:tcW w:w="1223" w:type="dxa"/>
            <w:noWrap w:val="0"/>
            <w:vAlign w:val="center"/>
          </w:tcPr>
          <w:p w14:paraId="050034D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2000～3100</w:t>
            </w:r>
          </w:p>
        </w:tc>
        <w:tc>
          <w:tcPr>
            <w:tcW w:w="3244" w:type="dxa"/>
            <w:vMerge w:val="continue"/>
            <w:noWrap w:val="0"/>
            <w:vAlign w:val="center"/>
          </w:tcPr>
          <w:p w14:paraId="523861F8">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78D89089">
            <w:pPr>
              <w:jc w:val="center"/>
              <w:rPr>
                <w:rFonts w:hint="eastAsia" w:ascii="宋体" w:hAnsi="宋体" w:eastAsia="宋体" w:cs="宋体"/>
                <w:color w:val="auto"/>
                <w:kern w:val="0"/>
                <w:sz w:val="20"/>
                <w:szCs w:val="20"/>
                <w:highlight w:val="none"/>
              </w:rPr>
            </w:pPr>
          </w:p>
        </w:tc>
      </w:tr>
      <w:tr w14:paraId="1C68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0BF0FAB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4.4.6</w:t>
            </w:r>
          </w:p>
        </w:tc>
        <w:tc>
          <w:tcPr>
            <w:tcW w:w="2275" w:type="dxa"/>
            <w:gridSpan w:val="3"/>
            <w:noWrap w:val="0"/>
            <w:vAlign w:val="center"/>
          </w:tcPr>
          <w:p w14:paraId="09AA03C7">
            <w:pPr>
              <w:keepNext w:val="0"/>
              <w:keepLines w:val="0"/>
              <w:widowControl/>
              <w:suppressLineNumbers w:val="0"/>
              <w:jc w:val="center"/>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i w:val="0"/>
                <w:iCs w:val="0"/>
                <w:color w:val="auto"/>
                <w:spacing w:val="-11"/>
                <w:kern w:val="0"/>
                <w:sz w:val="20"/>
                <w:szCs w:val="20"/>
                <w:u w:val="none"/>
                <w:lang w:val="en-US" w:eastAsia="zh-CN" w:bidi="ar"/>
              </w:rPr>
              <w:t>树池</w:t>
            </w:r>
          </w:p>
          <w:p w14:paraId="1569D6C2">
            <w:pPr>
              <w:keepNext w:val="0"/>
              <w:keepLines w:val="0"/>
              <w:widowControl/>
              <w:suppressLineNumbers w:val="0"/>
              <w:jc w:val="center"/>
              <w:textAlignment w:val="center"/>
              <w:rPr>
                <w:color w:val="auto"/>
                <w:spacing w:val="-11"/>
              </w:rPr>
            </w:pPr>
            <w:r>
              <w:rPr>
                <w:rFonts w:hint="eastAsia" w:ascii="宋体" w:hAnsi="宋体" w:eastAsia="宋体" w:cs="宋体"/>
                <w:i w:val="0"/>
                <w:iCs w:val="0"/>
                <w:color w:val="auto"/>
                <w:spacing w:val="-11"/>
                <w:kern w:val="0"/>
                <w:sz w:val="20"/>
                <w:szCs w:val="20"/>
                <w:u w:val="none"/>
                <w:lang w:val="en-US" w:eastAsia="zh-CN" w:bidi="ar"/>
              </w:rPr>
              <w:t>（120×120cm、花岗岩）</w:t>
            </w:r>
          </w:p>
        </w:tc>
        <w:tc>
          <w:tcPr>
            <w:tcW w:w="883" w:type="dxa"/>
            <w:noWrap w:val="0"/>
            <w:vAlign w:val="center"/>
          </w:tcPr>
          <w:p w14:paraId="56F34A0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76900BC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1100～1300</w:t>
            </w:r>
          </w:p>
        </w:tc>
        <w:tc>
          <w:tcPr>
            <w:tcW w:w="3244" w:type="dxa"/>
            <w:vMerge w:val="restart"/>
            <w:noWrap w:val="0"/>
            <w:vAlign w:val="center"/>
          </w:tcPr>
          <w:p w14:paraId="51C6B469">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包括：浇捣混凝土后座、安装树围、树穴盖。</w:t>
            </w:r>
          </w:p>
        </w:tc>
        <w:tc>
          <w:tcPr>
            <w:tcW w:w="1480" w:type="dxa"/>
            <w:vMerge w:val="restart"/>
            <w:noWrap w:val="0"/>
            <w:vAlign w:val="center"/>
          </w:tcPr>
          <w:p w14:paraId="64317021">
            <w:pPr>
              <w:jc w:val="center"/>
              <w:rPr>
                <w:rFonts w:hint="eastAsia" w:ascii="宋体" w:hAnsi="宋体" w:eastAsia="宋体" w:cs="宋体"/>
                <w:color w:val="auto"/>
                <w:kern w:val="0"/>
                <w:sz w:val="20"/>
                <w:szCs w:val="20"/>
                <w:highlight w:val="none"/>
              </w:rPr>
            </w:pPr>
          </w:p>
        </w:tc>
      </w:tr>
      <w:tr w14:paraId="38BF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38EC24F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4.4.7</w:t>
            </w:r>
          </w:p>
        </w:tc>
        <w:tc>
          <w:tcPr>
            <w:tcW w:w="2275" w:type="dxa"/>
            <w:gridSpan w:val="3"/>
            <w:noWrap w:val="0"/>
            <w:vAlign w:val="center"/>
          </w:tcPr>
          <w:p w14:paraId="6453A2EF">
            <w:pPr>
              <w:keepNext w:val="0"/>
              <w:keepLines w:val="0"/>
              <w:widowControl/>
              <w:suppressLineNumbers w:val="0"/>
              <w:jc w:val="center"/>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i w:val="0"/>
                <w:iCs w:val="0"/>
                <w:color w:val="auto"/>
                <w:spacing w:val="-11"/>
                <w:kern w:val="0"/>
                <w:sz w:val="20"/>
                <w:szCs w:val="20"/>
                <w:u w:val="none"/>
                <w:lang w:val="en-US" w:eastAsia="zh-CN" w:bidi="ar"/>
              </w:rPr>
              <w:t>树池</w:t>
            </w:r>
          </w:p>
          <w:p w14:paraId="1FA7D6DA">
            <w:pPr>
              <w:keepNext w:val="0"/>
              <w:keepLines w:val="0"/>
              <w:widowControl/>
              <w:suppressLineNumbers w:val="0"/>
              <w:jc w:val="center"/>
              <w:textAlignment w:val="center"/>
              <w:rPr>
                <w:color w:val="auto"/>
                <w:spacing w:val="-11"/>
              </w:rPr>
            </w:pPr>
            <w:r>
              <w:rPr>
                <w:rFonts w:hint="eastAsia" w:ascii="宋体" w:hAnsi="宋体" w:eastAsia="宋体" w:cs="宋体"/>
                <w:i w:val="0"/>
                <w:iCs w:val="0"/>
                <w:color w:val="auto"/>
                <w:spacing w:val="-11"/>
                <w:kern w:val="0"/>
                <w:sz w:val="20"/>
                <w:szCs w:val="20"/>
                <w:u w:val="none"/>
                <w:lang w:val="en-US" w:eastAsia="zh-CN" w:bidi="ar"/>
              </w:rPr>
              <w:t>（120×120cm、仿花岗岩）</w:t>
            </w:r>
          </w:p>
        </w:tc>
        <w:tc>
          <w:tcPr>
            <w:tcW w:w="883" w:type="dxa"/>
            <w:noWrap w:val="0"/>
            <w:vAlign w:val="center"/>
          </w:tcPr>
          <w:p w14:paraId="4BA786D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79FFF3D1">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790～930</w:t>
            </w:r>
          </w:p>
        </w:tc>
        <w:tc>
          <w:tcPr>
            <w:tcW w:w="3244" w:type="dxa"/>
            <w:vMerge w:val="continue"/>
            <w:noWrap w:val="0"/>
            <w:vAlign w:val="center"/>
          </w:tcPr>
          <w:p w14:paraId="5B1F9AF7">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5884C725">
            <w:pPr>
              <w:jc w:val="center"/>
              <w:rPr>
                <w:rFonts w:hint="eastAsia" w:ascii="宋体" w:hAnsi="宋体" w:eastAsia="宋体" w:cs="宋体"/>
                <w:color w:val="auto"/>
                <w:kern w:val="0"/>
                <w:sz w:val="20"/>
                <w:szCs w:val="20"/>
                <w:highlight w:val="none"/>
              </w:rPr>
            </w:pPr>
          </w:p>
        </w:tc>
      </w:tr>
      <w:tr w14:paraId="58579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6E4D6D5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4.4.8</w:t>
            </w:r>
          </w:p>
        </w:tc>
        <w:tc>
          <w:tcPr>
            <w:tcW w:w="2275" w:type="dxa"/>
            <w:gridSpan w:val="3"/>
            <w:noWrap w:val="0"/>
            <w:vAlign w:val="center"/>
          </w:tcPr>
          <w:p w14:paraId="40C546A0">
            <w:pPr>
              <w:keepNext w:val="0"/>
              <w:keepLines w:val="0"/>
              <w:widowControl/>
              <w:suppressLineNumbers w:val="0"/>
              <w:jc w:val="center"/>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i w:val="0"/>
                <w:iCs w:val="0"/>
                <w:color w:val="auto"/>
                <w:spacing w:val="-11"/>
                <w:kern w:val="0"/>
                <w:sz w:val="20"/>
                <w:szCs w:val="20"/>
                <w:u w:val="none"/>
                <w:lang w:val="en-US" w:eastAsia="zh-CN" w:bidi="ar"/>
              </w:rPr>
              <w:t>树池</w:t>
            </w:r>
          </w:p>
          <w:p w14:paraId="54C28855">
            <w:pPr>
              <w:keepNext w:val="0"/>
              <w:keepLines w:val="0"/>
              <w:widowControl/>
              <w:suppressLineNumbers w:val="0"/>
              <w:jc w:val="center"/>
              <w:textAlignment w:val="center"/>
              <w:rPr>
                <w:color w:val="auto"/>
                <w:spacing w:val="-11"/>
              </w:rPr>
            </w:pPr>
            <w:r>
              <w:rPr>
                <w:rFonts w:hint="eastAsia" w:ascii="宋体" w:hAnsi="宋体" w:eastAsia="宋体" w:cs="宋体"/>
                <w:i w:val="0"/>
                <w:iCs w:val="0"/>
                <w:color w:val="auto"/>
                <w:spacing w:val="-11"/>
                <w:kern w:val="0"/>
                <w:sz w:val="20"/>
                <w:szCs w:val="20"/>
                <w:u w:val="none"/>
                <w:lang w:val="en-US" w:eastAsia="zh-CN" w:bidi="ar"/>
              </w:rPr>
              <w:t>（120×120cm、混凝土）</w:t>
            </w:r>
          </w:p>
        </w:tc>
        <w:tc>
          <w:tcPr>
            <w:tcW w:w="883" w:type="dxa"/>
            <w:noWrap w:val="0"/>
            <w:vAlign w:val="center"/>
          </w:tcPr>
          <w:p w14:paraId="65FDBFF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28EF2E7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550～680</w:t>
            </w:r>
          </w:p>
        </w:tc>
        <w:tc>
          <w:tcPr>
            <w:tcW w:w="3244" w:type="dxa"/>
            <w:vMerge w:val="continue"/>
            <w:noWrap w:val="0"/>
            <w:vAlign w:val="center"/>
          </w:tcPr>
          <w:p w14:paraId="779C0F5D">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2EFAE4EE">
            <w:pPr>
              <w:jc w:val="center"/>
              <w:rPr>
                <w:rFonts w:hint="eastAsia" w:ascii="宋体" w:hAnsi="宋体" w:eastAsia="宋体" w:cs="宋体"/>
                <w:color w:val="auto"/>
                <w:kern w:val="0"/>
                <w:sz w:val="20"/>
                <w:szCs w:val="20"/>
                <w:highlight w:val="none"/>
              </w:rPr>
            </w:pPr>
          </w:p>
        </w:tc>
      </w:tr>
      <w:tr w14:paraId="5D658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0FFC553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4.4.9</w:t>
            </w:r>
          </w:p>
        </w:tc>
        <w:tc>
          <w:tcPr>
            <w:tcW w:w="2275" w:type="dxa"/>
            <w:gridSpan w:val="3"/>
            <w:noWrap w:val="0"/>
            <w:vAlign w:val="center"/>
          </w:tcPr>
          <w:p w14:paraId="3DF9C14E">
            <w:pPr>
              <w:keepNext w:val="0"/>
              <w:keepLines w:val="0"/>
              <w:widowControl/>
              <w:suppressLineNumbers w:val="0"/>
              <w:jc w:val="center"/>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i w:val="0"/>
                <w:iCs w:val="0"/>
                <w:color w:val="auto"/>
                <w:spacing w:val="-11"/>
                <w:kern w:val="0"/>
                <w:sz w:val="20"/>
                <w:szCs w:val="20"/>
                <w:u w:val="none"/>
                <w:lang w:val="en-US" w:eastAsia="zh-CN" w:bidi="ar"/>
              </w:rPr>
              <w:t>树池</w:t>
            </w:r>
          </w:p>
          <w:p w14:paraId="465454BB">
            <w:pPr>
              <w:keepNext w:val="0"/>
              <w:keepLines w:val="0"/>
              <w:widowControl/>
              <w:suppressLineNumbers w:val="0"/>
              <w:jc w:val="center"/>
              <w:textAlignment w:val="center"/>
              <w:rPr>
                <w:color w:val="auto"/>
                <w:spacing w:val="-11"/>
              </w:rPr>
            </w:pPr>
            <w:r>
              <w:rPr>
                <w:rFonts w:hint="eastAsia" w:ascii="宋体" w:hAnsi="宋体" w:eastAsia="宋体" w:cs="宋体"/>
                <w:i w:val="0"/>
                <w:iCs w:val="0"/>
                <w:color w:val="auto"/>
                <w:spacing w:val="-11"/>
                <w:kern w:val="0"/>
                <w:sz w:val="20"/>
                <w:szCs w:val="20"/>
                <w:u w:val="none"/>
                <w:lang w:val="en-US" w:eastAsia="zh-CN" w:bidi="ar"/>
              </w:rPr>
              <w:t>（150×150cm、花岗岩）</w:t>
            </w:r>
          </w:p>
        </w:tc>
        <w:tc>
          <w:tcPr>
            <w:tcW w:w="883" w:type="dxa"/>
            <w:noWrap w:val="0"/>
            <w:vAlign w:val="center"/>
          </w:tcPr>
          <w:p w14:paraId="7409334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2239672C">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1400～1600</w:t>
            </w:r>
          </w:p>
        </w:tc>
        <w:tc>
          <w:tcPr>
            <w:tcW w:w="3244" w:type="dxa"/>
            <w:vMerge w:val="continue"/>
            <w:noWrap w:val="0"/>
            <w:vAlign w:val="center"/>
          </w:tcPr>
          <w:p w14:paraId="72C0E3CB">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1B08CE0A">
            <w:pPr>
              <w:jc w:val="center"/>
              <w:rPr>
                <w:rFonts w:hint="eastAsia" w:ascii="宋体" w:hAnsi="宋体" w:eastAsia="宋体" w:cs="宋体"/>
                <w:color w:val="auto"/>
                <w:kern w:val="0"/>
                <w:sz w:val="20"/>
                <w:szCs w:val="20"/>
                <w:highlight w:val="none"/>
              </w:rPr>
            </w:pPr>
          </w:p>
        </w:tc>
      </w:tr>
      <w:tr w14:paraId="0014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6FD8532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4.4.10</w:t>
            </w:r>
          </w:p>
        </w:tc>
        <w:tc>
          <w:tcPr>
            <w:tcW w:w="2275" w:type="dxa"/>
            <w:gridSpan w:val="3"/>
            <w:noWrap w:val="0"/>
            <w:vAlign w:val="center"/>
          </w:tcPr>
          <w:p w14:paraId="6E990122">
            <w:pPr>
              <w:keepNext w:val="0"/>
              <w:keepLines w:val="0"/>
              <w:widowControl/>
              <w:suppressLineNumbers w:val="0"/>
              <w:jc w:val="center"/>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i w:val="0"/>
                <w:iCs w:val="0"/>
                <w:color w:val="auto"/>
                <w:spacing w:val="-11"/>
                <w:kern w:val="0"/>
                <w:sz w:val="20"/>
                <w:szCs w:val="20"/>
                <w:u w:val="none"/>
                <w:lang w:val="en-US" w:eastAsia="zh-CN" w:bidi="ar"/>
              </w:rPr>
              <w:t>树池</w:t>
            </w:r>
          </w:p>
          <w:p w14:paraId="2C4F35DF">
            <w:pPr>
              <w:keepNext w:val="0"/>
              <w:keepLines w:val="0"/>
              <w:widowControl/>
              <w:suppressLineNumbers w:val="0"/>
              <w:jc w:val="center"/>
              <w:textAlignment w:val="center"/>
              <w:rPr>
                <w:color w:val="auto"/>
                <w:spacing w:val="-11"/>
              </w:rPr>
            </w:pPr>
            <w:r>
              <w:rPr>
                <w:rFonts w:hint="eastAsia" w:ascii="宋体" w:hAnsi="宋体" w:eastAsia="宋体" w:cs="宋体"/>
                <w:i w:val="0"/>
                <w:iCs w:val="0"/>
                <w:color w:val="auto"/>
                <w:spacing w:val="-11"/>
                <w:kern w:val="0"/>
                <w:sz w:val="20"/>
                <w:szCs w:val="20"/>
                <w:u w:val="none"/>
                <w:lang w:val="en-US" w:eastAsia="zh-CN" w:bidi="ar"/>
              </w:rPr>
              <w:t>（150×150cm、仿花岗岩）</w:t>
            </w:r>
          </w:p>
        </w:tc>
        <w:tc>
          <w:tcPr>
            <w:tcW w:w="883" w:type="dxa"/>
            <w:noWrap w:val="0"/>
            <w:vAlign w:val="center"/>
          </w:tcPr>
          <w:p w14:paraId="3600E11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4BA1A031">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930～1080</w:t>
            </w:r>
          </w:p>
        </w:tc>
        <w:tc>
          <w:tcPr>
            <w:tcW w:w="3244" w:type="dxa"/>
            <w:vMerge w:val="continue"/>
            <w:noWrap w:val="0"/>
            <w:vAlign w:val="center"/>
          </w:tcPr>
          <w:p w14:paraId="74199B69">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1F7A2A3C">
            <w:pPr>
              <w:jc w:val="center"/>
              <w:rPr>
                <w:rFonts w:hint="eastAsia" w:ascii="宋体" w:hAnsi="宋体" w:eastAsia="宋体" w:cs="宋体"/>
                <w:color w:val="auto"/>
                <w:kern w:val="0"/>
                <w:sz w:val="20"/>
                <w:szCs w:val="20"/>
                <w:highlight w:val="none"/>
              </w:rPr>
            </w:pPr>
          </w:p>
        </w:tc>
      </w:tr>
      <w:tr w14:paraId="12EC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2173EA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4.4.11</w:t>
            </w:r>
          </w:p>
        </w:tc>
        <w:tc>
          <w:tcPr>
            <w:tcW w:w="2275" w:type="dxa"/>
            <w:gridSpan w:val="3"/>
            <w:noWrap w:val="0"/>
            <w:vAlign w:val="center"/>
          </w:tcPr>
          <w:p w14:paraId="489A6EEA">
            <w:pPr>
              <w:keepNext w:val="0"/>
              <w:keepLines w:val="0"/>
              <w:widowControl/>
              <w:suppressLineNumbers w:val="0"/>
              <w:jc w:val="center"/>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i w:val="0"/>
                <w:iCs w:val="0"/>
                <w:color w:val="auto"/>
                <w:spacing w:val="-11"/>
                <w:kern w:val="0"/>
                <w:sz w:val="20"/>
                <w:szCs w:val="20"/>
                <w:u w:val="none"/>
                <w:lang w:val="en-US" w:eastAsia="zh-CN" w:bidi="ar"/>
              </w:rPr>
              <w:t>树池</w:t>
            </w:r>
          </w:p>
          <w:p w14:paraId="774B97A2">
            <w:pPr>
              <w:keepNext w:val="0"/>
              <w:keepLines w:val="0"/>
              <w:widowControl/>
              <w:suppressLineNumbers w:val="0"/>
              <w:jc w:val="center"/>
              <w:textAlignment w:val="center"/>
              <w:rPr>
                <w:color w:val="auto"/>
                <w:spacing w:val="-11"/>
              </w:rPr>
            </w:pPr>
            <w:r>
              <w:rPr>
                <w:rFonts w:hint="eastAsia" w:ascii="宋体" w:hAnsi="宋体" w:eastAsia="宋体" w:cs="宋体"/>
                <w:i w:val="0"/>
                <w:iCs w:val="0"/>
                <w:color w:val="auto"/>
                <w:spacing w:val="-11"/>
                <w:kern w:val="0"/>
                <w:sz w:val="20"/>
                <w:szCs w:val="20"/>
                <w:u w:val="none"/>
                <w:lang w:val="en-US" w:eastAsia="zh-CN" w:bidi="ar"/>
              </w:rPr>
              <w:t>（150×150cm、混凝土）</w:t>
            </w:r>
          </w:p>
        </w:tc>
        <w:tc>
          <w:tcPr>
            <w:tcW w:w="883" w:type="dxa"/>
            <w:noWrap w:val="0"/>
            <w:vAlign w:val="center"/>
          </w:tcPr>
          <w:p w14:paraId="2B910F3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0FDBE29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650～780</w:t>
            </w:r>
          </w:p>
        </w:tc>
        <w:tc>
          <w:tcPr>
            <w:tcW w:w="3244" w:type="dxa"/>
            <w:vMerge w:val="continue"/>
            <w:noWrap w:val="0"/>
            <w:vAlign w:val="center"/>
          </w:tcPr>
          <w:p w14:paraId="0DFAC97F">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340ACE8A">
            <w:pPr>
              <w:jc w:val="center"/>
              <w:rPr>
                <w:rFonts w:hint="eastAsia" w:ascii="宋体" w:hAnsi="宋体" w:eastAsia="宋体" w:cs="宋体"/>
                <w:color w:val="auto"/>
                <w:kern w:val="0"/>
                <w:sz w:val="20"/>
                <w:szCs w:val="20"/>
                <w:highlight w:val="none"/>
              </w:rPr>
            </w:pPr>
          </w:p>
        </w:tc>
      </w:tr>
      <w:tr w14:paraId="35CE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490D275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4.4.12</w:t>
            </w:r>
          </w:p>
        </w:tc>
        <w:tc>
          <w:tcPr>
            <w:tcW w:w="2275" w:type="dxa"/>
            <w:gridSpan w:val="3"/>
            <w:noWrap w:val="0"/>
            <w:vAlign w:val="center"/>
          </w:tcPr>
          <w:p w14:paraId="6ACD22B0">
            <w:pPr>
              <w:keepNext w:val="0"/>
              <w:keepLines w:val="0"/>
              <w:widowControl/>
              <w:suppressLineNumbers w:val="0"/>
              <w:jc w:val="center"/>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i w:val="0"/>
                <w:iCs w:val="0"/>
                <w:color w:val="auto"/>
                <w:spacing w:val="-11"/>
                <w:kern w:val="0"/>
                <w:sz w:val="20"/>
                <w:szCs w:val="20"/>
                <w:u w:val="none"/>
                <w:lang w:val="en-US" w:eastAsia="zh-CN" w:bidi="ar"/>
              </w:rPr>
              <w:t>树池</w:t>
            </w:r>
          </w:p>
          <w:p w14:paraId="2A4D215E">
            <w:pPr>
              <w:keepNext w:val="0"/>
              <w:keepLines w:val="0"/>
              <w:widowControl/>
              <w:suppressLineNumbers w:val="0"/>
              <w:jc w:val="center"/>
              <w:textAlignment w:val="center"/>
              <w:rPr>
                <w:color w:val="auto"/>
                <w:spacing w:val="-11"/>
              </w:rPr>
            </w:pPr>
            <w:r>
              <w:rPr>
                <w:rFonts w:hint="eastAsia" w:ascii="宋体" w:hAnsi="宋体" w:eastAsia="宋体" w:cs="宋体"/>
                <w:i w:val="0"/>
                <w:iCs w:val="0"/>
                <w:color w:val="auto"/>
                <w:spacing w:val="-11"/>
                <w:kern w:val="0"/>
                <w:sz w:val="20"/>
                <w:szCs w:val="20"/>
                <w:u w:val="none"/>
                <w:lang w:val="en-US" w:eastAsia="zh-CN" w:bidi="ar"/>
              </w:rPr>
              <w:t>（180×180cm、花岗岩）</w:t>
            </w:r>
          </w:p>
        </w:tc>
        <w:tc>
          <w:tcPr>
            <w:tcW w:w="883" w:type="dxa"/>
            <w:noWrap w:val="0"/>
            <w:vAlign w:val="center"/>
          </w:tcPr>
          <w:p w14:paraId="1E6FDDF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3545E6FC">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1600～1800</w:t>
            </w:r>
          </w:p>
        </w:tc>
        <w:tc>
          <w:tcPr>
            <w:tcW w:w="3244" w:type="dxa"/>
            <w:vMerge w:val="continue"/>
            <w:noWrap w:val="0"/>
            <w:vAlign w:val="center"/>
          </w:tcPr>
          <w:p w14:paraId="5CCDA40D">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5D952DED">
            <w:pPr>
              <w:jc w:val="center"/>
              <w:rPr>
                <w:rFonts w:hint="eastAsia" w:ascii="宋体" w:hAnsi="宋体" w:eastAsia="宋体" w:cs="宋体"/>
                <w:color w:val="auto"/>
                <w:kern w:val="0"/>
                <w:sz w:val="20"/>
                <w:szCs w:val="20"/>
                <w:highlight w:val="none"/>
              </w:rPr>
            </w:pPr>
          </w:p>
        </w:tc>
      </w:tr>
      <w:tr w14:paraId="3CE8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47162C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4.4.13</w:t>
            </w:r>
          </w:p>
        </w:tc>
        <w:tc>
          <w:tcPr>
            <w:tcW w:w="2275" w:type="dxa"/>
            <w:gridSpan w:val="3"/>
            <w:noWrap w:val="0"/>
            <w:vAlign w:val="center"/>
          </w:tcPr>
          <w:p w14:paraId="48A603E1">
            <w:pPr>
              <w:keepNext w:val="0"/>
              <w:keepLines w:val="0"/>
              <w:widowControl/>
              <w:suppressLineNumbers w:val="0"/>
              <w:jc w:val="center"/>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i w:val="0"/>
                <w:iCs w:val="0"/>
                <w:color w:val="auto"/>
                <w:spacing w:val="-11"/>
                <w:kern w:val="0"/>
                <w:sz w:val="20"/>
                <w:szCs w:val="20"/>
                <w:u w:val="none"/>
                <w:lang w:val="en-US" w:eastAsia="zh-CN" w:bidi="ar"/>
              </w:rPr>
              <w:t>树池</w:t>
            </w:r>
          </w:p>
          <w:p w14:paraId="44AA22A1">
            <w:pPr>
              <w:keepNext w:val="0"/>
              <w:keepLines w:val="0"/>
              <w:widowControl/>
              <w:suppressLineNumbers w:val="0"/>
              <w:jc w:val="center"/>
              <w:textAlignment w:val="center"/>
              <w:rPr>
                <w:color w:val="auto"/>
                <w:spacing w:val="-11"/>
              </w:rPr>
            </w:pPr>
            <w:r>
              <w:rPr>
                <w:rFonts w:hint="eastAsia" w:ascii="宋体" w:hAnsi="宋体" w:eastAsia="宋体" w:cs="宋体"/>
                <w:i w:val="0"/>
                <w:iCs w:val="0"/>
                <w:color w:val="auto"/>
                <w:spacing w:val="-11"/>
                <w:kern w:val="0"/>
                <w:sz w:val="20"/>
                <w:szCs w:val="20"/>
                <w:u w:val="none"/>
                <w:lang w:val="en-US" w:eastAsia="zh-CN" w:bidi="ar"/>
              </w:rPr>
              <w:t>（180×180cm、仿花岗岩）</w:t>
            </w:r>
          </w:p>
        </w:tc>
        <w:tc>
          <w:tcPr>
            <w:tcW w:w="883" w:type="dxa"/>
            <w:noWrap w:val="0"/>
            <w:vAlign w:val="center"/>
          </w:tcPr>
          <w:p w14:paraId="1359775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516C63B1">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1110～1280</w:t>
            </w:r>
          </w:p>
        </w:tc>
        <w:tc>
          <w:tcPr>
            <w:tcW w:w="3244" w:type="dxa"/>
            <w:vMerge w:val="continue"/>
            <w:noWrap w:val="0"/>
            <w:vAlign w:val="center"/>
          </w:tcPr>
          <w:p w14:paraId="5EB4DE45">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314288C4">
            <w:pPr>
              <w:jc w:val="center"/>
              <w:rPr>
                <w:rFonts w:hint="eastAsia" w:ascii="宋体" w:hAnsi="宋体" w:eastAsia="宋体" w:cs="宋体"/>
                <w:color w:val="auto"/>
                <w:kern w:val="0"/>
                <w:sz w:val="20"/>
                <w:szCs w:val="20"/>
                <w:highlight w:val="none"/>
              </w:rPr>
            </w:pPr>
          </w:p>
        </w:tc>
      </w:tr>
      <w:tr w14:paraId="12BA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4719952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4.4.14</w:t>
            </w:r>
          </w:p>
        </w:tc>
        <w:tc>
          <w:tcPr>
            <w:tcW w:w="2275" w:type="dxa"/>
            <w:gridSpan w:val="3"/>
            <w:noWrap w:val="0"/>
            <w:vAlign w:val="center"/>
          </w:tcPr>
          <w:p w14:paraId="5B1DA0C6">
            <w:pPr>
              <w:keepNext w:val="0"/>
              <w:keepLines w:val="0"/>
              <w:widowControl/>
              <w:suppressLineNumbers w:val="0"/>
              <w:jc w:val="center"/>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i w:val="0"/>
                <w:iCs w:val="0"/>
                <w:color w:val="auto"/>
                <w:spacing w:val="-11"/>
                <w:kern w:val="0"/>
                <w:sz w:val="20"/>
                <w:szCs w:val="20"/>
                <w:u w:val="none"/>
                <w:lang w:val="en-US" w:eastAsia="zh-CN" w:bidi="ar"/>
              </w:rPr>
              <w:t>树池</w:t>
            </w:r>
          </w:p>
          <w:p w14:paraId="7E1A248B">
            <w:pPr>
              <w:keepNext w:val="0"/>
              <w:keepLines w:val="0"/>
              <w:widowControl/>
              <w:suppressLineNumbers w:val="0"/>
              <w:jc w:val="center"/>
              <w:textAlignment w:val="center"/>
              <w:rPr>
                <w:color w:val="auto"/>
                <w:spacing w:val="-11"/>
              </w:rPr>
            </w:pPr>
            <w:r>
              <w:rPr>
                <w:rFonts w:hint="eastAsia" w:ascii="宋体" w:hAnsi="宋体" w:eastAsia="宋体" w:cs="宋体"/>
                <w:i w:val="0"/>
                <w:iCs w:val="0"/>
                <w:color w:val="auto"/>
                <w:spacing w:val="-11"/>
                <w:kern w:val="0"/>
                <w:sz w:val="20"/>
                <w:szCs w:val="20"/>
                <w:u w:val="none"/>
                <w:lang w:val="en-US" w:eastAsia="zh-CN" w:bidi="ar"/>
              </w:rPr>
              <w:t>（180×180cm、混凝土）</w:t>
            </w:r>
          </w:p>
        </w:tc>
        <w:tc>
          <w:tcPr>
            <w:tcW w:w="883" w:type="dxa"/>
            <w:noWrap w:val="0"/>
            <w:vAlign w:val="center"/>
          </w:tcPr>
          <w:p w14:paraId="0AD69D5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761FC719">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790～930</w:t>
            </w:r>
          </w:p>
        </w:tc>
        <w:tc>
          <w:tcPr>
            <w:tcW w:w="3244" w:type="dxa"/>
            <w:vMerge w:val="continue"/>
            <w:noWrap w:val="0"/>
            <w:vAlign w:val="center"/>
          </w:tcPr>
          <w:p w14:paraId="286F8CE4">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2F206E31">
            <w:pPr>
              <w:jc w:val="center"/>
              <w:rPr>
                <w:rFonts w:hint="eastAsia" w:ascii="宋体" w:hAnsi="宋体" w:eastAsia="宋体" w:cs="宋体"/>
                <w:color w:val="auto"/>
                <w:kern w:val="0"/>
                <w:sz w:val="20"/>
                <w:szCs w:val="20"/>
                <w:highlight w:val="none"/>
              </w:rPr>
            </w:pPr>
          </w:p>
        </w:tc>
      </w:tr>
      <w:tr w14:paraId="33695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1ABA27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5</w:t>
            </w:r>
          </w:p>
        </w:tc>
        <w:tc>
          <w:tcPr>
            <w:tcW w:w="2275" w:type="dxa"/>
            <w:gridSpan w:val="3"/>
            <w:noWrap w:val="0"/>
            <w:vAlign w:val="center"/>
          </w:tcPr>
          <w:p w14:paraId="6FF5861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新建水泥混凝土道路</w:t>
            </w:r>
          </w:p>
        </w:tc>
        <w:tc>
          <w:tcPr>
            <w:tcW w:w="883" w:type="dxa"/>
            <w:noWrap w:val="0"/>
            <w:vAlign w:val="center"/>
          </w:tcPr>
          <w:p w14:paraId="5B1B176E">
            <w:pPr>
              <w:rPr>
                <w:rFonts w:hint="eastAsia" w:ascii="宋体" w:hAnsi="宋体" w:eastAsia="宋体" w:cs="宋体"/>
                <w:i w:val="0"/>
                <w:iCs w:val="0"/>
                <w:color w:val="auto"/>
                <w:kern w:val="0"/>
                <w:sz w:val="20"/>
                <w:szCs w:val="20"/>
                <w:u w:val="none"/>
                <w:lang w:val="en-US" w:eastAsia="zh-CN" w:bidi="ar"/>
              </w:rPr>
            </w:pPr>
          </w:p>
        </w:tc>
        <w:tc>
          <w:tcPr>
            <w:tcW w:w="1223" w:type="dxa"/>
            <w:noWrap w:val="0"/>
            <w:vAlign w:val="center"/>
          </w:tcPr>
          <w:p w14:paraId="34C825F4">
            <w:pPr>
              <w:jc w:val="center"/>
              <w:rPr>
                <w:rFonts w:hint="eastAsia" w:ascii="宋体" w:hAnsi="宋体" w:eastAsia="宋体" w:cs="宋体"/>
                <w:i w:val="0"/>
                <w:iCs w:val="0"/>
                <w:color w:val="auto"/>
                <w:kern w:val="0"/>
                <w:sz w:val="20"/>
                <w:szCs w:val="20"/>
                <w:u w:val="none"/>
                <w:lang w:val="en-US" w:eastAsia="zh-CN" w:bidi="ar"/>
              </w:rPr>
            </w:pPr>
          </w:p>
        </w:tc>
        <w:tc>
          <w:tcPr>
            <w:tcW w:w="3244" w:type="dxa"/>
            <w:noWrap w:val="0"/>
            <w:vAlign w:val="center"/>
          </w:tcPr>
          <w:p w14:paraId="534B8D6E">
            <w:pPr>
              <w:rPr>
                <w:rFonts w:hint="eastAsia" w:ascii="宋体" w:hAnsi="宋体" w:eastAsia="宋体" w:cs="宋体"/>
                <w:color w:val="auto"/>
                <w:kern w:val="0"/>
                <w:sz w:val="20"/>
                <w:szCs w:val="20"/>
                <w:highlight w:val="none"/>
              </w:rPr>
            </w:pPr>
          </w:p>
        </w:tc>
        <w:tc>
          <w:tcPr>
            <w:tcW w:w="1480" w:type="dxa"/>
            <w:noWrap w:val="0"/>
            <w:vAlign w:val="center"/>
          </w:tcPr>
          <w:p w14:paraId="7E256BD5">
            <w:pPr>
              <w:rPr>
                <w:rFonts w:hint="eastAsia" w:ascii="宋体" w:hAnsi="宋体" w:eastAsia="宋体" w:cs="宋体"/>
                <w:color w:val="auto"/>
                <w:kern w:val="0"/>
                <w:sz w:val="20"/>
                <w:szCs w:val="20"/>
                <w:highlight w:val="none"/>
              </w:rPr>
            </w:pPr>
          </w:p>
        </w:tc>
      </w:tr>
      <w:tr w14:paraId="591A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1" w:hRule="atLeast"/>
          <w:jc w:val="center"/>
        </w:trPr>
        <w:tc>
          <w:tcPr>
            <w:tcW w:w="875" w:type="dxa"/>
            <w:noWrap w:val="0"/>
            <w:vAlign w:val="center"/>
          </w:tcPr>
          <w:p w14:paraId="560FF69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5.1</w:t>
            </w:r>
          </w:p>
        </w:tc>
        <w:tc>
          <w:tcPr>
            <w:tcW w:w="2275" w:type="dxa"/>
            <w:gridSpan w:val="3"/>
            <w:noWrap w:val="0"/>
            <w:vAlign w:val="center"/>
          </w:tcPr>
          <w:p w14:paraId="1E84069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道路综合指标</w:t>
            </w:r>
          </w:p>
        </w:tc>
        <w:tc>
          <w:tcPr>
            <w:tcW w:w="883" w:type="dxa"/>
            <w:noWrap w:val="0"/>
            <w:vAlign w:val="center"/>
          </w:tcPr>
          <w:p w14:paraId="0CCD2AD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7E5F395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720～1340</w:t>
            </w:r>
          </w:p>
        </w:tc>
        <w:tc>
          <w:tcPr>
            <w:tcW w:w="3244" w:type="dxa"/>
            <w:noWrap w:val="0"/>
            <w:vAlign w:val="center"/>
          </w:tcPr>
          <w:p w14:paraId="17EF746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包括：道路、排水、交通设施（含监控系统）。</w:t>
            </w:r>
          </w:p>
        </w:tc>
        <w:tc>
          <w:tcPr>
            <w:tcW w:w="1480" w:type="dxa"/>
            <w:noWrap w:val="0"/>
            <w:vAlign w:val="center"/>
          </w:tcPr>
          <w:p w14:paraId="60B9A505">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1.按道路总面积计算；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2.不含软基处理费，排水工程不含顶管、渠箱工程费。</w:t>
            </w:r>
          </w:p>
        </w:tc>
      </w:tr>
      <w:tr w14:paraId="7389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0EC9F69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5.1.1</w:t>
            </w:r>
          </w:p>
        </w:tc>
        <w:tc>
          <w:tcPr>
            <w:tcW w:w="2275" w:type="dxa"/>
            <w:gridSpan w:val="3"/>
            <w:noWrap w:val="0"/>
            <w:vAlign w:val="center"/>
          </w:tcPr>
          <w:p w14:paraId="2FB469B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道路</w:t>
            </w:r>
          </w:p>
        </w:tc>
        <w:tc>
          <w:tcPr>
            <w:tcW w:w="883" w:type="dxa"/>
            <w:noWrap w:val="0"/>
            <w:vAlign w:val="center"/>
          </w:tcPr>
          <w:p w14:paraId="69DBE5F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56A3A71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400～690</w:t>
            </w:r>
          </w:p>
        </w:tc>
        <w:tc>
          <w:tcPr>
            <w:tcW w:w="3244" w:type="dxa"/>
            <w:noWrap w:val="0"/>
            <w:vAlign w:val="center"/>
          </w:tcPr>
          <w:p w14:paraId="7BB04931">
            <w:pPr>
              <w:rPr>
                <w:rFonts w:hint="eastAsia" w:ascii="宋体" w:hAnsi="宋体" w:eastAsia="宋体" w:cs="宋体"/>
                <w:color w:val="auto"/>
                <w:kern w:val="0"/>
                <w:sz w:val="20"/>
                <w:szCs w:val="20"/>
                <w:highlight w:val="none"/>
              </w:rPr>
            </w:pPr>
          </w:p>
        </w:tc>
        <w:tc>
          <w:tcPr>
            <w:tcW w:w="1480" w:type="dxa"/>
            <w:vMerge w:val="restart"/>
            <w:noWrap w:val="0"/>
            <w:vAlign w:val="center"/>
          </w:tcPr>
          <w:p w14:paraId="399209FD">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1.按道路总面积计算；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2.不含软基处理费；</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spacing w:val="6"/>
                <w:kern w:val="0"/>
                <w:sz w:val="20"/>
                <w:szCs w:val="20"/>
                <w:u w:val="none"/>
                <w:lang w:val="en-US" w:eastAsia="zh-CN" w:bidi="ar"/>
              </w:rPr>
              <w:t>3.路基土石方按道路总面积范围内平均填挖深度2m考虑。</w:t>
            </w:r>
          </w:p>
        </w:tc>
      </w:tr>
      <w:tr w14:paraId="1CED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75" w:type="dxa"/>
            <w:noWrap w:val="0"/>
            <w:vAlign w:val="center"/>
          </w:tcPr>
          <w:p w14:paraId="355FFEAB">
            <w:pPr>
              <w:keepNext w:val="0"/>
              <w:keepLines w:val="0"/>
              <w:widowControl/>
              <w:suppressLineNumbers w:val="0"/>
              <w:jc w:val="center"/>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5.1.1.1</w:t>
            </w:r>
          </w:p>
        </w:tc>
        <w:tc>
          <w:tcPr>
            <w:tcW w:w="2275" w:type="dxa"/>
            <w:gridSpan w:val="3"/>
            <w:noWrap w:val="0"/>
            <w:vAlign w:val="center"/>
          </w:tcPr>
          <w:p w14:paraId="6F47B84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道路（花岗岩人行道，花岗岩侧、平石）</w:t>
            </w:r>
          </w:p>
        </w:tc>
        <w:tc>
          <w:tcPr>
            <w:tcW w:w="883" w:type="dxa"/>
            <w:noWrap w:val="0"/>
            <w:vAlign w:val="center"/>
          </w:tcPr>
          <w:p w14:paraId="3683B0E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390A9DB4">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470～690</w:t>
            </w:r>
          </w:p>
        </w:tc>
        <w:tc>
          <w:tcPr>
            <w:tcW w:w="3244" w:type="dxa"/>
            <w:vMerge w:val="restart"/>
            <w:noWrap w:val="0"/>
            <w:vAlign w:val="center"/>
          </w:tcPr>
          <w:p w14:paraId="2987AA4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包括：路基修整、铺筑、路面铺筑、人行道铺设、侧、平石铺设。</w:t>
            </w:r>
          </w:p>
        </w:tc>
        <w:tc>
          <w:tcPr>
            <w:tcW w:w="1480" w:type="dxa"/>
            <w:vMerge w:val="continue"/>
            <w:noWrap w:val="0"/>
            <w:vAlign w:val="center"/>
          </w:tcPr>
          <w:p w14:paraId="0CD6E2B6">
            <w:pPr>
              <w:jc w:val="left"/>
              <w:rPr>
                <w:rFonts w:hint="eastAsia" w:ascii="宋体" w:hAnsi="宋体" w:eastAsia="宋体" w:cs="宋体"/>
                <w:color w:val="auto"/>
                <w:kern w:val="0"/>
                <w:sz w:val="20"/>
                <w:szCs w:val="20"/>
                <w:highlight w:val="none"/>
              </w:rPr>
            </w:pPr>
          </w:p>
        </w:tc>
      </w:tr>
      <w:tr w14:paraId="493F1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75" w:type="dxa"/>
            <w:noWrap w:val="0"/>
            <w:vAlign w:val="center"/>
          </w:tcPr>
          <w:p w14:paraId="491BA7D6">
            <w:pPr>
              <w:keepNext w:val="0"/>
              <w:keepLines w:val="0"/>
              <w:widowControl/>
              <w:suppressLineNumbers w:val="0"/>
              <w:jc w:val="center"/>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5.1.1.2</w:t>
            </w:r>
          </w:p>
        </w:tc>
        <w:tc>
          <w:tcPr>
            <w:tcW w:w="2275" w:type="dxa"/>
            <w:gridSpan w:val="3"/>
            <w:noWrap w:val="0"/>
            <w:vAlign w:val="center"/>
          </w:tcPr>
          <w:p w14:paraId="7AC3121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道路（普通材料人行道，花岗岩侧、平石）</w:t>
            </w:r>
          </w:p>
        </w:tc>
        <w:tc>
          <w:tcPr>
            <w:tcW w:w="883" w:type="dxa"/>
            <w:noWrap w:val="0"/>
            <w:vAlign w:val="center"/>
          </w:tcPr>
          <w:p w14:paraId="376A483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1128381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420～620</w:t>
            </w:r>
          </w:p>
        </w:tc>
        <w:tc>
          <w:tcPr>
            <w:tcW w:w="3244" w:type="dxa"/>
            <w:vMerge w:val="continue"/>
            <w:noWrap w:val="0"/>
            <w:vAlign w:val="center"/>
          </w:tcPr>
          <w:p w14:paraId="542DDCB0">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681EFEF9">
            <w:pPr>
              <w:jc w:val="left"/>
              <w:rPr>
                <w:rFonts w:hint="eastAsia" w:ascii="宋体" w:hAnsi="宋体" w:eastAsia="宋体" w:cs="宋体"/>
                <w:color w:val="auto"/>
                <w:kern w:val="0"/>
                <w:sz w:val="20"/>
                <w:szCs w:val="20"/>
                <w:highlight w:val="none"/>
              </w:rPr>
            </w:pPr>
          </w:p>
        </w:tc>
      </w:tr>
      <w:tr w14:paraId="46681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75" w:type="dxa"/>
            <w:noWrap w:val="0"/>
            <w:vAlign w:val="center"/>
          </w:tcPr>
          <w:p w14:paraId="495C63D8">
            <w:pPr>
              <w:keepNext w:val="0"/>
              <w:keepLines w:val="0"/>
              <w:widowControl/>
              <w:suppressLineNumbers w:val="0"/>
              <w:jc w:val="center"/>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5.1.1.3</w:t>
            </w:r>
          </w:p>
        </w:tc>
        <w:tc>
          <w:tcPr>
            <w:tcW w:w="2275" w:type="dxa"/>
            <w:gridSpan w:val="3"/>
            <w:noWrap w:val="0"/>
            <w:vAlign w:val="center"/>
          </w:tcPr>
          <w:p w14:paraId="0EEC6CF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道路（普通材料人行道，混凝土侧、平石）</w:t>
            </w:r>
          </w:p>
        </w:tc>
        <w:tc>
          <w:tcPr>
            <w:tcW w:w="883" w:type="dxa"/>
            <w:noWrap w:val="0"/>
            <w:vAlign w:val="center"/>
          </w:tcPr>
          <w:p w14:paraId="7CA3657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694A8B9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400～580</w:t>
            </w:r>
          </w:p>
        </w:tc>
        <w:tc>
          <w:tcPr>
            <w:tcW w:w="3244" w:type="dxa"/>
            <w:vMerge w:val="continue"/>
            <w:noWrap w:val="0"/>
            <w:vAlign w:val="center"/>
          </w:tcPr>
          <w:p w14:paraId="2E3FE112">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07E67DBF">
            <w:pPr>
              <w:jc w:val="left"/>
              <w:rPr>
                <w:rFonts w:hint="eastAsia" w:ascii="宋体" w:hAnsi="宋体" w:eastAsia="宋体" w:cs="宋体"/>
                <w:color w:val="auto"/>
                <w:kern w:val="0"/>
                <w:sz w:val="20"/>
                <w:szCs w:val="20"/>
                <w:highlight w:val="none"/>
              </w:rPr>
            </w:pPr>
          </w:p>
        </w:tc>
      </w:tr>
      <w:tr w14:paraId="57913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4" w:hRule="atLeast"/>
          <w:jc w:val="center"/>
        </w:trPr>
        <w:tc>
          <w:tcPr>
            <w:tcW w:w="875" w:type="dxa"/>
            <w:noWrap w:val="0"/>
            <w:vAlign w:val="center"/>
          </w:tcPr>
          <w:p w14:paraId="489E730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5.1.2</w:t>
            </w:r>
          </w:p>
        </w:tc>
        <w:tc>
          <w:tcPr>
            <w:tcW w:w="2275" w:type="dxa"/>
            <w:gridSpan w:val="3"/>
            <w:noWrap w:val="0"/>
            <w:vAlign w:val="center"/>
          </w:tcPr>
          <w:p w14:paraId="35F1BCE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排水</w:t>
            </w:r>
          </w:p>
        </w:tc>
        <w:tc>
          <w:tcPr>
            <w:tcW w:w="883" w:type="dxa"/>
            <w:noWrap w:val="0"/>
            <w:vAlign w:val="center"/>
          </w:tcPr>
          <w:p w14:paraId="241504A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7C0893E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260～540</w:t>
            </w:r>
          </w:p>
        </w:tc>
        <w:tc>
          <w:tcPr>
            <w:tcW w:w="3244" w:type="dxa"/>
            <w:noWrap w:val="0"/>
            <w:vAlign w:val="center"/>
          </w:tcPr>
          <w:p w14:paraId="627F54CC">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包括：土方开挖、回填、管路铺筑、余泥外运、检查井施工等，综合考虑管材（管径）、埋深和地质情况、支护方式、井类结构形式。</w:t>
            </w:r>
          </w:p>
        </w:tc>
        <w:tc>
          <w:tcPr>
            <w:tcW w:w="1480" w:type="dxa"/>
            <w:noWrap w:val="0"/>
            <w:vAlign w:val="center"/>
          </w:tcPr>
          <w:p w14:paraId="4306531F">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1.按道路总面积计算；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2.不含软基处理费，排水工程不含顶管、渠箱工程费。</w:t>
            </w:r>
          </w:p>
        </w:tc>
      </w:tr>
      <w:tr w14:paraId="784A1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7" w:hRule="atLeast"/>
          <w:jc w:val="center"/>
        </w:trPr>
        <w:tc>
          <w:tcPr>
            <w:tcW w:w="875" w:type="dxa"/>
            <w:noWrap w:val="0"/>
            <w:vAlign w:val="center"/>
          </w:tcPr>
          <w:p w14:paraId="7E0437D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5.1.3</w:t>
            </w:r>
          </w:p>
        </w:tc>
        <w:tc>
          <w:tcPr>
            <w:tcW w:w="2275" w:type="dxa"/>
            <w:gridSpan w:val="3"/>
            <w:noWrap w:val="0"/>
            <w:vAlign w:val="center"/>
          </w:tcPr>
          <w:p w14:paraId="0C89556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交通设施（含监控系统）</w:t>
            </w:r>
          </w:p>
        </w:tc>
        <w:tc>
          <w:tcPr>
            <w:tcW w:w="883" w:type="dxa"/>
            <w:noWrap w:val="0"/>
            <w:vAlign w:val="center"/>
          </w:tcPr>
          <w:p w14:paraId="40F10AE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242CEDD9">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60～110</w:t>
            </w:r>
          </w:p>
        </w:tc>
        <w:tc>
          <w:tcPr>
            <w:tcW w:w="3244" w:type="dxa"/>
            <w:noWrap w:val="0"/>
            <w:vAlign w:val="center"/>
          </w:tcPr>
          <w:p w14:paraId="650EDC2F">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包括：线路标志牌制作、安装，线路标线划设（综合考虑各种标线类型），交通信号灯的布置、交通监控设备等。</w:t>
            </w:r>
          </w:p>
        </w:tc>
        <w:tc>
          <w:tcPr>
            <w:tcW w:w="1480" w:type="dxa"/>
            <w:noWrap w:val="0"/>
            <w:vAlign w:val="center"/>
          </w:tcPr>
          <w:p w14:paraId="51FD4A8F">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1.按道路总面积计算；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2.不含电子警察、智慧交通。</w:t>
            </w:r>
          </w:p>
        </w:tc>
      </w:tr>
      <w:tr w14:paraId="765B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306B1F8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5.2</w:t>
            </w:r>
          </w:p>
        </w:tc>
        <w:tc>
          <w:tcPr>
            <w:tcW w:w="2275" w:type="dxa"/>
            <w:gridSpan w:val="3"/>
            <w:noWrap w:val="0"/>
            <w:vAlign w:val="center"/>
          </w:tcPr>
          <w:p w14:paraId="56612177">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照明</w:t>
            </w:r>
          </w:p>
        </w:tc>
        <w:tc>
          <w:tcPr>
            <w:tcW w:w="883" w:type="dxa"/>
            <w:noWrap w:val="0"/>
            <w:vAlign w:val="center"/>
          </w:tcPr>
          <w:p w14:paraId="40B5A62D">
            <w:pPr>
              <w:jc w:val="center"/>
              <w:rPr>
                <w:rFonts w:hint="eastAsia" w:ascii="宋体" w:hAnsi="宋体" w:eastAsia="宋体" w:cs="宋体"/>
                <w:i w:val="0"/>
                <w:iCs w:val="0"/>
                <w:color w:val="auto"/>
                <w:kern w:val="0"/>
                <w:sz w:val="20"/>
                <w:szCs w:val="20"/>
                <w:u w:val="none"/>
                <w:lang w:val="en-US" w:eastAsia="zh-CN" w:bidi="ar"/>
              </w:rPr>
            </w:pPr>
          </w:p>
        </w:tc>
        <w:tc>
          <w:tcPr>
            <w:tcW w:w="1223" w:type="dxa"/>
            <w:noWrap w:val="0"/>
            <w:vAlign w:val="center"/>
          </w:tcPr>
          <w:p w14:paraId="3829382E">
            <w:pPr>
              <w:jc w:val="center"/>
              <w:rPr>
                <w:rFonts w:hint="eastAsia" w:ascii="宋体" w:hAnsi="宋体" w:eastAsia="宋体" w:cs="宋体"/>
                <w:i w:val="0"/>
                <w:iCs w:val="0"/>
                <w:color w:val="auto"/>
                <w:kern w:val="0"/>
                <w:sz w:val="20"/>
                <w:szCs w:val="20"/>
                <w:u w:val="none"/>
                <w:lang w:val="en-US" w:eastAsia="zh-CN" w:bidi="ar"/>
              </w:rPr>
            </w:pPr>
          </w:p>
        </w:tc>
        <w:tc>
          <w:tcPr>
            <w:tcW w:w="3244" w:type="dxa"/>
            <w:noWrap w:val="0"/>
            <w:vAlign w:val="center"/>
          </w:tcPr>
          <w:p w14:paraId="20A7E900">
            <w:pPr>
              <w:rPr>
                <w:rFonts w:hint="eastAsia" w:ascii="宋体" w:hAnsi="宋体" w:eastAsia="宋体" w:cs="宋体"/>
                <w:color w:val="auto"/>
                <w:kern w:val="0"/>
                <w:sz w:val="20"/>
                <w:szCs w:val="20"/>
                <w:highlight w:val="none"/>
              </w:rPr>
            </w:pPr>
          </w:p>
        </w:tc>
        <w:tc>
          <w:tcPr>
            <w:tcW w:w="1480" w:type="dxa"/>
            <w:noWrap w:val="0"/>
            <w:vAlign w:val="center"/>
          </w:tcPr>
          <w:p w14:paraId="2ACF517A">
            <w:pPr>
              <w:rPr>
                <w:rFonts w:hint="eastAsia" w:ascii="宋体" w:hAnsi="宋体" w:eastAsia="宋体" w:cs="宋体"/>
                <w:color w:val="auto"/>
                <w:kern w:val="0"/>
                <w:sz w:val="20"/>
                <w:szCs w:val="20"/>
                <w:highlight w:val="none"/>
              </w:rPr>
            </w:pPr>
          </w:p>
        </w:tc>
      </w:tr>
      <w:tr w14:paraId="1826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5" w:type="dxa"/>
            <w:noWrap w:val="0"/>
            <w:vAlign w:val="center"/>
          </w:tcPr>
          <w:p w14:paraId="4B392FB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5.2.1</w:t>
            </w:r>
          </w:p>
        </w:tc>
        <w:tc>
          <w:tcPr>
            <w:tcW w:w="528" w:type="dxa"/>
            <w:noWrap w:val="0"/>
            <w:vAlign w:val="center"/>
          </w:tcPr>
          <w:p w14:paraId="013BC63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单侧</w:t>
            </w:r>
          </w:p>
        </w:tc>
        <w:tc>
          <w:tcPr>
            <w:tcW w:w="1747" w:type="dxa"/>
            <w:gridSpan w:val="2"/>
            <w:noWrap w:val="0"/>
            <w:vAlign w:val="center"/>
          </w:tcPr>
          <w:p w14:paraId="747DB9DA">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照明（不含外电）</w:t>
            </w:r>
          </w:p>
        </w:tc>
        <w:tc>
          <w:tcPr>
            <w:tcW w:w="883" w:type="dxa"/>
            <w:noWrap w:val="0"/>
            <w:vAlign w:val="center"/>
          </w:tcPr>
          <w:p w14:paraId="7D1050A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36783F4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450～750</w:t>
            </w:r>
          </w:p>
        </w:tc>
        <w:tc>
          <w:tcPr>
            <w:tcW w:w="3244" w:type="dxa"/>
            <w:vMerge w:val="restart"/>
            <w:noWrap w:val="0"/>
            <w:vAlign w:val="center"/>
          </w:tcPr>
          <w:p w14:paraId="6F34FA7F">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包括：土方挖运、回填、基础制安、线路敷设、立灯杆、灯具安装、调试等。</w:t>
            </w:r>
          </w:p>
        </w:tc>
        <w:tc>
          <w:tcPr>
            <w:tcW w:w="1480" w:type="dxa"/>
            <w:vMerge w:val="restart"/>
            <w:noWrap w:val="0"/>
            <w:vAlign w:val="center"/>
          </w:tcPr>
          <w:p w14:paraId="5DFD8EED">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1.按道路延长米计算；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2.未考虑双侧双排布置。</w:t>
            </w:r>
          </w:p>
        </w:tc>
      </w:tr>
      <w:tr w14:paraId="3A29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5" w:type="dxa"/>
            <w:noWrap w:val="0"/>
            <w:vAlign w:val="center"/>
          </w:tcPr>
          <w:p w14:paraId="185CC90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5.2.2</w:t>
            </w:r>
          </w:p>
        </w:tc>
        <w:tc>
          <w:tcPr>
            <w:tcW w:w="528" w:type="dxa"/>
            <w:noWrap w:val="0"/>
            <w:vAlign w:val="center"/>
          </w:tcPr>
          <w:p w14:paraId="3EDCDA4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双侧</w:t>
            </w:r>
          </w:p>
        </w:tc>
        <w:tc>
          <w:tcPr>
            <w:tcW w:w="1747" w:type="dxa"/>
            <w:gridSpan w:val="2"/>
            <w:noWrap w:val="0"/>
            <w:vAlign w:val="center"/>
          </w:tcPr>
          <w:p w14:paraId="777E098B">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照明（不含外电）</w:t>
            </w:r>
          </w:p>
        </w:tc>
        <w:tc>
          <w:tcPr>
            <w:tcW w:w="883" w:type="dxa"/>
            <w:noWrap w:val="0"/>
            <w:vAlign w:val="center"/>
          </w:tcPr>
          <w:p w14:paraId="40870CB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58808C6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850～1500</w:t>
            </w:r>
          </w:p>
        </w:tc>
        <w:tc>
          <w:tcPr>
            <w:tcW w:w="3244" w:type="dxa"/>
            <w:vMerge w:val="continue"/>
            <w:noWrap w:val="0"/>
            <w:vAlign w:val="center"/>
          </w:tcPr>
          <w:p w14:paraId="69A5EDBC">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601F6FD7">
            <w:pPr>
              <w:jc w:val="left"/>
              <w:rPr>
                <w:rFonts w:hint="eastAsia" w:ascii="宋体" w:hAnsi="宋体" w:eastAsia="宋体" w:cs="宋体"/>
                <w:color w:val="auto"/>
                <w:kern w:val="0"/>
                <w:sz w:val="20"/>
                <w:szCs w:val="20"/>
                <w:highlight w:val="none"/>
              </w:rPr>
            </w:pPr>
          </w:p>
        </w:tc>
      </w:tr>
      <w:tr w14:paraId="281DC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5096ACB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5.3</w:t>
            </w:r>
          </w:p>
        </w:tc>
        <w:tc>
          <w:tcPr>
            <w:tcW w:w="2275" w:type="dxa"/>
            <w:gridSpan w:val="3"/>
            <w:noWrap w:val="0"/>
            <w:vAlign w:val="center"/>
          </w:tcPr>
          <w:p w14:paraId="25DEDD9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交通安全设施</w:t>
            </w:r>
          </w:p>
        </w:tc>
        <w:tc>
          <w:tcPr>
            <w:tcW w:w="883" w:type="dxa"/>
            <w:noWrap w:val="0"/>
            <w:vAlign w:val="center"/>
          </w:tcPr>
          <w:p w14:paraId="1896E009">
            <w:pPr>
              <w:jc w:val="center"/>
              <w:rPr>
                <w:rFonts w:hint="eastAsia" w:ascii="宋体" w:hAnsi="宋体" w:eastAsia="宋体" w:cs="宋体"/>
                <w:i w:val="0"/>
                <w:iCs w:val="0"/>
                <w:color w:val="auto"/>
                <w:kern w:val="0"/>
                <w:sz w:val="20"/>
                <w:szCs w:val="20"/>
                <w:u w:val="none"/>
                <w:lang w:val="en-US" w:eastAsia="zh-CN" w:bidi="ar"/>
              </w:rPr>
            </w:pPr>
          </w:p>
        </w:tc>
        <w:tc>
          <w:tcPr>
            <w:tcW w:w="1223" w:type="dxa"/>
            <w:noWrap w:val="0"/>
            <w:vAlign w:val="center"/>
          </w:tcPr>
          <w:p w14:paraId="0268BBE5">
            <w:pPr>
              <w:jc w:val="center"/>
              <w:rPr>
                <w:rFonts w:hint="eastAsia" w:ascii="宋体" w:hAnsi="宋体" w:eastAsia="宋体" w:cs="宋体"/>
                <w:i w:val="0"/>
                <w:iCs w:val="0"/>
                <w:color w:val="auto"/>
                <w:kern w:val="0"/>
                <w:sz w:val="20"/>
                <w:szCs w:val="20"/>
                <w:u w:val="none"/>
                <w:lang w:val="en-US" w:eastAsia="zh-CN" w:bidi="ar"/>
              </w:rPr>
            </w:pPr>
          </w:p>
        </w:tc>
        <w:tc>
          <w:tcPr>
            <w:tcW w:w="3244" w:type="dxa"/>
            <w:noWrap w:val="0"/>
            <w:vAlign w:val="center"/>
          </w:tcPr>
          <w:p w14:paraId="7733311D">
            <w:pPr>
              <w:rPr>
                <w:rFonts w:hint="eastAsia" w:ascii="宋体" w:hAnsi="宋体" w:eastAsia="宋体" w:cs="宋体"/>
                <w:color w:val="auto"/>
                <w:kern w:val="0"/>
                <w:sz w:val="20"/>
                <w:szCs w:val="20"/>
                <w:highlight w:val="none"/>
              </w:rPr>
            </w:pPr>
          </w:p>
        </w:tc>
        <w:tc>
          <w:tcPr>
            <w:tcW w:w="1480" w:type="dxa"/>
            <w:noWrap w:val="0"/>
            <w:vAlign w:val="center"/>
          </w:tcPr>
          <w:p w14:paraId="49A385B1">
            <w:pPr>
              <w:rPr>
                <w:rFonts w:hint="eastAsia" w:ascii="宋体" w:hAnsi="宋体" w:eastAsia="宋体" w:cs="宋体"/>
                <w:color w:val="auto"/>
                <w:kern w:val="0"/>
                <w:sz w:val="20"/>
                <w:szCs w:val="20"/>
                <w:highlight w:val="none"/>
              </w:rPr>
            </w:pPr>
          </w:p>
        </w:tc>
      </w:tr>
      <w:tr w14:paraId="185EC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5" w:type="dxa"/>
            <w:noWrap w:val="0"/>
            <w:vAlign w:val="center"/>
          </w:tcPr>
          <w:p w14:paraId="28603EF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5.3.1</w:t>
            </w:r>
          </w:p>
        </w:tc>
        <w:tc>
          <w:tcPr>
            <w:tcW w:w="2275" w:type="dxa"/>
            <w:gridSpan w:val="3"/>
            <w:noWrap w:val="0"/>
            <w:vAlign w:val="center"/>
          </w:tcPr>
          <w:p w14:paraId="55553748">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钢筋混凝土护栏</w:t>
            </w:r>
          </w:p>
        </w:tc>
        <w:tc>
          <w:tcPr>
            <w:tcW w:w="883" w:type="dxa"/>
            <w:noWrap w:val="0"/>
            <w:vAlign w:val="center"/>
          </w:tcPr>
          <w:p w14:paraId="0FF34DA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662FCC74">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830～1450</w:t>
            </w:r>
          </w:p>
        </w:tc>
        <w:tc>
          <w:tcPr>
            <w:tcW w:w="3244" w:type="dxa"/>
            <w:noWrap w:val="0"/>
            <w:vAlign w:val="center"/>
          </w:tcPr>
          <w:p w14:paraId="795E457F">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单侧钢筋砼护栏包括：模板制安、砼浇注、钢筋制安。</w:t>
            </w:r>
          </w:p>
        </w:tc>
        <w:tc>
          <w:tcPr>
            <w:tcW w:w="1480" w:type="dxa"/>
            <w:vMerge w:val="restart"/>
            <w:noWrap w:val="0"/>
            <w:vAlign w:val="center"/>
          </w:tcPr>
          <w:p w14:paraId="6A0185AE">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按护栏长度计算。</w:t>
            </w:r>
          </w:p>
        </w:tc>
      </w:tr>
      <w:tr w14:paraId="40F2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5" w:type="dxa"/>
            <w:noWrap w:val="0"/>
            <w:vAlign w:val="center"/>
          </w:tcPr>
          <w:p w14:paraId="7C66F36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5.3.2</w:t>
            </w:r>
          </w:p>
        </w:tc>
        <w:tc>
          <w:tcPr>
            <w:tcW w:w="2275" w:type="dxa"/>
            <w:gridSpan w:val="3"/>
            <w:noWrap w:val="0"/>
            <w:vAlign w:val="center"/>
          </w:tcPr>
          <w:p w14:paraId="3E905FED">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波形钢板护栏</w:t>
            </w:r>
          </w:p>
        </w:tc>
        <w:tc>
          <w:tcPr>
            <w:tcW w:w="883" w:type="dxa"/>
            <w:noWrap w:val="0"/>
            <w:vAlign w:val="center"/>
          </w:tcPr>
          <w:p w14:paraId="32EAC10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4C8ABBB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310～490</w:t>
            </w:r>
          </w:p>
        </w:tc>
        <w:tc>
          <w:tcPr>
            <w:tcW w:w="3244" w:type="dxa"/>
            <w:noWrap w:val="0"/>
            <w:vAlign w:val="center"/>
          </w:tcPr>
          <w:p w14:paraId="065150DB">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单侧波形钢板护栏包括：立柱、波形护栏制作安装。</w:t>
            </w:r>
          </w:p>
        </w:tc>
        <w:tc>
          <w:tcPr>
            <w:tcW w:w="1480" w:type="dxa"/>
            <w:vMerge w:val="continue"/>
            <w:noWrap w:val="0"/>
            <w:vAlign w:val="center"/>
          </w:tcPr>
          <w:p w14:paraId="6102F2BD">
            <w:pPr>
              <w:jc w:val="center"/>
              <w:rPr>
                <w:rFonts w:hint="eastAsia" w:ascii="宋体" w:hAnsi="宋体" w:eastAsia="宋体" w:cs="宋体"/>
                <w:color w:val="auto"/>
                <w:kern w:val="0"/>
                <w:sz w:val="20"/>
                <w:szCs w:val="20"/>
                <w:highlight w:val="none"/>
              </w:rPr>
            </w:pPr>
          </w:p>
        </w:tc>
      </w:tr>
      <w:tr w14:paraId="1CA1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5" w:type="dxa"/>
            <w:noWrap w:val="0"/>
            <w:vAlign w:val="center"/>
          </w:tcPr>
          <w:p w14:paraId="5A43106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5.3.3</w:t>
            </w:r>
          </w:p>
        </w:tc>
        <w:tc>
          <w:tcPr>
            <w:tcW w:w="2275" w:type="dxa"/>
            <w:gridSpan w:val="3"/>
            <w:noWrap w:val="0"/>
            <w:vAlign w:val="center"/>
          </w:tcPr>
          <w:p w14:paraId="357E875A">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钢制隔离栏</w:t>
            </w:r>
          </w:p>
        </w:tc>
        <w:tc>
          <w:tcPr>
            <w:tcW w:w="883" w:type="dxa"/>
            <w:noWrap w:val="0"/>
            <w:vAlign w:val="center"/>
          </w:tcPr>
          <w:p w14:paraId="37B4771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22D35258">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300～490</w:t>
            </w:r>
          </w:p>
        </w:tc>
        <w:tc>
          <w:tcPr>
            <w:tcW w:w="3244" w:type="dxa"/>
            <w:noWrap w:val="0"/>
            <w:vAlign w:val="center"/>
          </w:tcPr>
          <w:p w14:paraId="4629BBD1">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钢制隔离栏包括：立柱、隔离栏、支墩。</w:t>
            </w:r>
          </w:p>
        </w:tc>
        <w:tc>
          <w:tcPr>
            <w:tcW w:w="1480" w:type="dxa"/>
            <w:vMerge w:val="continue"/>
            <w:noWrap w:val="0"/>
            <w:vAlign w:val="center"/>
          </w:tcPr>
          <w:p w14:paraId="46E0C5C5">
            <w:pPr>
              <w:jc w:val="center"/>
              <w:rPr>
                <w:rFonts w:hint="eastAsia" w:ascii="宋体" w:hAnsi="宋体" w:eastAsia="宋体" w:cs="宋体"/>
                <w:color w:val="auto"/>
                <w:kern w:val="0"/>
                <w:sz w:val="20"/>
                <w:szCs w:val="20"/>
                <w:highlight w:val="none"/>
              </w:rPr>
            </w:pPr>
          </w:p>
        </w:tc>
      </w:tr>
      <w:tr w14:paraId="3AD4B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3005644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5.4</w:t>
            </w:r>
          </w:p>
        </w:tc>
        <w:tc>
          <w:tcPr>
            <w:tcW w:w="2275" w:type="dxa"/>
            <w:gridSpan w:val="3"/>
            <w:noWrap w:val="0"/>
            <w:vAlign w:val="center"/>
          </w:tcPr>
          <w:p w14:paraId="7F6DBD4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绿化</w:t>
            </w:r>
          </w:p>
        </w:tc>
        <w:tc>
          <w:tcPr>
            <w:tcW w:w="883" w:type="dxa"/>
            <w:noWrap w:val="0"/>
            <w:vAlign w:val="center"/>
          </w:tcPr>
          <w:p w14:paraId="16F56D9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03A3034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50～250</w:t>
            </w:r>
          </w:p>
        </w:tc>
        <w:tc>
          <w:tcPr>
            <w:tcW w:w="3244" w:type="dxa"/>
            <w:noWrap w:val="0"/>
            <w:vAlign w:val="center"/>
          </w:tcPr>
          <w:p w14:paraId="64DE11C4">
            <w:pPr>
              <w:rPr>
                <w:rFonts w:hint="eastAsia" w:ascii="宋体" w:hAnsi="宋体" w:eastAsia="宋体" w:cs="宋体"/>
                <w:color w:val="auto"/>
                <w:kern w:val="0"/>
                <w:sz w:val="20"/>
                <w:szCs w:val="20"/>
                <w:highlight w:val="none"/>
              </w:rPr>
            </w:pPr>
          </w:p>
        </w:tc>
        <w:tc>
          <w:tcPr>
            <w:tcW w:w="1480" w:type="dxa"/>
            <w:vMerge w:val="restart"/>
            <w:noWrap w:val="0"/>
            <w:vAlign w:val="center"/>
          </w:tcPr>
          <w:p w14:paraId="71D3BECD">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1.按道路绿化面积计算；</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2.采用绿化喷淋系统的，按照绿化喷淋面积另外增加30～50元/㎡；</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spacing w:val="6"/>
                <w:kern w:val="0"/>
                <w:sz w:val="20"/>
                <w:szCs w:val="20"/>
                <w:lang w:val="en-US" w:eastAsia="zh-CN" w:bidi="ar"/>
              </w:rPr>
              <w:t>3.不含海绵城市。</w:t>
            </w:r>
          </w:p>
        </w:tc>
      </w:tr>
      <w:tr w14:paraId="3D909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4BADA51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5.4.1</w:t>
            </w:r>
          </w:p>
        </w:tc>
        <w:tc>
          <w:tcPr>
            <w:tcW w:w="2275" w:type="dxa"/>
            <w:gridSpan w:val="3"/>
            <w:noWrap w:val="0"/>
            <w:vAlign w:val="center"/>
          </w:tcPr>
          <w:p w14:paraId="48959FD5">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铺种草坪</w:t>
            </w:r>
          </w:p>
        </w:tc>
        <w:tc>
          <w:tcPr>
            <w:tcW w:w="883" w:type="dxa"/>
            <w:noWrap w:val="0"/>
            <w:vAlign w:val="center"/>
          </w:tcPr>
          <w:p w14:paraId="7E318C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392E28C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50～65</w:t>
            </w:r>
          </w:p>
        </w:tc>
        <w:tc>
          <w:tcPr>
            <w:tcW w:w="3244" w:type="dxa"/>
            <w:noWrap w:val="0"/>
            <w:vAlign w:val="center"/>
          </w:tcPr>
          <w:p w14:paraId="197E156D">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包括：绿化地整理、回填种植土、铺种草皮、保养等，养护期按12个月内综合考虑。</w:t>
            </w:r>
          </w:p>
        </w:tc>
        <w:tc>
          <w:tcPr>
            <w:tcW w:w="1480" w:type="dxa"/>
            <w:vMerge w:val="continue"/>
            <w:noWrap w:val="0"/>
            <w:vAlign w:val="center"/>
          </w:tcPr>
          <w:p w14:paraId="3A4E05A8">
            <w:pPr>
              <w:jc w:val="left"/>
              <w:rPr>
                <w:rFonts w:hint="eastAsia" w:ascii="宋体" w:hAnsi="宋体" w:eastAsia="宋体" w:cs="宋体"/>
                <w:color w:val="auto"/>
                <w:kern w:val="0"/>
                <w:sz w:val="20"/>
                <w:szCs w:val="20"/>
                <w:highlight w:val="none"/>
              </w:rPr>
            </w:pPr>
          </w:p>
        </w:tc>
      </w:tr>
      <w:tr w14:paraId="5F11B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6EE4F50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5.4.2</w:t>
            </w:r>
          </w:p>
        </w:tc>
        <w:tc>
          <w:tcPr>
            <w:tcW w:w="2275" w:type="dxa"/>
            <w:gridSpan w:val="3"/>
            <w:noWrap w:val="0"/>
            <w:vAlign w:val="center"/>
          </w:tcPr>
          <w:p w14:paraId="05B786A8">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铺种草坪、灌木种植、胸径12cm以下乔木种植</w:t>
            </w:r>
          </w:p>
        </w:tc>
        <w:tc>
          <w:tcPr>
            <w:tcW w:w="883" w:type="dxa"/>
            <w:noWrap w:val="0"/>
            <w:vAlign w:val="center"/>
          </w:tcPr>
          <w:p w14:paraId="6179CF4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3EC61AE4">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100～170</w:t>
            </w:r>
          </w:p>
        </w:tc>
        <w:tc>
          <w:tcPr>
            <w:tcW w:w="3244" w:type="dxa"/>
            <w:vMerge w:val="restart"/>
            <w:noWrap w:val="0"/>
            <w:vAlign w:val="center"/>
          </w:tcPr>
          <w:p w14:paraId="59BC3B44">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包括：绿化地的整理、回填种植土、乔木、灌木、地被的种植、保养等，养护期按12个月内综合考虑。</w:t>
            </w:r>
          </w:p>
        </w:tc>
        <w:tc>
          <w:tcPr>
            <w:tcW w:w="1480" w:type="dxa"/>
            <w:vMerge w:val="continue"/>
            <w:noWrap w:val="0"/>
            <w:vAlign w:val="center"/>
          </w:tcPr>
          <w:p w14:paraId="231C35DE">
            <w:pPr>
              <w:jc w:val="left"/>
              <w:rPr>
                <w:rFonts w:hint="eastAsia" w:ascii="宋体" w:hAnsi="宋体" w:eastAsia="宋体" w:cs="宋体"/>
                <w:color w:val="auto"/>
                <w:kern w:val="0"/>
                <w:sz w:val="20"/>
                <w:szCs w:val="20"/>
                <w:highlight w:val="none"/>
              </w:rPr>
            </w:pPr>
          </w:p>
        </w:tc>
      </w:tr>
      <w:tr w14:paraId="3074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3009CB7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5.4.3</w:t>
            </w:r>
          </w:p>
        </w:tc>
        <w:tc>
          <w:tcPr>
            <w:tcW w:w="2275" w:type="dxa"/>
            <w:gridSpan w:val="3"/>
            <w:noWrap w:val="0"/>
            <w:vAlign w:val="center"/>
          </w:tcPr>
          <w:p w14:paraId="06F8765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铺种草坪、灌木种植、胸径12～18cm以内</w:t>
            </w:r>
          </w:p>
          <w:p w14:paraId="23A0047E">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乔木种植</w:t>
            </w:r>
          </w:p>
        </w:tc>
        <w:tc>
          <w:tcPr>
            <w:tcW w:w="883" w:type="dxa"/>
            <w:noWrap w:val="0"/>
            <w:vAlign w:val="center"/>
          </w:tcPr>
          <w:p w14:paraId="366068A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45C646A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150～250</w:t>
            </w:r>
          </w:p>
        </w:tc>
        <w:tc>
          <w:tcPr>
            <w:tcW w:w="3244" w:type="dxa"/>
            <w:vMerge w:val="continue"/>
            <w:noWrap w:val="0"/>
            <w:vAlign w:val="center"/>
          </w:tcPr>
          <w:p w14:paraId="395A1FE9">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05E1125F">
            <w:pPr>
              <w:jc w:val="left"/>
              <w:rPr>
                <w:rFonts w:hint="eastAsia" w:ascii="宋体" w:hAnsi="宋体" w:eastAsia="宋体" w:cs="宋体"/>
                <w:color w:val="auto"/>
                <w:kern w:val="0"/>
                <w:sz w:val="20"/>
                <w:szCs w:val="20"/>
                <w:highlight w:val="none"/>
              </w:rPr>
            </w:pPr>
          </w:p>
        </w:tc>
      </w:tr>
      <w:tr w14:paraId="205C3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42268F7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5.4.4</w:t>
            </w:r>
          </w:p>
        </w:tc>
        <w:tc>
          <w:tcPr>
            <w:tcW w:w="2275" w:type="dxa"/>
            <w:gridSpan w:val="3"/>
            <w:noWrap w:val="0"/>
            <w:vAlign w:val="center"/>
          </w:tcPr>
          <w:p w14:paraId="40D7A0B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行道树</w:t>
            </w:r>
          </w:p>
          <w:p w14:paraId="03397FF8">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胸径（9～12cm）</w:t>
            </w:r>
          </w:p>
        </w:tc>
        <w:tc>
          <w:tcPr>
            <w:tcW w:w="883" w:type="dxa"/>
            <w:noWrap w:val="0"/>
            <w:vAlign w:val="center"/>
          </w:tcPr>
          <w:p w14:paraId="3DC49B2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元/棵</w:t>
            </w:r>
          </w:p>
        </w:tc>
        <w:tc>
          <w:tcPr>
            <w:tcW w:w="1223" w:type="dxa"/>
            <w:noWrap w:val="0"/>
            <w:vAlign w:val="center"/>
          </w:tcPr>
          <w:p w14:paraId="0FD4BF11">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900～1400</w:t>
            </w:r>
          </w:p>
        </w:tc>
        <w:tc>
          <w:tcPr>
            <w:tcW w:w="3244" w:type="dxa"/>
            <w:vMerge w:val="restart"/>
            <w:noWrap w:val="0"/>
            <w:vAlign w:val="center"/>
          </w:tcPr>
          <w:p w14:paraId="4D9325BC">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包括：乔木种植、树木支撑、保养等，养护期按12个月内综合考虑。</w:t>
            </w:r>
          </w:p>
        </w:tc>
        <w:tc>
          <w:tcPr>
            <w:tcW w:w="1480" w:type="dxa"/>
            <w:vMerge w:val="restart"/>
            <w:noWrap w:val="0"/>
            <w:vAlign w:val="center"/>
          </w:tcPr>
          <w:p w14:paraId="6B6463D6">
            <w:pPr>
              <w:jc w:val="center"/>
              <w:rPr>
                <w:rFonts w:hint="eastAsia" w:ascii="宋体" w:hAnsi="宋体" w:eastAsia="宋体" w:cs="宋体"/>
                <w:color w:val="auto"/>
                <w:kern w:val="0"/>
                <w:sz w:val="20"/>
                <w:szCs w:val="20"/>
                <w:highlight w:val="none"/>
              </w:rPr>
            </w:pPr>
          </w:p>
        </w:tc>
      </w:tr>
      <w:tr w14:paraId="07806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7F9517C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5.4.5</w:t>
            </w:r>
          </w:p>
        </w:tc>
        <w:tc>
          <w:tcPr>
            <w:tcW w:w="2275" w:type="dxa"/>
            <w:gridSpan w:val="3"/>
            <w:noWrap w:val="0"/>
            <w:vAlign w:val="center"/>
          </w:tcPr>
          <w:p w14:paraId="3AC53F9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行道树</w:t>
            </w:r>
          </w:p>
          <w:p w14:paraId="61A963AC">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胸径（12～18cm）</w:t>
            </w:r>
          </w:p>
        </w:tc>
        <w:tc>
          <w:tcPr>
            <w:tcW w:w="883" w:type="dxa"/>
            <w:noWrap w:val="0"/>
            <w:vAlign w:val="center"/>
          </w:tcPr>
          <w:p w14:paraId="011C2CD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元/棵</w:t>
            </w:r>
          </w:p>
        </w:tc>
        <w:tc>
          <w:tcPr>
            <w:tcW w:w="1223" w:type="dxa"/>
            <w:noWrap w:val="0"/>
            <w:vAlign w:val="center"/>
          </w:tcPr>
          <w:p w14:paraId="46923AE2">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2000～3100</w:t>
            </w:r>
          </w:p>
        </w:tc>
        <w:tc>
          <w:tcPr>
            <w:tcW w:w="3244" w:type="dxa"/>
            <w:vMerge w:val="continue"/>
            <w:noWrap w:val="0"/>
            <w:vAlign w:val="center"/>
          </w:tcPr>
          <w:p w14:paraId="2554B8CB">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31005D96">
            <w:pPr>
              <w:jc w:val="center"/>
              <w:rPr>
                <w:rFonts w:hint="eastAsia" w:ascii="宋体" w:hAnsi="宋体" w:eastAsia="宋体" w:cs="宋体"/>
                <w:color w:val="auto"/>
                <w:kern w:val="0"/>
                <w:sz w:val="20"/>
                <w:szCs w:val="20"/>
                <w:highlight w:val="none"/>
              </w:rPr>
            </w:pPr>
          </w:p>
        </w:tc>
      </w:tr>
      <w:tr w14:paraId="6407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7684A9F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5.4.6</w:t>
            </w:r>
          </w:p>
        </w:tc>
        <w:tc>
          <w:tcPr>
            <w:tcW w:w="2275" w:type="dxa"/>
            <w:gridSpan w:val="3"/>
            <w:noWrap w:val="0"/>
            <w:vAlign w:val="center"/>
          </w:tcPr>
          <w:p w14:paraId="4FDAB45F">
            <w:pPr>
              <w:keepNext w:val="0"/>
              <w:keepLines w:val="0"/>
              <w:widowControl/>
              <w:suppressLineNumbers w:val="0"/>
              <w:jc w:val="center"/>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i w:val="0"/>
                <w:iCs w:val="0"/>
                <w:color w:val="auto"/>
                <w:spacing w:val="-11"/>
                <w:kern w:val="0"/>
                <w:sz w:val="20"/>
                <w:szCs w:val="20"/>
                <w:u w:val="none"/>
                <w:lang w:val="en-US" w:eastAsia="zh-CN" w:bidi="ar"/>
              </w:rPr>
              <w:t>树池</w:t>
            </w:r>
          </w:p>
          <w:p w14:paraId="3AEE3AB0">
            <w:pPr>
              <w:keepNext w:val="0"/>
              <w:keepLines w:val="0"/>
              <w:widowControl/>
              <w:suppressLineNumbers w:val="0"/>
              <w:jc w:val="center"/>
              <w:textAlignment w:val="center"/>
              <w:rPr>
                <w:color w:val="auto"/>
                <w:spacing w:val="-11"/>
              </w:rPr>
            </w:pPr>
            <w:r>
              <w:rPr>
                <w:rFonts w:hint="eastAsia" w:ascii="宋体" w:hAnsi="宋体" w:eastAsia="宋体" w:cs="宋体"/>
                <w:i w:val="0"/>
                <w:iCs w:val="0"/>
                <w:color w:val="auto"/>
                <w:spacing w:val="-11"/>
                <w:kern w:val="0"/>
                <w:sz w:val="20"/>
                <w:szCs w:val="20"/>
                <w:u w:val="none"/>
                <w:lang w:val="en-US" w:eastAsia="zh-CN" w:bidi="ar"/>
              </w:rPr>
              <w:t>（120×120cm、花岗岩）</w:t>
            </w:r>
          </w:p>
        </w:tc>
        <w:tc>
          <w:tcPr>
            <w:tcW w:w="883" w:type="dxa"/>
            <w:noWrap w:val="0"/>
            <w:vAlign w:val="center"/>
          </w:tcPr>
          <w:p w14:paraId="4FB493F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14FC3B0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1100～1300</w:t>
            </w:r>
          </w:p>
        </w:tc>
        <w:tc>
          <w:tcPr>
            <w:tcW w:w="3244" w:type="dxa"/>
            <w:vMerge w:val="restart"/>
            <w:noWrap w:val="0"/>
            <w:vAlign w:val="center"/>
          </w:tcPr>
          <w:p w14:paraId="6910E036">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包括：浇捣混凝土后座、安装树围、树穴盖。</w:t>
            </w:r>
          </w:p>
        </w:tc>
        <w:tc>
          <w:tcPr>
            <w:tcW w:w="1480" w:type="dxa"/>
            <w:vMerge w:val="restart"/>
            <w:noWrap w:val="0"/>
            <w:vAlign w:val="center"/>
          </w:tcPr>
          <w:p w14:paraId="303F6967">
            <w:pPr>
              <w:jc w:val="center"/>
              <w:rPr>
                <w:rFonts w:hint="eastAsia" w:ascii="宋体" w:hAnsi="宋体" w:eastAsia="宋体" w:cs="宋体"/>
                <w:color w:val="auto"/>
                <w:kern w:val="0"/>
                <w:sz w:val="20"/>
                <w:szCs w:val="20"/>
                <w:highlight w:val="none"/>
              </w:rPr>
            </w:pPr>
          </w:p>
        </w:tc>
      </w:tr>
      <w:tr w14:paraId="69327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5019CB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5.4.7</w:t>
            </w:r>
          </w:p>
        </w:tc>
        <w:tc>
          <w:tcPr>
            <w:tcW w:w="2275" w:type="dxa"/>
            <w:gridSpan w:val="3"/>
            <w:noWrap w:val="0"/>
            <w:vAlign w:val="center"/>
          </w:tcPr>
          <w:p w14:paraId="6392F974">
            <w:pPr>
              <w:keepNext w:val="0"/>
              <w:keepLines w:val="0"/>
              <w:widowControl/>
              <w:suppressLineNumbers w:val="0"/>
              <w:jc w:val="center"/>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i w:val="0"/>
                <w:iCs w:val="0"/>
                <w:color w:val="auto"/>
                <w:spacing w:val="-11"/>
                <w:kern w:val="0"/>
                <w:sz w:val="20"/>
                <w:szCs w:val="20"/>
                <w:u w:val="none"/>
                <w:lang w:val="en-US" w:eastAsia="zh-CN" w:bidi="ar"/>
              </w:rPr>
              <w:t>树池</w:t>
            </w:r>
          </w:p>
          <w:p w14:paraId="6EF78429">
            <w:pPr>
              <w:keepNext w:val="0"/>
              <w:keepLines w:val="0"/>
              <w:widowControl/>
              <w:suppressLineNumbers w:val="0"/>
              <w:jc w:val="center"/>
              <w:textAlignment w:val="center"/>
              <w:rPr>
                <w:color w:val="auto"/>
                <w:spacing w:val="-11"/>
              </w:rPr>
            </w:pPr>
            <w:r>
              <w:rPr>
                <w:rFonts w:hint="eastAsia" w:ascii="宋体" w:hAnsi="宋体" w:eastAsia="宋体" w:cs="宋体"/>
                <w:i w:val="0"/>
                <w:iCs w:val="0"/>
                <w:color w:val="auto"/>
                <w:spacing w:val="-11"/>
                <w:kern w:val="0"/>
                <w:sz w:val="20"/>
                <w:szCs w:val="20"/>
                <w:u w:val="none"/>
                <w:lang w:val="en-US" w:eastAsia="zh-CN" w:bidi="ar"/>
              </w:rPr>
              <w:t>（120×120cm、仿花岗岩）</w:t>
            </w:r>
          </w:p>
        </w:tc>
        <w:tc>
          <w:tcPr>
            <w:tcW w:w="883" w:type="dxa"/>
            <w:noWrap w:val="0"/>
            <w:vAlign w:val="center"/>
          </w:tcPr>
          <w:p w14:paraId="182E5DC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10B21472">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790～930</w:t>
            </w:r>
          </w:p>
        </w:tc>
        <w:tc>
          <w:tcPr>
            <w:tcW w:w="3244" w:type="dxa"/>
            <w:vMerge w:val="continue"/>
            <w:noWrap w:val="0"/>
            <w:vAlign w:val="center"/>
          </w:tcPr>
          <w:p w14:paraId="56E38A2A">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508EC0BE">
            <w:pPr>
              <w:jc w:val="center"/>
              <w:rPr>
                <w:rFonts w:hint="eastAsia" w:ascii="宋体" w:hAnsi="宋体" w:eastAsia="宋体" w:cs="宋体"/>
                <w:color w:val="auto"/>
                <w:kern w:val="0"/>
                <w:sz w:val="20"/>
                <w:szCs w:val="20"/>
                <w:highlight w:val="none"/>
              </w:rPr>
            </w:pPr>
          </w:p>
        </w:tc>
      </w:tr>
      <w:tr w14:paraId="0CC72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167EE41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5.4.8</w:t>
            </w:r>
          </w:p>
        </w:tc>
        <w:tc>
          <w:tcPr>
            <w:tcW w:w="2275" w:type="dxa"/>
            <w:gridSpan w:val="3"/>
            <w:noWrap w:val="0"/>
            <w:vAlign w:val="center"/>
          </w:tcPr>
          <w:p w14:paraId="372B6589">
            <w:pPr>
              <w:keepNext w:val="0"/>
              <w:keepLines w:val="0"/>
              <w:widowControl/>
              <w:suppressLineNumbers w:val="0"/>
              <w:jc w:val="center"/>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i w:val="0"/>
                <w:iCs w:val="0"/>
                <w:color w:val="auto"/>
                <w:spacing w:val="-11"/>
                <w:kern w:val="0"/>
                <w:sz w:val="20"/>
                <w:szCs w:val="20"/>
                <w:u w:val="none"/>
                <w:lang w:val="en-US" w:eastAsia="zh-CN" w:bidi="ar"/>
              </w:rPr>
              <w:t>树池</w:t>
            </w:r>
          </w:p>
          <w:p w14:paraId="75A979F2">
            <w:pPr>
              <w:keepNext w:val="0"/>
              <w:keepLines w:val="0"/>
              <w:widowControl/>
              <w:suppressLineNumbers w:val="0"/>
              <w:jc w:val="center"/>
              <w:textAlignment w:val="center"/>
              <w:rPr>
                <w:color w:val="auto"/>
                <w:spacing w:val="-11"/>
              </w:rPr>
            </w:pPr>
            <w:r>
              <w:rPr>
                <w:rFonts w:hint="eastAsia" w:ascii="宋体" w:hAnsi="宋体" w:eastAsia="宋体" w:cs="宋体"/>
                <w:i w:val="0"/>
                <w:iCs w:val="0"/>
                <w:color w:val="auto"/>
                <w:spacing w:val="-11"/>
                <w:kern w:val="0"/>
                <w:sz w:val="20"/>
                <w:szCs w:val="20"/>
                <w:u w:val="none"/>
                <w:lang w:val="en-US" w:eastAsia="zh-CN" w:bidi="ar"/>
              </w:rPr>
              <w:t>（120×120cm、混凝土）</w:t>
            </w:r>
          </w:p>
        </w:tc>
        <w:tc>
          <w:tcPr>
            <w:tcW w:w="883" w:type="dxa"/>
            <w:noWrap w:val="0"/>
            <w:vAlign w:val="center"/>
          </w:tcPr>
          <w:p w14:paraId="220FE16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7AACE971">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550～680</w:t>
            </w:r>
          </w:p>
        </w:tc>
        <w:tc>
          <w:tcPr>
            <w:tcW w:w="3244" w:type="dxa"/>
            <w:vMerge w:val="continue"/>
            <w:noWrap w:val="0"/>
            <w:vAlign w:val="center"/>
          </w:tcPr>
          <w:p w14:paraId="14CDCF2C">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58222BF4">
            <w:pPr>
              <w:jc w:val="center"/>
              <w:rPr>
                <w:rFonts w:hint="eastAsia" w:ascii="宋体" w:hAnsi="宋体" w:eastAsia="宋体" w:cs="宋体"/>
                <w:color w:val="auto"/>
                <w:kern w:val="0"/>
                <w:sz w:val="20"/>
                <w:szCs w:val="20"/>
                <w:highlight w:val="none"/>
              </w:rPr>
            </w:pPr>
          </w:p>
        </w:tc>
      </w:tr>
      <w:tr w14:paraId="1AA82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020BF8C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5.4.9</w:t>
            </w:r>
          </w:p>
        </w:tc>
        <w:tc>
          <w:tcPr>
            <w:tcW w:w="2275" w:type="dxa"/>
            <w:gridSpan w:val="3"/>
            <w:noWrap w:val="0"/>
            <w:vAlign w:val="center"/>
          </w:tcPr>
          <w:p w14:paraId="78E40D28">
            <w:pPr>
              <w:keepNext w:val="0"/>
              <w:keepLines w:val="0"/>
              <w:widowControl/>
              <w:suppressLineNumbers w:val="0"/>
              <w:jc w:val="center"/>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i w:val="0"/>
                <w:iCs w:val="0"/>
                <w:color w:val="auto"/>
                <w:spacing w:val="-11"/>
                <w:kern w:val="0"/>
                <w:sz w:val="20"/>
                <w:szCs w:val="20"/>
                <w:u w:val="none"/>
                <w:lang w:val="en-US" w:eastAsia="zh-CN" w:bidi="ar"/>
              </w:rPr>
              <w:t>树池</w:t>
            </w:r>
          </w:p>
          <w:p w14:paraId="0DB3DA24">
            <w:pPr>
              <w:keepNext w:val="0"/>
              <w:keepLines w:val="0"/>
              <w:widowControl/>
              <w:suppressLineNumbers w:val="0"/>
              <w:jc w:val="center"/>
              <w:textAlignment w:val="center"/>
              <w:rPr>
                <w:color w:val="auto"/>
                <w:spacing w:val="-11"/>
              </w:rPr>
            </w:pPr>
            <w:r>
              <w:rPr>
                <w:rFonts w:hint="eastAsia" w:ascii="宋体" w:hAnsi="宋体" w:eastAsia="宋体" w:cs="宋体"/>
                <w:i w:val="0"/>
                <w:iCs w:val="0"/>
                <w:color w:val="auto"/>
                <w:spacing w:val="-11"/>
                <w:kern w:val="0"/>
                <w:sz w:val="20"/>
                <w:szCs w:val="20"/>
                <w:u w:val="none"/>
                <w:lang w:val="en-US" w:eastAsia="zh-CN" w:bidi="ar"/>
              </w:rPr>
              <w:t>（150×150cm、花岗岩）</w:t>
            </w:r>
          </w:p>
        </w:tc>
        <w:tc>
          <w:tcPr>
            <w:tcW w:w="883" w:type="dxa"/>
            <w:noWrap w:val="0"/>
            <w:vAlign w:val="center"/>
          </w:tcPr>
          <w:p w14:paraId="6134B4F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1C4F7579">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1400～1600</w:t>
            </w:r>
          </w:p>
        </w:tc>
        <w:tc>
          <w:tcPr>
            <w:tcW w:w="3244" w:type="dxa"/>
            <w:vMerge w:val="continue"/>
            <w:noWrap w:val="0"/>
            <w:vAlign w:val="center"/>
          </w:tcPr>
          <w:p w14:paraId="16C19F17">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3A2B846D">
            <w:pPr>
              <w:jc w:val="center"/>
              <w:rPr>
                <w:rFonts w:hint="eastAsia" w:ascii="宋体" w:hAnsi="宋体" w:eastAsia="宋体" w:cs="宋体"/>
                <w:color w:val="auto"/>
                <w:kern w:val="0"/>
                <w:sz w:val="20"/>
                <w:szCs w:val="20"/>
                <w:highlight w:val="none"/>
              </w:rPr>
            </w:pPr>
          </w:p>
        </w:tc>
      </w:tr>
      <w:tr w14:paraId="0BD9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20A56D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5.4.10</w:t>
            </w:r>
          </w:p>
        </w:tc>
        <w:tc>
          <w:tcPr>
            <w:tcW w:w="2275" w:type="dxa"/>
            <w:gridSpan w:val="3"/>
            <w:noWrap w:val="0"/>
            <w:vAlign w:val="center"/>
          </w:tcPr>
          <w:p w14:paraId="3F2696B0">
            <w:pPr>
              <w:keepNext w:val="0"/>
              <w:keepLines w:val="0"/>
              <w:widowControl/>
              <w:suppressLineNumbers w:val="0"/>
              <w:jc w:val="center"/>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i w:val="0"/>
                <w:iCs w:val="0"/>
                <w:color w:val="auto"/>
                <w:spacing w:val="-11"/>
                <w:kern w:val="0"/>
                <w:sz w:val="20"/>
                <w:szCs w:val="20"/>
                <w:u w:val="none"/>
                <w:lang w:val="en-US" w:eastAsia="zh-CN" w:bidi="ar"/>
              </w:rPr>
              <w:t>树池</w:t>
            </w:r>
          </w:p>
          <w:p w14:paraId="09AE93CB">
            <w:pPr>
              <w:keepNext w:val="0"/>
              <w:keepLines w:val="0"/>
              <w:widowControl/>
              <w:suppressLineNumbers w:val="0"/>
              <w:jc w:val="center"/>
              <w:textAlignment w:val="center"/>
              <w:rPr>
                <w:color w:val="auto"/>
                <w:spacing w:val="-11"/>
              </w:rPr>
            </w:pPr>
            <w:r>
              <w:rPr>
                <w:rFonts w:hint="eastAsia" w:ascii="宋体" w:hAnsi="宋体" w:eastAsia="宋体" w:cs="宋体"/>
                <w:i w:val="0"/>
                <w:iCs w:val="0"/>
                <w:color w:val="auto"/>
                <w:spacing w:val="-11"/>
                <w:kern w:val="0"/>
                <w:sz w:val="20"/>
                <w:szCs w:val="20"/>
                <w:u w:val="none"/>
                <w:lang w:val="en-US" w:eastAsia="zh-CN" w:bidi="ar"/>
              </w:rPr>
              <w:t>（150×150cm、仿花岗岩）</w:t>
            </w:r>
          </w:p>
        </w:tc>
        <w:tc>
          <w:tcPr>
            <w:tcW w:w="883" w:type="dxa"/>
            <w:noWrap w:val="0"/>
            <w:vAlign w:val="center"/>
          </w:tcPr>
          <w:p w14:paraId="59182DB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5C7AD114">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930～1080</w:t>
            </w:r>
          </w:p>
        </w:tc>
        <w:tc>
          <w:tcPr>
            <w:tcW w:w="3244" w:type="dxa"/>
            <w:vMerge w:val="continue"/>
            <w:noWrap w:val="0"/>
            <w:vAlign w:val="center"/>
          </w:tcPr>
          <w:p w14:paraId="0CB96AE9">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3BDD668D">
            <w:pPr>
              <w:jc w:val="center"/>
              <w:rPr>
                <w:rFonts w:hint="eastAsia" w:ascii="宋体" w:hAnsi="宋体" w:eastAsia="宋体" w:cs="宋体"/>
                <w:color w:val="auto"/>
                <w:kern w:val="0"/>
                <w:sz w:val="20"/>
                <w:szCs w:val="20"/>
                <w:highlight w:val="none"/>
              </w:rPr>
            </w:pPr>
          </w:p>
        </w:tc>
      </w:tr>
      <w:tr w14:paraId="5058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1AB8495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5.4.11</w:t>
            </w:r>
          </w:p>
        </w:tc>
        <w:tc>
          <w:tcPr>
            <w:tcW w:w="2275" w:type="dxa"/>
            <w:gridSpan w:val="3"/>
            <w:noWrap w:val="0"/>
            <w:vAlign w:val="center"/>
          </w:tcPr>
          <w:p w14:paraId="79EC0FD7">
            <w:pPr>
              <w:keepNext w:val="0"/>
              <w:keepLines w:val="0"/>
              <w:widowControl/>
              <w:suppressLineNumbers w:val="0"/>
              <w:jc w:val="center"/>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i w:val="0"/>
                <w:iCs w:val="0"/>
                <w:color w:val="auto"/>
                <w:spacing w:val="-11"/>
                <w:kern w:val="0"/>
                <w:sz w:val="20"/>
                <w:szCs w:val="20"/>
                <w:u w:val="none"/>
                <w:lang w:val="en-US" w:eastAsia="zh-CN" w:bidi="ar"/>
              </w:rPr>
              <w:t>树池</w:t>
            </w:r>
          </w:p>
          <w:p w14:paraId="78AD5069">
            <w:pPr>
              <w:keepNext w:val="0"/>
              <w:keepLines w:val="0"/>
              <w:widowControl/>
              <w:suppressLineNumbers w:val="0"/>
              <w:jc w:val="center"/>
              <w:textAlignment w:val="center"/>
              <w:rPr>
                <w:color w:val="auto"/>
                <w:spacing w:val="-11"/>
              </w:rPr>
            </w:pPr>
            <w:r>
              <w:rPr>
                <w:rFonts w:hint="eastAsia" w:ascii="宋体" w:hAnsi="宋体" w:eastAsia="宋体" w:cs="宋体"/>
                <w:i w:val="0"/>
                <w:iCs w:val="0"/>
                <w:color w:val="auto"/>
                <w:spacing w:val="-11"/>
                <w:kern w:val="0"/>
                <w:sz w:val="20"/>
                <w:szCs w:val="20"/>
                <w:u w:val="none"/>
                <w:lang w:val="en-US" w:eastAsia="zh-CN" w:bidi="ar"/>
              </w:rPr>
              <w:t>（150×150cm、混凝土）</w:t>
            </w:r>
          </w:p>
        </w:tc>
        <w:tc>
          <w:tcPr>
            <w:tcW w:w="883" w:type="dxa"/>
            <w:noWrap w:val="0"/>
            <w:vAlign w:val="center"/>
          </w:tcPr>
          <w:p w14:paraId="59306C1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55EEF70A">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650～780</w:t>
            </w:r>
          </w:p>
        </w:tc>
        <w:tc>
          <w:tcPr>
            <w:tcW w:w="3244" w:type="dxa"/>
            <w:vMerge w:val="continue"/>
            <w:noWrap w:val="0"/>
            <w:vAlign w:val="center"/>
          </w:tcPr>
          <w:p w14:paraId="4791A932">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79A81356">
            <w:pPr>
              <w:jc w:val="center"/>
              <w:rPr>
                <w:rFonts w:hint="eastAsia" w:ascii="宋体" w:hAnsi="宋体" w:eastAsia="宋体" w:cs="宋体"/>
                <w:color w:val="auto"/>
                <w:kern w:val="0"/>
                <w:sz w:val="20"/>
                <w:szCs w:val="20"/>
                <w:highlight w:val="none"/>
              </w:rPr>
            </w:pPr>
          </w:p>
        </w:tc>
      </w:tr>
      <w:tr w14:paraId="24473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6985AB8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5.4.12</w:t>
            </w:r>
          </w:p>
        </w:tc>
        <w:tc>
          <w:tcPr>
            <w:tcW w:w="2275" w:type="dxa"/>
            <w:gridSpan w:val="3"/>
            <w:noWrap w:val="0"/>
            <w:vAlign w:val="center"/>
          </w:tcPr>
          <w:p w14:paraId="0EC8C547">
            <w:pPr>
              <w:keepNext w:val="0"/>
              <w:keepLines w:val="0"/>
              <w:widowControl/>
              <w:suppressLineNumbers w:val="0"/>
              <w:jc w:val="center"/>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i w:val="0"/>
                <w:iCs w:val="0"/>
                <w:color w:val="auto"/>
                <w:spacing w:val="-11"/>
                <w:kern w:val="0"/>
                <w:sz w:val="20"/>
                <w:szCs w:val="20"/>
                <w:u w:val="none"/>
                <w:lang w:val="en-US" w:eastAsia="zh-CN" w:bidi="ar"/>
              </w:rPr>
              <w:t>树池</w:t>
            </w:r>
          </w:p>
          <w:p w14:paraId="0DF0FD5B">
            <w:pPr>
              <w:keepNext w:val="0"/>
              <w:keepLines w:val="0"/>
              <w:widowControl/>
              <w:suppressLineNumbers w:val="0"/>
              <w:jc w:val="center"/>
              <w:textAlignment w:val="center"/>
              <w:rPr>
                <w:color w:val="auto"/>
                <w:spacing w:val="-11"/>
              </w:rPr>
            </w:pPr>
            <w:r>
              <w:rPr>
                <w:rFonts w:hint="eastAsia" w:ascii="宋体" w:hAnsi="宋体" w:eastAsia="宋体" w:cs="宋体"/>
                <w:i w:val="0"/>
                <w:iCs w:val="0"/>
                <w:color w:val="auto"/>
                <w:spacing w:val="-11"/>
                <w:kern w:val="0"/>
                <w:sz w:val="20"/>
                <w:szCs w:val="20"/>
                <w:u w:val="none"/>
                <w:lang w:val="en-US" w:eastAsia="zh-CN" w:bidi="ar"/>
              </w:rPr>
              <w:t>（180×180cm、花岗岩）</w:t>
            </w:r>
          </w:p>
        </w:tc>
        <w:tc>
          <w:tcPr>
            <w:tcW w:w="883" w:type="dxa"/>
            <w:noWrap w:val="0"/>
            <w:vAlign w:val="center"/>
          </w:tcPr>
          <w:p w14:paraId="111BF4B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05FEC80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1600～1800</w:t>
            </w:r>
          </w:p>
        </w:tc>
        <w:tc>
          <w:tcPr>
            <w:tcW w:w="3244" w:type="dxa"/>
            <w:vMerge w:val="continue"/>
            <w:noWrap w:val="0"/>
            <w:vAlign w:val="center"/>
          </w:tcPr>
          <w:p w14:paraId="3988B276">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58DEDFCB">
            <w:pPr>
              <w:jc w:val="center"/>
              <w:rPr>
                <w:rFonts w:hint="eastAsia" w:ascii="宋体" w:hAnsi="宋体" w:eastAsia="宋体" w:cs="宋体"/>
                <w:color w:val="auto"/>
                <w:kern w:val="0"/>
                <w:sz w:val="20"/>
                <w:szCs w:val="20"/>
                <w:highlight w:val="none"/>
              </w:rPr>
            </w:pPr>
          </w:p>
        </w:tc>
      </w:tr>
      <w:tr w14:paraId="07026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5DF223C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5.4.13</w:t>
            </w:r>
          </w:p>
        </w:tc>
        <w:tc>
          <w:tcPr>
            <w:tcW w:w="2275" w:type="dxa"/>
            <w:gridSpan w:val="3"/>
            <w:noWrap w:val="0"/>
            <w:vAlign w:val="center"/>
          </w:tcPr>
          <w:p w14:paraId="46D00046">
            <w:pPr>
              <w:keepNext w:val="0"/>
              <w:keepLines w:val="0"/>
              <w:widowControl/>
              <w:suppressLineNumbers w:val="0"/>
              <w:jc w:val="center"/>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i w:val="0"/>
                <w:iCs w:val="0"/>
                <w:color w:val="auto"/>
                <w:spacing w:val="-11"/>
                <w:kern w:val="0"/>
                <w:sz w:val="20"/>
                <w:szCs w:val="20"/>
                <w:u w:val="none"/>
                <w:lang w:val="en-US" w:eastAsia="zh-CN" w:bidi="ar"/>
              </w:rPr>
              <w:t>树池</w:t>
            </w:r>
          </w:p>
          <w:p w14:paraId="4C1FCE7A">
            <w:pPr>
              <w:keepNext w:val="0"/>
              <w:keepLines w:val="0"/>
              <w:widowControl/>
              <w:suppressLineNumbers w:val="0"/>
              <w:jc w:val="center"/>
              <w:textAlignment w:val="center"/>
              <w:rPr>
                <w:color w:val="auto"/>
                <w:spacing w:val="-11"/>
              </w:rPr>
            </w:pPr>
            <w:r>
              <w:rPr>
                <w:rFonts w:hint="eastAsia" w:ascii="宋体" w:hAnsi="宋体" w:eastAsia="宋体" w:cs="宋体"/>
                <w:i w:val="0"/>
                <w:iCs w:val="0"/>
                <w:color w:val="auto"/>
                <w:spacing w:val="-11"/>
                <w:kern w:val="0"/>
                <w:sz w:val="20"/>
                <w:szCs w:val="20"/>
                <w:u w:val="none"/>
                <w:lang w:val="en-US" w:eastAsia="zh-CN" w:bidi="ar"/>
              </w:rPr>
              <w:t>（180×180cm、仿花岗岩）</w:t>
            </w:r>
          </w:p>
        </w:tc>
        <w:tc>
          <w:tcPr>
            <w:tcW w:w="883" w:type="dxa"/>
            <w:noWrap w:val="0"/>
            <w:vAlign w:val="center"/>
          </w:tcPr>
          <w:p w14:paraId="5AEFF0C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512160F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1110～1280</w:t>
            </w:r>
          </w:p>
        </w:tc>
        <w:tc>
          <w:tcPr>
            <w:tcW w:w="3244" w:type="dxa"/>
            <w:vMerge w:val="continue"/>
            <w:noWrap w:val="0"/>
            <w:vAlign w:val="center"/>
          </w:tcPr>
          <w:p w14:paraId="5CF153E5">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273E9692">
            <w:pPr>
              <w:jc w:val="center"/>
              <w:rPr>
                <w:rFonts w:hint="eastAsia" w:ascii="宋体" w:hAnsi="宋体" w:eastAsia="宋体" w:cs="宋体"/>
                <w:color w:val="auto"/>
                <w:kern w:val="0"/>
                <w:sz w:val="20"/>
                <w:szCs w:val="20"/>
                <w:highlight w:val="none"/>
              </w:rPr>
            </w:pPr>
          </w:p>
        </w:tc>
      </w:tr>
      <w:tr w14:paraId="7F5A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4904310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5.4.14</w:t>
            </w:r>
          </w:p>
        </w:tc>
        <w:tc>
          <w:tcPr>
            <w:tcW w:w="2275" w:type="dxa"/>
            <w:gridSpan w:val="3"/>
            <w:noWrap w:val="0"/>
            <w:vAlign w:val="center"/>
          </w:tcPr>
          <w:p w14:paraId="2E3B12D2">
            <w:pPr>
              <w:keepNext w:val="0"/>
              <w:keepLines w:val="0"/>
              <w:widowControl/>
              <w:suppressLineNumbers w:val="0"/>
              <w:jc w:val="center"/>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i w:val="0"/>
                <w:iCs w:val="0"/>
                <w:color w:val="auto"/>
                <w:spacing w:val="-11"/>
                <w:kern w:val="0"/>
                <w:sz w:val="20"/>
                <w:szCs w:val="20"/>
                <w:u w:val="none"/>
                <w:lang w:val="en-US" w:eastAsia="zh-CN" w:bidi="ar"/>
              </w:rPr>
              <w:t>树池</w:t>
            </w:r>
          </w:p>
          <w:p w14:paraId="2871FB62">
            <w:pPr>
              <w:keepNext w:val="0"/>
              <w:keepLines w:val="0"/>
              <w:widowControl/>
              <w:suppressLineNumbers w:val="0"/>
              <w:jc w:val="center"/>
              <w:textAlignment w:val="center"/>
              <w:rPr>
                <w:color w:val="auto"/>
                <w:spacing w:val="-11"/>
              </w:rPr>
            </w:pPr>
            <w:r>
              <w:rPr>
                <w:rFonts w:hint="eastAsia" w:ascii="宋体" w:hAnsi="宋体" w:eastAsia="宋体" w:cs="宋体"/>
                <w:i w:val="0"/>
                <w:iCs w:val="0"/>
                <w:color w:val="auto"/>
                <w:spacing w:val="-11"/>
                <w:kern w:val="0"/>
                <w:sz w:val="20"/>
                <w:szCs w:val="20"/>
                <w:u w:val="none"/>
                <w:lang w:val="en-US" w:eastAsia="zh-CN" w:bidi="ar"/>
              </w:rPr>
              <w:t>（180×180cm、混凝土）</w:t>
            </w:r>
          </w:p>
        </w:tc>
        <w:tc>
          <w:tcPr>
            <w:tcW w:w="883" w:type="dxa"/>
            <w:noWrap w:val="0"/>
            <w:vAlign w:val="center"/>
          </w:tcPr>
          <w:p w14:paraId="1933109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元/座</w:t>
            </w:r>
          </w:p>
        </w:tc>
        <w:tc>
          <w:tcPr>
            <w:tcW w:w="1223" w:type="dxa"/>
            <w:noWrap w:val="0"/>
            <w:vAlign w:val="center"/>
          </w:tcPr>
          <w:p w14:paraId="6D9C3E76">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790～930</w:t>
            </w:r>
          </w:p>
        </w:tc>
        <w:tc>
          <w:tcPr>
            <w:tcW w:w="3244" w:type="dxa"/>
            <w:vMerge w:val="continue"/>
            <w:noWrap w:val="0"/>
            <w:vAlign w:val="center"/>
          </w:tcPr>
          <w:p w14:paraId="4A4D3359">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1B9F9D06">
            <w:pPr>
              <w:jc w:val="center"/>
              <w:rPr>
                <w:rFonts w:hint="eastAsia" w:ascii="宋体" w:hAnsi="宋体" w:eastAsia="宋体" w:cs="宋体"/>
                <w:color w:val="auto"/>
                <w:kern w:val="0"/>
                <w:sz w:val="20"/>
                <w:szCs w:val="20"/>
                <w:highlight w:val="none"/>
              </w:rPr>
            </w:pPr>
          </w:p>
        </w:tc>
      </w:tr>
      <w:tr w14:paraId="1E192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06D9199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6</w:t>
            </w:r>
          </w:p>
        </w:tc>
        <w:tc>
          <w:tcPr>
            <w:tcW w:w="2275" w:type="dxa"/>
            <w:gridSpan w:val="3"/>
            <w:noWrap w:val="0"/>
            <w:vAlign w:val="center"/>
          </w:tcPr>
          <w:p w14:paraId="4158351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道路软基处理</w:t>
            </w:r>
          </w:p>
        </w:tc>
        <w:tc>
          <w:tcPr>
            <w:tcW w:w="883" w:type="dxa"/>
            <w:noWrap w:val="0"/>
            <w:vAlign w:val="center"/>
          </w:tcPr>
          <w:p w14:paraId="6D92B0E2">
            <w:pPr>
              <w:jc w:val="center"/>
              <w:rPr>
                <w:rFonts w:hint="eastAsia" w:ascii="宋体" w:hAnsi="宋体" w:eastAsia="宋体" w:cs="宋体"/>
                <w:i w:val="0"/>
                <w:iCs w:val="0"/>
                <w:color w:val="auto"/>
                <w:kern w:val="0"/>
                <w:sz w:val="20"/>
                <w:szCs w:val="20"/>
                <w:u w:val="none"/>
                <w:lang w:val="en-US" w:eastAsia="zh-CN" w:bidi="ar"/>
              </w:rPr>
            </w:pPr>
          </w:p>
        </w:tc>
        <w:tc>
          <w:tcPr>
            <w:tcW w:w="1223" w:type="dxa"/>
            <w:noWrap w:val="0"/>
            <w:vAlign w:val="center"/>
          </w:tcPr>
          <w:p w14:paraId="6159B615">
            <w:pPr>
              <w:jc w:val="center"/>
              <w:rPr>
                <w:rFonts w:hint="eastAsia" w:ascii="宋体" w:hAnsi="宋体" w:eastAsia="宋体" w:cs="宋体"/>
                <w:i w:val="0"/>
                <w:iCs w:val="0"/>
                <w:color w:val="auto"/>
                <w:kern w:val="0"/>
                <w:sz w:val="20"/>
                <w:szCs w:val="20"/>
                <w:u w:val="none"/>
                <w:lang w:val="en-US" w:eastAsia="zh-CN" w:bidi="ar"/>
              </w:rPr>
            </w:pPr>
          </w:p>
        </w:tc>
        <w:tc>
          <w:tcPr>
            <w:tcW w:w="3244" w:type="dxa"/>
            <w:noWrap w:val="0"/>
            <w:vAlign w:val="center"/>
          </w:tcPr>
          <w:p w14:paraId="510C95A9">
            <w:pPr>
              <w:rPr>
                <w:rFonts w:hint="eastAsia" w:ascii="宋体" w:hAnsi="宋体" w:eastAsia="宋体" w:cs="宋体"/>
                <w:color w:val="auto"/>
                <w:kern w:val="0"/>
                <w:sz w:val="20"/>
                <w:szCs w:val="20"/>
                <w:highlight w:val="none"/>
              </w:rPr>
            </w:pPr>
          </w:p>
        </w:tc>
        <w:tc>
          <w:tcPr>
            <w:tcW w:w="1480" w:type="dxa"/>
            <w:noWrap w:val="0"/>
            <w:vAlign w:val="center"/>
          </w:tcPr>
          <w:p w14:paraId="460F11FB">
            <w:pPr>
              <w:rPr>
                <w:rFonts w:hint="eastAsia" w:ascii="宋体" w:hAnsi="宋体" w:eastAsia="宋体" w:cs="宋体"/>
                <w:color w:val="auto"/>
                <w:kern w:val="0"/>
                <w:sz w:val="20"/>
                <w:szCs w:val="20"/>
                <w:highlight w:val="none"/>
              </w:rPr>
            </w:pPr>
          </w:p>
        </w:tc>
      </w:tr>
      <w:tr w14:paraId="2726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77102A4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6.1</w:t>
            </w:r>
          </w:p>
        </w:tc>
        <w:tc>
          <w:tcPr>
            <w:tcW w:w="2275" w:type="dxa"/>
            <w:gridSpan w:val="3"/>
            <w:noWrap w:val="0"/>
            <w:vAlign w:val="center"/>
          </w:tcPr>
          <w:p w14:paraId="5189ADDC">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堆载预压处治</w:t>
            </w:r>
          </w:p>
        </w:tc>
        <w:tc>
          <w:tcPr>
            <w:tcW w:w="883" w:type="dxa"/>
            <w:noWrap w:val="0"/>
            <w:vAlign w:val="center"/>
          </w:tcPr>
          <w:p w14:paraId="5A487A0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6B57862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520～600</w:t>
            </w:r>
          </w:p>
        </w:tc>
        <w:tc>
          <w:tcPr>
            <w:tcW w:w="3244" w:type="dxa"/>
            <w:noWrap w:val="0"/>
            <w:vAlign w:val="center"/>
          </w:tcPr>
          <w:p w14:paraId="0BF2757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堆载高度按1.5m以内、塑料排水板间距1.2m、深度15～20m考虑。</w:t>
            </w:r>
          </w:p>
        </w:tc>
        <w:tc>
          <w:tcPr>
            <w:tcW w:w="1480" w:type="dxa"/>
            <w:noWrap w:val="0"/>
            <w:vAlign w:val="center"/>
          </w:tcPr>
          <w:p w14:paraId="7CA875A3">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按软基处理面积计算。</w:t>
            </w:r>
          </w:p>
        </w:tc>
      </w:tr>
      <w:tr w14:paraId="3262C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101E947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6.2</w:t>
            </w:r>
          </w:p>
        </w:tc>
        <w:tc>
          <w:tcPr>
            <w:tcW w:w="2275" w:type="dxa"/>
            <w:gridSpan w:val="3"/>
            <w:noWrap w:val="0"/>
            <w:vAlign w:val="center"/>
          </w:tcPr>
          <w:p w14:paraId="0B4758B4">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换填砂</w:t>
            </w:r>
          </w:p>
        </w:tc>
        <w:tc>
          <w:tcPr>
            <w:tcW w:w="883" w:type="dxa"/>
            <w:noWrap w:val="0"/>
            <w:vAlign w:val="center"/>
          </w:tcPr>
          <w:p w14:paraId="6021BB5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元/m³</w:t>
            </w:r>
          </w:p>
        </w:tc>
        <w:tc>
          <w:tcPr>
            <w:tcW w:w="1223" w:type="dxa"/>
            <w:noWrap w:val="0"/>
            <w:vAlign w:val="center"/>
          </w:tcPr>
          <w:p w14:paraId="3EB980B2">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485～540</w:t>
            </w:r>
          </w:p>
        </w:tc>
        <w:tc>
          <w:tcPr>
            <w:tcW w:w="3244" w:type="dxa"/>
            <w:vMerge w:val="restart"/>
            <w:noWrap w:val="0"/>
            <w:vAlign w:val="center"/>
          </w:tcPr>
          <w:p w14:paraId="1E46AE39">
            <w:pP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按换填深度1m测算，含开挖、弃运及换填，换填深度不同可叠加计算。</w:t>
            </w:r>
          </w:p>
        </w:tc>
        <w:tc>
          <w:tcPr>
            <w:tcW w:w="1480" w:type="dxa"/>
            <w:vMerge w:val="restart"/>
            <w:noWrap w:val="0"/>
            <w:vAlign w:val="center"/>
          </w:tcPr>
          <w:p w14:paraId="43430C8F">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按换填体积计算。</w:t>
            </w:r>
          </w:p>
        </w:tc>
      </w:tr>
      <w:tr w14:paraId="4FB6E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5D7DFD7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6.3</w:t>
            </w:r>
          </w:p>
        </w:tc>
        <w:tc>
          <w:tcPr>
            <w:tcW w:w="2275" w:type="dxa"/>
            <w:gridSpan w:val="3"/>
            <w:noWrap w:val="0"/>
            <w:vAlign w:val="center"/>
          </w:tcPr>
          <w:p w14:paraId="1B49087E">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换填碎石</w:t>
            </w:r>
          </w:p>
        </w:tc>
        <w:tc>
          <w:tcPr>
            <w:tcW w:w="883" w:type="dxa"/>
            <w:noWrap w:val="0"/>
            <w:vAlign w:val="center"/>
          </w:tcPr>
          <w:p w14:paraId="1D8D27B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元/m³</w:t>
            </w:r>
          </w:p>
        </w:tc>
        <w:tc>
          <w:tcPr>
            <w:tcW w:w="1223" w:type="dxa"/>
            <w:noWrap w:val="0"/>
            <w:vAlign w:val="center"/>
          </w:tcPr>
          <w:p w14:paraId="2000330A">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420～480</w:t>
            </w:r>
          </w:p>
        </w:tc>
        <w:tc>
          <w:tcPr>
            <w:tcW w:w="3244" w:type="dxa"/>
            <w:vMerge w:val="continue"/>
            <w:noWrap w:val="0"/>
            <w:vAlign w:val="center"/>
          </w:tcPr>
          <w:p w14:paraId="06C43307">
            <w:pPr>
              <w:rPr>
                <w:rFonts w:hint="eastAsia" w:ascii="宋体" w:hAnsi="宋体" w:eastAsia="宋体" w:cs="宋体"/>
                <w:color w:val="auto"/>
                <w:kern w:val="0"/>
                <w:sz w:val="20"/>
                <w:szCs w:val="20"/>
                <w:highlight w:val="none"/>
              </w:rPr>
            </w:pPr>
          </w:p>
        </w:tc>
        <w:tc>
          <w:tcPr>
            <w:tcW w:w="1480" w:type="dxa"/>
            <w:vMerge w:val="continue"/>
            <w:noWrap w:val="0"/>
            <w:vAlign w:val="center"/>
          </w:tcPr>
          <w:p w14:paraId="41AFD4CB">
            <w:pPr>
              <w:jc w:val="left"/>
              <w:rPr>
                <w:rFonts w:hint="eastAsia" w:ascii="宋体" w:hAnsi="宋体" w:eastAsia="宋体" w:cs="宋体"/>
                <w:color w:val="auto"/>
                <w:kern w:val="0"/>
                <w:sz w:val="20"/>
                <w:szCs w:val="20"/>
                <w:highlight w:val="none"/>
              </w:rPr>
            </w:pPr>
          </w:p>
        </w:tc>
      </w:tr>
      <w:tr w14:paraId="4608B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2563FF0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6.4</w:t>
            </w:r>
          </w:p>
        </w:tc>
        <w:tc>
          <w:tcPr>
            <w:tcW w:w="2275" w:type="dxa"/>
            <w:gridSpan w:val="3"/>
            <w:noWrap w:val="0"/>
            <w:vAlign w:val="center"/>
          </w:tcPr>
          <w:p w14:paraId="3BCD5424">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换填石屑</w:t>
            </w:r>
          </w:p>
        </w:tc>
        <w:tc>
          <w:tcPr>
            <w:tcW w:w="883" w:type="dxa"/>
            <w:noWrap w:val="0"/>
            <w:vAlign w:val="center"/>
          </w:tcPr>
          <w:p w14:paraId="03FFDD7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元/m³</w:t>
            </w:r>
          </w:p>
        </w:tc>
        <w:tc>
          <w:tcPr>
            <w:tcW w:w="1223" w:type="dxa"/>
            <w:noWrap w:val="0"/>
            <w:vAlign w:val="center"/>
          </w:tcPr>
          <w:p w14:paraId="0CF29DB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280～320</w:t>
            </w:r>
          </w:p>
        </w:tc>
        <w:tc>
          <w:tcPr>
            <w:tcW w:w="3244" w:type="dxa"/>
            <w:vMerge w:val="continue"/>
            <w:noWrap w:val="0"/>
            <w:vAlign w:val="center"/>
          </w:tcPr>
          <w:p w14:paraId="0FAF0C65">
            <w:pPr>
              <w:rPr>
                <w:rFonts w:hint="eastAsia" w:ascii="宋体" w:hAnsi="宋体" w:eastAsia="宋体" w:cs="宋体"/>
                <w:color w:val="auto"/>
                <w:kern w:val="0"/>
                <w:sz w:val="20"/>
                <w:szCs w:val="20"/>
                <w:highlight w:val="none"/>
              </w:rPr>
            </w:pPr>
          </w:p>
        </w:tc>
        <w:tc>
          <w:tcPr>
            <w:tcW w:w="1480" w:type="dxa"/>
            <w:vMerge w:val="continue"/>
            <w:noWrap w:val="0"/>
            <w:vAlign w:val="center"/>
          </w:tcPr>
          <w:p w14:paraId="0688A4E7">
            <w:pPr>
              <w:jc w:val="left"/>
              <w:rPr>
                <w:rFonts w:hint="eastAsia" w:ascii="宋体" w:hAnsi="宋体" w:eastAsia="宋体" w:cs="宋体"/>
                <w:color w:val="auto"/>
                <w:kern w:val="0"/>
                <w:sz w:val="20"/>
                <w:szCs w:val="20"/>
                <w:highlight w:val="none"/>
              </w:rPr>
            </w:pPr>
          </w:p>
        </w:tc>
      </w:tr>
      <w:tr w14:paraId="3A69D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875" w:type="dxa"/>
            <w:noWrap w:val="0"/>
            <w:vAlign w:val="center"/>
          </w:tcPr>
          <w:p w14:paraId="427B502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6.5</w:t>
            </w:r>
          </w:p>
        </w:tc>
        <w:tc>
          <w:tcPr>
            <w:tcW w:w="2275" w:type="dxa"/>
            <w:gridSpan w:val="3"/>
            <w:noWrap w:val="0"/>
            <w:vAlign w:val="center"/>
          </w:tcPr>
          <w:p w14:paraId="2AF9A532">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Φ50cm 水泥搅拌桩</w:t>
            </w:r>
          </w:p>
        </w:tc>
        <w:tc>
          <w:tcPr>
            <w:tcW w:w="883" w:type="dxa"/>
            <w:noWrap w:val="0"/>
            <w:vAlign w:val="center"/>
          </w:tcPr>
          <w:p w14:paraId="40EE735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3DD94926">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540～770</w:t>
            </w:r>
          </w:p>
        </w:tc>
        <w:tc>
          <w:tcPr>
            <w:tcW w:w="3244" w:type="dxa"/>
            <w:noWrap w:val="0"/>
            <w:vAlign w:val="center"/>
          </w:tcPr>
          <w:p w14:paraId="234CF6E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间距1.3m、桩长10m，含桩顶砂垫层及碎石垫层，处理深度增加1m造价指标增加50元/㎡、桩间距压缩0.1m造价指标增加115元/㎡，反之同理。</w:t>
            </w:r>
          </w:p>
        </w:tc>
        <w:tc>
          <w:tcPr>
            <w:tcW w:w="1480" w:type="dxa"/>
            <w:vMerge w:val="restart"/>
            <w:noWrap w:val="0"/>
            <w:vAlign w:val="center"/>
          </w:tcPr>
          <w:p w14:paraId="1DCF045C">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按软基处理面积计算。</w:t>
            </w:r>
          </w:p>
        </w:tc>
      </w:tr>
      <w:tr w14:paraId="43F2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4" w:hRule="atLeast"/>
          <w:jc w:val="center"/>
        </w:trPr>
        <w:tc>
          <w:tcPr>
            <w:tcW w:w="875" w:type="dxa"/>
            <w:noWrap w:val="0"/>
            <w:vAlign w:val="center"/>
          </w:tcPr>
          <w:p w14:paraId="244B743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6.6</w:t>
            </w:r>
          </w:p>
        </w:tc>
        <w:tc>
          <w:tcPr>
            <w:tcW w:w="2275" w:type="dxa"/>
            <w:gridSpan w:val="3"/>
            <w:noWrap w:val="0"/>
            <w:vAlign w:val="center"/>
          </w:tcPr>
          <w:p w14:paraId="191B90F8">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Φ40cm CFG桩</w:t>
            </w:r>
          </w:p>
        </w:tc>
        <w:tc>
          <w:tcPr>
            <w:tcW w:w="883" w:type="dxa"/>
            <w:noWrap w:val="0"/>
            <w:vAlign w:val="center"/>
          </w:tcPr>
          <w:p w14:paraId="1853472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2320EA2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715～1020</w:t>
            </w:r>
          </w:p>
        </w:tc>
        <w:tc>
          <w:tcPr>
            <w:tcW w:w="3244" w:type="dxa"/>
            <w:noWrap w:val="0"/>
            <w:vAlign w:val="center"/>
          </w:tcPr>
          <w:p w14:paraId="6AC3925B">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间距2.0m、桩长12m，处理深度增加1m造价指标增加65元/㎡、桩间距压缩0.1m造价指标增加40元/㎡，反之同理。</w:t>
            </w:r>
          </w:p>
        </w:tc>
        <w:tc>
          <w:tcPr>
            <w:tcW w:w="1480" w:type="dxa"/>
            <w:vMerge w:val="continue"/>
            <w:noWrap w:val="0"/>
            <w:vAlign w:val="center"/>
          </w:tcPr>
          <w:p w14:paraId="586B28E4">
            <w:pPr>
              <w:jc w:val="left"/>
              <w:rPr>
                <w:rFonts w:hint="eastAsia" w:ascii="宋体" w:hAnsi="宋体" w:eastAsia="宋体" w:cs="宋体"/>
                <w:color w:val="auto"/>
                <w:kern w:val="0"/>
                <w:sz w:val="20"/>
                <w:szCs w:val="20"/>
                <w:highlight w:val="none"/>
              </w:rPr>
            </w:pPr>
          </w:p>
        </w:tc>
      </w:tr>
      <w:tr w14:paraId="55C29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1" w:hRule="atLeast"/>
          <w:jc w:val="center"/>
        </w:trPr>
        <w:tc>
          <w:tcPr>
            <w:tcW w:w="875" w:type="dxa"/>
            <w:noWrap w:val="0"/>
            <w:vAlign w:val="center"/>
          </w:tcPr>
          <w:p w14:paraId="7C8C6B9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6.7</w:t>
            </w:r>
          </w:p>
        </w:tc>
        <w:tc>
          <w:tcPr>
            <w:tcW w:w="2275" w:type="dxa"/>
            <w:gridSpan w:val="3"/>
            <w:noWrap w:val="0"/>
            <w:vAlign w:val="center"/>
          </w:tcPr>
          <w:p w14:paraId="17C82941">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Φ60cm 高压旋喷桩</w:t>
            </w:r>
          </w:p>
        </w:tc>
        <w:tc>
          <w:tcPr>
            <w:tcW w:w="883" w:type="dxa"/>
            <w:noWrap w:val="0"/>
            <w:vAlign w:val="center"/>
          </w:tcPr>
          <w:p w14:paraId="089A093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05E46DA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830～1180</w:t>
            </w:r>
          </w:p>
        </w:tc>
        <w:tc>
          <w:tcPr>
            <w:tcW w:w="3244" w:type="dxa"/>
            <w:noWrap w:val="0"/>
            <w:vAlign w:val="center"/>
          </w:tcPr>
          <w:p w14:paraId="1EF3FD80">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间距1.7m、桩长15m，处理深度增加1m造价指标增加92元/㎡、桩间距压缩0.1m造价指标增加145元/㎡，反之同理。</w:t>
            </w:r>
          </w:p>
        </w:tc>
        <w:tc>
          <w:tcPr>
            <w:tcW w:w="1480" w:type="dxa"/>
            <w:vMerge w:val="continue"/>
            <w:noWrap w:val="0"/>
            <w:vAlign w:val="center"/>
          </w:tcPr>
          <w:p w14:paraId="2E59EDDE">
            <w:pPr>
              <w:jc w:val="left"/>
              <w:rPr>
                <w:rFonts w:hint="eastAsia" w:ascii="宋体" w:hAnsi="宋体" w:eastAsia="宋体" w:cs="宋体"/>
                <w:color w:val="auto"/>
                <w:kern w:val="0"/>
                <w:sz w:val="20"/>
                <w:szCs w:val="20"/>
                <w:highlight w:val="none"/>
              </w:rPr>
            </w:pPr>
          </w:p>
        </w:tc>
      </w:tr>
      <w:tr w14:paraId="25BB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30D4A7F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6.8</w:t>
            </w:r>
          </w:p>
        </w:tc>
        <w:tc>
          <w:tcPr>
            <w:tcW w:w="2275" w:type="dxa"/>
            <w:gridSpan w:val="3"/>
            <w:noWrap w:val="0"/>
            <w:vAlign w:val="center"/>
          </w:tcPr>
          <w:p w14:paraId="7DB85EFF">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抛石挤淤</w:t>
            </w:r>
          </w:p>
        </w:tc>
        <w:tc>
          <w:tcPr>
            <w:tcW w:w="883" w:type="dxa"/>
            <w:noWrap w:val="0"/>
            <w:vAlign w:val="center"/>
          </w:tcPr>
          <w:p w14:paraId="00748F5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元/m³</w:t>
            </w:r>
          </w:p>
        </w:tc>
        <w:tc>
          <w:tcPr>
            <w:tcW w:w="1223" w:type="dxa"/>
            <w:noWrap w:val="0"/>
            <w:vAlign w:val="center"/>
          </w:tcPr>
          <w:p w14:paraId="16F94304">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360～400</w:t>
            </w:r>
          </w:p>
        </w:tc>
        <w:tc>
          <w:tcPr>
            <w:tcW w:w="3244" w:type="dxa"/>
            <w:noWrap w:val="0"/>
            <w:vAlign w:val="center"/>
          </w:tcPr>
          <w:p w14:paraId="23ACB7CE">
            <w:pPr>
              <w:rPr>
                <w:rFonts w:hint="eastAsia" w:ascii="宋体" w:hAnsi="宋体" w:eastAsia="宋体" w:cs="宋体"/>
                <w:color w:val="auto"/>
                <w:kern w:val="0"/>
                <w:sz w:val="20"/>
                <w:szCs w:val="20"/>
                <w:highlight w:val="none"/>
              </w:rPr>
            </w:pPr>
          </w:p>
        </w:tc>
        <w:tc>
          <w:tcPr>
            <w:tcW w:w="1480" w:type="dxa"/>
            <w:noWrap w:val="0"/>
            <w:vAlign w:val="center"/>
          </w:tcPr>
          <w:p w14:paraId="2E74FEAE">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按抛石体积计算。</w:t>
            </w:r>
          </w:p>
        </w:tc>
      </w:tr>
      <w:tr w14:paraId="466F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4" w:hRule="atLeast"/>
          <w:jc w:val="center"/>
        </w:trPr>
        <w:tc>
          <w:tcPr>
            <w:tcW w:w="875" w:type="dxa"/>
            <w:noWrap w:val="0"/>
            <w:vAlign w:val="center"/>
          </w:tcPr>
          <w:p w14:paraId="62B5B46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6.9</w:t>
            </w:r>
          </w:p>
        </w:tc>
        <w:tc>
          <w:tcPr>
            <w:tcW w:w="2275" w:type="dxa"/>
            <w:gridSpan w:val="3"/>
            <w:noWrap w:val="0"/>
            <w:vAlign w:val="center"/>
          </w:tcPr>
          <w:p w14:paraId="3F4ACB38">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打松木桩</w:t>
            </w:r>
          </w:p>
        </w:tc>
        <w:tc>
          <w:tcPr>
            <w:tcW w:w="883" w:type="dxa"/>
            <w:noWrap w:val="0"/>
            <w:vAlign w:val="center"/>
          </w:tcPr>
          <w:p w14:paraId="7FD48D3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元/m³</w:t>
            </w:r>
          </w:p>
        </w:tc>
        <w:tc>
          <w:tcPr>
            <w:tcW w:w="1223" w:type="dxa"/>
            <w:noWrap w:val="0"/>
            <w:vAlign w:val="center"/>
          </w:tcPr>
          <w:p w14:paraId="3E9AA712">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2200～2550</w:t>
            </w:r>
          </w:p>
        </w:tc>
        <w:tc>
          <w:tcPr>
            <w:tcW w:w="3244" w:type="dxa"/>
            <w:noWrap w:val="0"/>
            <w:vAlign w:val="center"/>
          </w:tcPr>
          <w:p w14:paraId="1723CEEF">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包括：制作木桩、打桩、锯桩头，接桩，清理现场等工作内容。</w:t>
            </w:r>
          </w:p>
        </w:tc>
        <w:tc>
          <w:tcPr>
            <w:tcW w:w="1480" w:type="dxa"/>
            <w:noWrap w:val="0"/>
            <w:vAlign w:val="center"/>
          </w:tcPr>
          <w:p w14:paraId="0F571431">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1.木桩体积按原木材积表计算；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2.未考虑拔桩、防腐处理费用。</w:t>
            </w:r>
          </w:p>
        </w:tc>
      </w:tr>
      <w:tr w14:paraId="489E0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116C4221">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6.10</w:t>
            </w:r>
          </w:p>
        </w:tc>
        <w:tc>
          <w:tcPr>
            <w:tcW w:w="2275" w:type="dxa"/>
            <w:gridSpan w:val="3"/>
            <w:noWrap w:val="0"/>
            <w:vAlign w:val="center"/>
          </w:tcPr>
          <w:p w14:paraId="085EE845">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打拔槽型钢板桩</w:t>
            </w:r>
          </w:p>
        </w:tc>
        <w:tc>
          <w:tcPr>
            <w:tcW w:w="883" w:type="dxa"/>
            <w:noWrap w:val="0"/>
            <w:vAlign w:val="center"/>
          </w:tcPr>
          <w:p w14:paraId="13B273F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元/t</w:t>
            </w:r>
          </w:p>
        </w:tc>
        <w:tc>
          <w:tcPr>
            <w:tcW w:w="1223" w:type="dxa"/>
            <w:noWrap w:val="0"/>
            <w:vAlign w:val="center"/>
          </w:tcPr>
          <w:p w14:paraId="5EBDE4A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840～1110</w:t>
            </w:r>
          </w:p>
        </w:tc>
        <w:tc>
          <w:tcPr>
            <w:tcW w:w="3244" w:type="dxa"/>
            <w:vMerge w:val="restart"/>
            <w:noWrap w:val="0"/>
            <w:vAlign w:val="center"/>
          </w:tcPr>
          <w:p w14:paraId="7E5543D5">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包括：打、拔钢板桩、钢支撑安拆。</w:t>
            </w:r>
          </w:p>
        </w:tc>
        <w:tc>
          <w:tcPr>
            <w:tcW w:w="1480" w:type="dxa"/>
            <w:vMerge w:val="restart"/>
            <w:noWrap w:val="0"/>
            <w:vAlign w:val="center"/>
          </w:tcPr>
          <w:p w14:paraId="61B1C930">
            <w:pPr>
              <w:rPr>
                <w:rFonts w:hint="eastAsia" w:ascii="宋体" w:hAnsi="宋体" w:eastAsia="宋体" w:cs="宋体"/>
                <w:color w:val="auto"/>
                <w:kern w:val="0"/>
                <w:sz w:val="20"/>
                <w:szCs w:val="20"/>
                <w:highlight w:val="none"/>
              </w:rPr>
            </w:pPr>
          </w:p>
        </w:tc>
      </w:tr>
      <w:tr w14:paraId="78578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4066C0B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6.11</w:t>
            </w:r>
          </w:p>
        </w:tc>
        <w:tc>
          <w:tcPr>
            <w:tcW w:w="2275" w:type="dxa"/>
            <w:gridSpan w:val="3"/>
            <w:noWrap w:val="0"/>
            <w:vAlign w:val="center"/>
          </w:tcPr>
          <w:p w14:paraId="47E30C9F">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打拔拉森钢板桩</w:t>
            </w:r>
          </w:p>
        </w:tc>
        <w:tc>
          <w:tcPr>
            <w:tcW w:w="883" w:type="dxa"/>
            <w:noWrap w:val="0"/>
            <w:vAlign w:val="center"/>
          </w:tcPr>
          <w:p w14:paraId="11DED5C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元/t</w:t>
            </w:r>
          </w:p>
        </w:tc>
        <w:tc>
          <w:tcPr>
            <w:tcW w:w="1223" w:type="dxa"/>
            <w:noWrap w:val="0"/>
            <w:vAlign w:val="center"/>
          </w:tcPr>
          <w:p w14:paraId="1643FA74">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1200～1490</w:t>
            </w:r>
          </w:p>
        </w:tc>
        <w:tc>
          <w:tcPr>
            <w:tcW w:w="3244" w:type="dxa"/>
            <w:vMerge w:val="continue"/>
            <w:noWrap w:val="0"/>
            <w:vAlign w:val="center"/>
          </w:tcPr>
          <w:p w14:paraId="3DA4CC10">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7739A9BC">
            <w:pPr>
              <w:rPr>
                <w:rFonts w:hint="eastAsia" w:ascii="宋体" w:hAnsi="宋体" w:eastAsia="宋体" w:cs="宋体"/>
                <w:color w:val="auto"/>
                <w:kern w:val="0"/>
                <w:sz w:val="20"/>
                <w:szCs w:val="20"/>
                <w:highlight w:val="none"/>
              </w:rPr>
            </w:pPr>
          </w:p>
        </w:tc>
      </w:tr>
      <w:tr w14:paraId="584BB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75" w:type="dxa"/>
            <w:noWrap w:val="0"/>
            <w:vAlign w:val="center"/>
          </w:tcPr>
          <w:p w14:paraId="48F1BE9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6.12</w:t>
            </w:r>
          </w:p>
        </w:tc>
        <w:tc>
          <w:tcPr>
            <w:tcW w:w="2275" w:type="dxa"/>
            <w:gridSpan w:val="3"/>
            <w:noWrap w:val="0"/>
            <w:vAlign w:val="center"/>
          </w:tcPr>
          <w:p w14:paraId="0211151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预制钢筋混凝土管桩</w:t>
            </w:r>
          </w:p>
          <w:p w14:paraId="5AEED36C">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AB型PHCΦ300～Φ500</w:t>
            </w:r>
          </w:p>
        </w:tc>
        <w:tc>
          <w:tcPr>
            <w:tcW w:w="883" w:type="dxa"/>
            <w:noWrap w:val="0"/>
            <w:vAlign w:val="center"/>
          </w:tcPr>
          <w:p w14:paraId="1BFADA5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4F4083C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170～360</w:t>
            </w:r>
          </w:p>
        </w:tc>
        <w:tc>
          <w:tcPr>
            <w:tcW w:w="3244" w:type="dxa"/>
            <w:noWrap w:val="0"/>
            <w:vAlign w:val="center"/>
          </w:tcPr>
          <w:p w14:paraId="70D39465">
            <w:pPr>
              <w:rPr>
                <w:rFonts w:hint="eastAsia" w:ascii="宋体" w:hAnsi="宋体" w:eastAsia="宋体" w:cs="宋体"/>
                <w:color w:val="auto"/>
                <w:kern w:val="0"/>
                <w:sz w:val="20"/>
                <w:szCs w:val="20"/>
                <w:highlight w:val="none"/>
              </w:rPr>
            </w:pPr>
          </w:p>
        </w:tc>
        <w:tc>
          <w:tcPr>
            <w:tcW w:w="1480" w:type="dxa"/>
            <w:vMerge w:val="restart"/>
            <w:noWrap w:val="0"/>
            <w:vAlign w:val="center"/>
          </w:tcPr>
          <w:p w14:paraId="623F46C8">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按桩长计算。</w:t>
            </w:r>
          </w:p>
        </w:tc>
      </w:tr>
      <w:tr w14:paraId="1542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5" w:type="dxa"/>
            <w:noWrap w:val="0"/>
            <w:vAlign w:val="center"/>
          </w:tcPr>
          <w:p w14:paraId="0696170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6.13</w:t>
            </w:r>
          </w:p>
        </w:tc>
        <w:tc>
          <w:tcPr>
            <w:tcW w:w="2275" w:type="dxa"/>
            <w:gridSpan w:val="3"/>
            <w:noWrap w:val="0"/>
            <w:vAlign w:val="center"/>
          </w:tcPr>
          <w:p w14:paraId="2ED9AF60">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素混凝土桩Φ500</w:t>
            </w:r>
          </w:p>
        </w:tc>
        <w:tc>
          <w:tcPr>
            <w:tcW w:w="883" w:type="dxa"/>
            <w:noWrap w:val="0"/>
            <w:vAlign w:val="center"/>
          </w:tcPr>
          <w:p w14:paraId="717D6E7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1D2ACFD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240～280</w:t>
            </w:r>
          </w:p>
        </w:tc>
        <w:tc>
          <w:tcPr>
            <w:tcW w:w="3244" w:type="dxa"/>
            <w:noWrap w:val="0"/>
            <w:vAlign w:val="center"/>
          </w:tcPr>
          <w:p w14:paraId="3FAB2A16">
            <w:pPr>
              <w:rPr>
                <w:rFonts w:hint="eastAsia" w:ascii="宋体" w:hAnsi="宋体" w:eastAsia="宋体" w:cs="宋体"/>
                <w:color w:val="auto"/>
                <w:kern w:val="0"/>
                <w:sz w:val="20"/>
                <w:szCs w:val="20"/>
                <w:highlight w:val="none"/>
              </w:rPr>
            </w:pPr>
          </w:p>
        </w:tc>
        <w:tc>
          <w:tcPr>
            <w:tcW w:w="1480" w:type="dxa"/>
            <w:vMerge w:val="continue"/>
            <w:noWrap w:val="0"/>
            <w:vAlign w:val="center"/>
          </w:tcPr>
          <w:p w14:paraId="41343420">
            <w:pPr>
              <w:jc w:val="left"/>
              <w:rPr>
                <w:rFonts w:hint="eastAsia" w:ascii="宋体" w:hAnsi="宋体" w:eastAsia="宋体" w:cs="宋体"/>
                <w:color w:val="auto"/>
                <w:kern w:val="0"/>
                <w:sz w:val="20"/>
                <w:szCs w:val="20"/>
                <w:highlight w:val="none"/>
              </w:rPr>
            </w:pPr>
          </w:p>
        </w:tc>
      </w:tr>
    </w:tbl>
    <w:p w14:paraId="19A3D290">
      <w:pPr>
        <w:rPr>
          <w:rFonts w:hint="eastAsia"/>
          <w:color w:val="auto"/>
          <w:szCs w:val="28"/>
          <w:highlight w:val="none"/>
          <w:lang w:val="en-US" w:eastAsia="zh-CN"/>
        </w:rPr>
      </w:pPr>
      <w:r>
        <w:rPr>
          <w:rFonts w:hint="eastAsia"/>
          <w:color w:val="auto"/>
          <w:szCs w:val="28"/>
          <w:highlight w:val="none"/>
          <w:lang w:val="en-US" w:eastAsia="zh-CN"/>
        </w:rPr>
        <w:br w:type="page"/>
      </w:r>
    </w:p>
    <w:p w14:paraId="4F89F395">
      <w:pPr>
        <w:pStyle w:val="4"/>
        <w:rPr>
          <w:rFonts w:hint="eastAsia" w:ascii="宋体" w:hAnsi="宋体" w:eastAsia="宋体" w:cs="宋体"/>
          <w:b/>
          <w:bCs/>
          <w:i w:val="0"/>
          <w:iCs w:val="0"/>
          <w:color w:val="auto"/>
          <w:kern w:val="0"/>
          <w:sz w:val="20"/>
          <w:szCs w:val="20"/>
          <w:u w:val="none"/>
          <w:lang w:val="en-US" w:eastAsia="zh-CN" w:bidi="ar"/>
        </w:rPr>
      </w:pPr>
      <w:bookmarkStart w:id="61" w:name="_Toc18389"/>
      <w:r>
        <w:rPr>
          <w:rFonts w:hint="eastAsia"/>
          <w:color w:val="auto"/>
          <w:szCs w:val="28"/>
          <w:highlight w:val="none"/>
          <w:lang w:val="en-US" w:eastAsia="zh-CN"/>
        </w:rPr>
        <w:t>（二）桥涵工程</w:t>
      </w:r>
      <w:bookmarkEnd w:id="61"/>
    </w:p>
    <w:tbl>
      <w:tblPr>
        <w:tblStyle w:val="10"/>
        <w:tblW w:w="9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2224"/>
        <w:gridCol w:w="851"/>
        <w:gridCol w:w="1223"/>
        <w:gridCol w:w="3244"/>
        <w:gridCol w:w="1480"/>
      </w:tblGrid>
      <w:tr w14:paraId="1F71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958" w:type="dxa"/>
            <w:noWrap w:val="0"/>
            <w:vAlign w:val="center"/>
          </w:tcPr>
          <w:p w14:paraId="68D2E0A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序号</w:t>
            </w:r>
          </w:p>
        </w:tc>
        <w:tc>
          <w:tcPr>
            <w:tcW w:w="2224" w:type="dxa"/>
            <w:noWrap w:val="0"/>
            <w:vAlign w:val="center"/>
          </w:tcPr>
          <w:p w14:paraId="162848D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项目名称</w:t>
            </w:r>
          </w:p>
        </w:tc>
        <w:tc>
          <w:tcPr>
            <w:tcW w:w="851" w:type="dxa"/>
            <w:noWrap w:val="0"/>
            <w:vAlign w:val="center"/>
          </w:tcPr>
          <w:p w14:paraId="1106268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单位</w:t>
            </w:r>
          </w:p>
        </w:tc>
        <w:tc>
          <w:tcPr>
            <w:tcW w:w="1223" w:type="dxa"/>
            <w:noWrap w:val="0"/>
            <w:vAlign w:val="center"/>
          </w:tcPr>
          <w:p w14:paraId="5884FAB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造价</w:t>
            </w:r>
            <w:r>
              <w:rPr>
                <w:rFonts w:hint="eastAsia" w:ascii="宋体" w:hAnsi="宋体" w:eastAsia="宋体" w:cs="宋体"/>
                <w:color w:val="auto"/>
                <w:kern w:val="0"/>
                <w:sz w:val="20"/>
                <w:szCs w:val="20"/>
                <w:highlight w:val="none"/>
                <w:lang w:val="en-US" w:eastAsia="zh-CN"/>
              </w:rPr>
              <w:br w:type="textWrapping"/>
            </w:r>
            <w:r>
              <w:rPr>
                <w:rFonts w:hint="eastAsia" w:ascii="宋体" w:hAnsi="宋体" w:eastAsia="宋体" w:cs="宋体"/>
                <w:color w:val="auto"/>
                <w:kern w:val="0"/>
                <w:sz w:val="20"/>
                <w:szCs w:val="20"/>
                <w:highlight w:val="none"/>
                <w:lang w:val="en-US" w:eastAsia="zh-CN"/>
              </w:rPr>
              <w:t>控制指标</w:t>
            </w:r>
          </w:p>
        </w:tc>
        <w:tc>
          <w:tcPr>
            <w:tcW w:w="3244" w:type="dxa"/>
            <w:noWrap w:val="0"/>
            <w:vAlign w:val="center"/>
          </w:tcPr>
          <w:p w14:paraId="7EF62A5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 xml:space="preserve"> 指标包含内容</w:t>
            </w:r>
          </w:p>
        </w:tc>
        <w:tc>
          <w:tcPr>
            <w:tcW w:w="1480" w:type="dxa"/>
            <w:noWrap w:val="0"/>
            <w:vAlign w:val="center"/>
          </w:tcPr>
          <w:p w14:paraId="63E42C2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备注</w:t>
            </w:r>
          </w:p>
        </w:tc>
      </w:tr>
      <w:tr w14:paraId="6FB1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8" w:type="dxa"/>
            <w:noWrap w:val="0"/>
            <w:vAlign w:val="center"/>
          </w:tcPr>
          <w:p w14:paraId="343777F2">
            <w:pPr>
              <w:keepNext w:val="0"/>
              <w:keepLines w:val="0"/>
              <w:widowControl/>
              <w:suppressLineNumbers w:val="0"/>
              <w:wordWrap/>
              <w:spacing w:line="240" w:lineRule="auto"/>
              <w:jc w:val="center"/>
              <w:textAlignment w:val="center"/>
              <w:rPr>
                <w:rFonts w:hint="default"/>
                <w:color w:val="auto"/>
                <w:lang w:val="en-US" w:eastAsia="zh-CN"/>
              </w:rPr>
            </w:pPr>
            <w:r>
              <w:rPr>
                <w:rFonts w:hint="eastAsia" w:ascii="宋体" w:hAnsi="宋体" w:eastAsia="宋体" w:cs="宋体"/>
                <w:b/>
                <w:bCs/>
                <w:color w:val="auto"/>
                <w:kern w:val="0"/>
                <w:sz w:val="20"/>
                <w:szCs w:val="20"/>
                <w:lang w:val="en-US" w:eastAsia="zh-CN" w:bidi="ar"/>
              </w:rPr>
              <w:t>1</w:t>
            </w:r>
          </w:p>
        </w:tc>
        <w:tc>
          <w:tcPr>
            <w:tcW w:w="2224" w:type="dxa"/>
            <w:noWrap w:val="0"/>
            <w:vAlign w:val="center"/>
          </w:tcPr>
          <w:p w14:paraId="1A7C2BA9">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桥梁</w:t>
            </w:r>
          </w:p>
          <w:p w14:paraId="181AC0C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（含桥面铺装及护栏）</w:t>
            </w:r>
          </w:p>
        </w:tc>
        <w:tc>
          <w:tcPr>
            <w:tcW w:w="851" w:type="dxa"/>
            <w:noWrap w:val="0"/>
            <w:vAlign w:val="center"/>
          </w:tcPr>
          <w:p w14:paraId="320C0D6C">
            <w:pPr>
              <w:rPr>
                <w:rFonts w:hint="eastAsia" w:ascii="宋体" w:hAnsi="宋体" w:eastAsia="宋体" w:cs="宋体"/>
                <w:i w:val="0"/>
                <w:iCs w:val="0"/>
                <w:color w:val="auto"/>
                <w:kern w:val="0"/>
                <w:sz w:val="20"/>
                <w:szCs w:val="20"/>
                <w:u w:val="none"/>
                <w:lang w:val="en-US" w:eastAsia="zh-CN" w:bidi="ar"/>
              </w:rPr>
            </w:pPr>
          </w:p>
        </w:tc>
        <w:tc>
          <w:tcPr>
            <w:tcW w:w="1223" w:type="dxa"/>
            <w:noWrap w:val="0"/>
            <w:vAlign w:val="center"/>
          </w:tcPr>
          <w:p w14:paraId="16E18E9A">
            <w:pPr>
              <w:jc w:val="center"/>
              <w:rPr>
                <w:rFonts w:hint="eastAsia" w:ascii="宋体" w:hAnsi="宋体" w:eastAsia="宋体" w:cs="宋体"/>
                <w:i w:val="0"/>
                <w:iCs w:val="0"/>
                <w:color w:val="auto"/>
                <w:kern w:val="0"/>
                <w:sz w:val="20"/>
                <w:szCs w:val="20"/>
                <w:u w:val="none"/>
                <w:lang w:val="en-US" w:eastAsia="zh-CN" w:bidi="ar"/>
              </w:rPr>
            </w:pPr>
          </w:p>
        </w:tc>
        <w:tc>
          <w:tcPr>
            <w:tcW w:w="3244" w:type="dxa"/>
            <w:noWrap w:val="0"/>
            <w:vAlign w:val="center"/>
          </w:tcPr>
          <w:p w14:paraId="2E65B76F">
            <w:pPr>
              <w:rPr>
                <w:rFonts w:hint="eastAsia" w:ascii="宋体" w:hAnsi="宋体" w:eastAsia="宋体" w:cs="宋体"/>
                <w:color w:val="auto"/>
                <w:kern w:val="0"/>
                <w:sz w:val="20"/>
                <w:szCs w:val="20"/>
                <w:highlight w:val="none"/>
              </w:rPr>
            </w:pPr>
          </w:p>
        </w:tc>
        <w:tc>
          <w:tcPr>
            <w:tcW w:w="1480" w:type="dxa"/>
            <w:noWrap w:val="0"/>
            <w:vAlign w:val="center"/>
          </w:tcPr>
          <w:p w14:paraId="7A595388">
            <w:pPr>
              <w:rPr>
                <w:rFonts w:hint="eastAsia" w:ascii="宋体" w:hAnsi="宋体" w:eastAsia="宋体" w:cs="宋体"/>
                <w:color w:val="auto"/>
                <w:kern w:val="0"/>
                <w:sz w:val="20"/>
                <w:szCs w:val="20"/>
                <w:highlight w:val="none"/>
              </w:rPr>
            </w:pPr>
          </w:p>
        </w:tc>
      </w:tr>
      <w:tr w14:paraId="7739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3AF56C8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1.1</w:t>
            </w:r>
          </w:p>
        </w:tc>
        <w:tc>
          <w:tcPr>
            <w:tcW w:w="2224" w:type="dxa"/>
            <w:noWrap w:val="0"/>
            <w:vAlign w:val="center"/>
          </w:tcPr>
          <w:p w14:paraId="4D6EB7A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钢筋混凝土结构</w:t>
            </w:r>
          </w:p>
        </w:tc>
        <w:tc>
          <w:tcPr>
            <w:tcW w:w="851" w:type="dxa"/>
            <w:noWrap w:val="0"/>
            <w:vAlign w:val="center"/>
          </w:tcPr>
          <w:p w14:paraId="70E5AE9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032B502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5390～7100</w:t>
            </w:r>
          </w:p>
        </w:tc>
        <w:tc>
          <w:tcPr>
            <w:tcW w:w="3244" w:type="dxa"/>
            <w:vMerge w:val="restart"/>
            <w:noWrap w:val="0"/>
            <w:vAlign w:val="center"/>
          </w:tcPr>
          <w:p w14:paraId="60C0A43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包括：基础工程、下部结构、上部结构、桥面系以及一般装饰、管道敷设、照明、交通设施、绿化等附属工程。</w:t>
            </w:r>
          </w:p>
        </w:tc>
        <w:tc>
          <w:tcPr>
            <w:tcW w:w="1480" w:type="dxa"/>
            <w:vMerge w:val="restart"/>
            <w:noWrap w:val="0"/>
            <w:vAlign w:val="center"/>
          </w:tcPr>
          <w:p w14:paraId="6C0476EB">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1.按桥梁水平投影面积计算；</w:t>
            </w:r>
            <w:r>
              <w:rPr>
                <w:rFonts w:hint="eastAsia" w:ascii="宋体" w:hAnsi="宋体" w:eastAsia="宋体" w:cs="宋体"/>
                <w:i w:val="0"/>
                <w:iCs w:val="0"/>
                <w:color w:val="auto"/>
                <w:spacing w:val="-6"/>
                <w:kern w:val="0"/>
                <w:sz w:val="20"/>
                <w:szCs w:val="20"/>
                <w:u w:val="none"/>
                <w:lang w:val="en-US" w:eastAsia="zh-CN" w:bidi="ar"/>
              </w:rPr>
              <w:br w:type="textWrapping"/>
            </w:r>
            <w:r>
              <w:rPr>
                <w:rFonts w:hint="eastAsia" w:ascii="宋体" w:hAnsi="宋体" w:eastAsia="宋体" w:cs="宋体"/>
                <w:i w:val="0"/>
                <w:iCs w:val="0"/>
                <w:color w:val="auto"/>
                <w:spacing w:val="-6"/>
                <w:kern w:val="0"/>
                <w:sz w:val="20"/>
                <w:szCs w:val="20"/>
                <w:u w:val="none"/>
                <w:lang w:val="en-US" w:eastAsia="zh-CN" w:bidi="ar"/>
              </w:rPr>
              <w:t>2.含桥面铺装、护栏,如为景观桥另加1000～1800元/㎡；</w:t>
            </w:r>
            <w:r>
              <w:rPr>
                <w:rFonts w:hint="eastAsia" w:ascii="宋体" w:hAnsi="宋体" w:eastAsia="宋体" w:cs="宋体"/>
                <w:i w:val="0"/>
                <w:iCs w:val="0"/>
                <w:color w:val="auto"/>
                <w:spacing w:val="-6"/>
                <w:kern w:val="0"/>
                <w:sz w:val="20"/>
                <w:szCs w:val="20"/>
                <w:u w:val="none"/>
                <w:lang w:val="en-US" w:eastAsia="zh-CN" w:bidi="ar"/>
              </w:rPr>
              <w:br w:type="textWrapping"/>
            </w:r>
            <w:r>
              <w:rPr>
                <w:rFonts w:hint="eastAsia" w:ascii="宋体" w:hAnsi="宋体" w:eastAsia="宋体" w:cs="宋体"/>
                <w:i w:val="0"/>
                <w:iCs w:val="0"/>
                <w:color w:val="auto"/>
                <w:spacing w:val="-6"/>
                <w:kern w:val="0"/>
                <w:sz w:val="20"/>
                <w:szCs w:val="20"/>
                <w:u w:val="none"/>
                <w:lang w:val="en-US" w:eastAsia="zh-CN" w:bidi="ar"/>
              </w:rPr>
              <w:t>3.钢筋混凝土结构桥梁、钢和钢筋混凝土组合结构桥梁如是水上作业施工另加500～2000元/m²；</w:t>
            </w:r>
            <w:r>
              <w:rPr>
                <w:rFonts w:hint="eastAsia" w:ascii="宋体" w:hAnsi="宋体" w:eastAsia="宋体" w:cs="宋体"/>
                <w:i w:val="0"/>
                <w:iCs w:val="0"/>
                <w:color w:val="auto"/>
                <w:spacing w:val="-6"/>
                <w:kern w:val="0"/>
                <w:sz w:val="20"/>
                <w:szCs w:val="20"/>
                <w:u w:val="none"/>
                <w:lang w:val="en-US" w:eastAsia="zh-CN" w:bidi="ar"/>
              </w:rPr>
              <w:br w:type="textWrapping"/>
            </w:r>
            <w:r>
              <w:rPr>
                <w:rFonts w:hint="eastAsia" w:ascii="宋体" w:hAnsi="宋体" w:eastAsia="宋体" w:cs="宋体"/>
                <w:i w:val="0"/>
                <w:iCs w:val="0"/>
                <w:color w:val="auto"/>
                <w:spacing w:val="-6"/>
                <w:kern w:val="0"/>
                <w:sz w:val="20"/>
                <w:szCs w:val="20"/>
                <w:u w:val="none"/>
                <w:lang w:val="en-US" w:eastAsia="zh-CN" w:bidi="ar"/>
              </w:rPr>
              <w:t>4.不含溶洞处理、雨棚、电梯；</w:t>
            </w:r>
            <w:r>
              <w:rPr>
                <w:rFonts w:hint="eastAsia" w:ascii="宋体" w:hAnsi="宋体" w:eastAsia="宋体" w:cs="宋体"/>
                <w:i w:val="0"/>
                <w:iCs w:val="0"/>
                <w:color w:val="auto"/>
                <w:spacing w:val="-6"/>
                <w:kern w:val="0"/>
                <w:sz w:val="20"/>
                <w:szCs w:val="20"/>
                <w:u w:val="none"/>
                <w:lang w:val="en-US" w:eastAsia="zh-CN" w:bidi="ar"/>
              </w:rPr>
              <w:br w:type="textWrapping"/>
            </w:r>
            <w:r>
              <w:rPr>
                <w:rFonts w:hint="eastAsia" w:ascii="宋体" w:hAnsi="宋体" w:eastAsia="宋体" w:cs="宋体"/>
                <w:i w:val="0"/>
                <w:iCs w:val="0"/>
                <w:color w:val="auto"/>
                <w:spacing w:val="-6"/>
                <w:kern w:val="0"/>
                <w:sz w:val="20"/>
                <w:szCs w:val="20"/>
                <w:u w:val="none"/>
                <w:lang w:val="en-US" w:eastAsia="zh-CN" w:bidi="ar"/>
              </w:rPr>
              <w:t>5.拱桥如为跨江桥造价指标增加1800～2200元/㎡，如有其他景观、溶洞处理、地铁保护等要求指标相应增加。</w:t>
            </w:r>
          </w:p>
        </w:tc>
      </w:tr>
      <w:tr w14:paraId="47CC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7673E266">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1.2</w:t>
            </w:r>
          </w:p>
        </w:tc>
        <w:tc>
          <w:tcPr>
            <w:tcW w:w="2224" w:type="dxa"/>
            <w:noWrap w:val="0"/>
            <w:vAlign w:val="center"/>
          </w:tcPr>
          <w:p w14:paraId="74251AD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钢和钢筋混凝土</w:t>
            </w:r>
          </w:p>
          <w:p w14:paraId="4ED4EB0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组合结构</w:t>
            </w:r>
          </w:p>
        </w:tc>
        <w:tc>
          <w:tcPr>
            <w:tcW w:w="851" w:type="dxa"/>
            <w:noWrap w:val="0"/>
            <w:vAlign w:val="center"/>
          </w:tcPr>
          <w:p w14:paraId="766CEF6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6945518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8370～12280</w:t>
            </w:r>
          </w:p>
        </w:tc>
        <w:tc>
          <w:tcPr>
            <w:tcW w:w="3244" w:type="dxa"/>
            <w:vMerge w:val="continue"/>
            <w:noWrap w:val="0"/>
            <w:vAlign w:val="center"/>
          </w:tcPr>
          <w:p w14:paraId="081194F5">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74E3DD0C">
            <w:pPr>
              <w:jc w:val="left"/>
              <w:rPr>
                <w:rFonts w:hint="eastAsia" w:ascii="宋体" w:hAnsi="宋体" w:eastAsia="宋体" w:cs="宋体"/>
                <w:color w:val="auto"/>
                <w:kern w:val="0"/>
                <w:sz w:val="20"/>
                <w:szCs w:val="20"/>
                <w:highlight w:val="none"/>
              </w:rPr>
            </w:pPr>
          </w:p>
        </w:tc>
      </w:tr>
      <w:tr w14:paraId="0A90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033154C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1.3</w:t>
            </w:r>
          </w:p>
        </w:tc>
        <w:tc>
          <w:tcPr>
            <w:tcW w:w="2224" w:type="dxa"/>
            <w:noWrap w:val="0"/>
            <w:vAlign w:val="center"/>
          </w:tcPr>
          <w:p w14:paraId="2E2A691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钢结构</w:t>
            </w:r>
          </w:p>
        </w:tc>
        <w:tc>
          <w:tcPr>
            <w:tcW w:w="851" w:type="dxa"/>
            <w:noWrap w:val="0"/>
            <w:vAlign w:val="center"/>
          </w:tcPr>
          <w:p w14:paraId="7E0A85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23B0B73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13480～15650</w:t>
            </w:r>
          </w:p>
        </w:tc>
        <w:tc>
          <w:tcPr>
            <w:tcW w:w="3244" w:type="dxa"/>
            <w:vMerge w:val="continue"/>
            <w:noWrap w:val="0"/>
            <w:vAlign w:val="center"/>
          </w:tcPr>
          <w:p w14:paraId="2F41DD8D">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78D2AD85">
            <w:pPr>
              <w:jc w:val="left"/>
              <w:rPr>
                <w:rFonts w:hint="eastAsia" w:ascii="宋体" w:hAnsi="宋体" w:eastAsia="宋体" w:cs="宋体"/>
                <w:color w:val="auto"/>
                <w:kern w:val="0"/>
                <w:sz w:val="20"/>
                <w:szCs w:val="20"/>
                <w:highlight w:val="none"/>
              </w:rPr>
            </w:pPr>
          </w:p>
        </w:tc>
      </w:tr>
      <w:tr w14:paraId="720CC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787B975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1.4</w:t>
            </w:r>
          </w:p>
        </w:tc>
        <w:tc>
          <w:tcPr>
            <w:tcW w:w="2224" w:type="dxa"/>
            <w:noWrap w:val="0"/>
            <w:vAlign w:val="center"/>
          </w:tcPr>
          <w:p w14:paraId="2E183C7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人行天桥</w:t>
            </w:r>
          </w:p>
          <w:p w14:paraId="329BA59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（钢筋混凝土结构）</w:t>
            </w:r>
          </w:p>
        </w:tc>
        <w:tc>
          <w:tcPr>
            <w:tcW w:w="851" w:type="dxa"/>
            <w:noWrap w:val="0"/>
            <w:vAlign w:val="center"/>
          </w:tcPr>
          <w:p w14:paraId="1939DAD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438E2CE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5390～7500</w:t>
            </w:r>
          </w:p>
        </w:tc>
        <w:tc>
          <w:tcPr>
            <w:tcW w:w="3244" w:type="dxa"/>
            <w:vMerge w:val="continue"/>
            <w:noWrap w:val="0"/>
            <w:vAlign w:val="center"/>
          </w:tcPr>
          <w:p w14:paraId="0826790B">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7A1C9FD6">
            <w:pPr>
              <w:jc w:val="left"/>
              <w:rPr>
                <w:rFonts w:hint="eastAsia" w:ascii="宋体" w:hAnsi="宋体" w:eastAsia="宋体" w:cs="宋体"/>
                <w:color w:val="auto"/>
                <w:kern w:val="0"/>
                <w:sz w:val="20"/>
                <w:szCs w:val="20"/>
                <w:highlight w:val="none"/>
              </w:rPr>
            </w:pPr>
          </w:p>
        </w:tc>
      </w:tr>
      <w:tr w14:paraId="7D3FA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74C987C6">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1.5</w:t>
            </w:r>
          </w:p>
        </w:tc>
        <w:tc>
          <w:tcPr>
            <w:tcW w:w="2224" w:type="dxa"/>
            <w:noWrap w:val="0"/>
            <w:vAlign w:val="center"/>
          </w:tcPr>
          <w:p w14:paraId="28D0631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人行天桥（钢和钢筋混凝土组合结构）</w:t>
            </w:r>
          </w:p>
        </w:tc>
        <w:tc>
          <w:tcPr>
            <w:tcW w:w="851" w:type="dxa"/>
            <w:noWrap w:val="0"/>
            <w:vAlign w:val="center"/>
          </w:tcPr>
          <w:p w14:paraId="0F0E00A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77CBD64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6970～10000</w:t>
            </w:r>
          </w:p>
        </w:tc>
        <w:tc>
          <w:tcPr>
            <w:tcW w:w="3244" w:type="dxa"/>
            <w:vMerge w:val="continue"/>
            <w:noWrap w:val="0"/>
            <w:vAlign w:val="center"/>
          </w:tcPr>
          <w:p w14:paraId="2B72490A">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6BBE156C">
            <w:pPr>
              <w:jc w:val="left"/>
              <w:rPr>
                <w:rFonts w:hint="eastAsia" w:ascii="宋体" w:hAnsi="宋体" w:eastAsia="宋体" w:cs="宋体"/>
                <w:color w:val="auto"/>
                <w:kern w:val="0"/>
                <w:sz w:val="20"/>
                <w:szCs w:val="20"/>
                <w:highlight w:val="none"/>
              </w:rPr>
            </w:pPr>
          </w:p>
        </w:tc>
      </w:tr>
      <w:tr w14:paraId="5CA8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5E7DF5D6">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1.6</w:t>
            </w:r>
          </w:p>
        </w:tc>
        <w:tc>
          <w:tcPr>
            <w:tcW w:w="2224" w:type="dxa"/>
            <w:noWrap w:val="0"/>
            <w:vAlign w:val="center"/>
          </w:tcPr>
          <w:p w14:paraId="13E5654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人行天桥（钢结构）</w:t>
            </w:r>
          </w:p>
        </w:tc>
        <w:tc>
          <w:tcPr>
            <w:tcW w:w="851" w:type="dxa"/>
            <w:noWrap w:val="0"/>
            <w:vAlign w:val="center"/>
          </w:tcPr>
          <w:p w14:paraId="5624D1E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224AB2A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11160～15000</w:t>
            </w:r>
          </w:p>
        </w:tc>
        <w:tc>
          <w:tcPr>
            <w:tcW w:w="3244" w:type="dxa"/>
            <w:vMerge w:val="continue"/>
            <w:noWrap w:val="0"/>
            <w:vAlign w:val="center"/>
          </w:tcPr>
          <w:p w14:paraId="751F5431">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75FA598B">
            <w:pPr>
              <w:jc w:val="left"/>
              <w:rPr>
                <w:rFonts w:hint="eastAsia" w:ascii="宋体" w:hAnsi="宋体" w:eastAsia="宋体" w:cs="宋体"/>
                <w:color w:val="auto"/>
                <w:kern w:val="0"/>
                <w:sz w:val="20"/>
                <w:szCs w:val="20"/>
                <w:highlight w:val="none"/>
              </w:rPr>
            </w:pPr>
          </w:p>
        </w:tc>
      </w:tr>
      <w:tr w14:paraId="3F56D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2C870DE8">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1.7</w:t>
            </w:r>
          </w:p>
        </w:tc>
        <w:tc>
          <w:tcPr>
            <w:tcW w:w="2224" w:type="dxa"/>
            <w:noWrap w:val="0"/>
            <w:vAlign w:val="center"/>
          </w:tcPr>
          <w:p w14:paraId="3BEB674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匝道桥</w:t>
            </w:r>
          </w:p>
          <w:p w14:paraId="0F1C241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（钢筋混凝土结构）</w:t>
            </w:r>
          </w:p>
        </w:tc>
        <w:tc>
          <w:tcPr>
            <w:tcW w:w="851" w:type="dxa"/>
            <w:noWrap w:val="0"/>
            <w:vAlign w:val="center"/>
          </w:tcPr>
          <w:p w14:paraId="6EF0BF6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10F4880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6320～7300</w:t>
            </w:r>
          </w:p>
        </w:tc>
        <w:tc>
          <w:tcPr>
            <w:tcW w:w="3244" w:type="dxa"/>
            <w:vMerge w:val="continue"/>
            <w:noWrap w:val="0"/>
            <w:vAlign w:val="center"/>
          </w:tcPr>
          <w:p w14:paraId="358C790D">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0E3AB531">
            <w:pPr>
              <w:jc w:val="left"/>
              <w:rPr>
                <w:rFonts w:hint="eastAsia" w:ascii="宋体" w:hAnsi="宋体" w:eastAsia="宋体" w:cs="宋体"/>
                <w:color w:val="auto"/>
                <w:kern w:val="0"/>
                <w:sz w:val="20"/>
                <w:szCs w:val="20"/>
                <w:highlight w:val="none"/>
              </w:rPr>
            </w:pPr>
          </w:p>
        </w:tc>
      </w:tr>
      <w:tr w14:paraId="1915B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2908D17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1.8</w:t>
            </w:r>
          </w:p>
        </w:tc>
        <w:tc>
          <w:tcPr>
            <w:tcW w:w="2224" w:type="dxa"/>
            <w:noWrap w:val="0"/>
            <w:vAlign w:val="center"/>
          </w:tcPr>
          <w:p w14:paraId="543A200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匝道桥（钢结构）</w:t>
            </w:r>
          </w:p>
        </w:tc>
        <w:tc>
          <w:tcPr>
            <w:tcW w:w="851" w:type="dxa"/>
            <w:noWrap w:val="0"/>
            <w:vAlign w:val="center"/>
          </w:tcPr>
          <w:p w14:paraId="3D7FB31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0D853E5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11620～14560</w:t>
            </w:r>
          </w:p>
        </w:tc>
        <w:tc>
          <w:tcPr>
            <w:tcW w:w="3244" w:type="dxa"/>
            <w:vMerge w:val="continue"/>
            <w:noWrap w:val="0"/>
            <w:vAlign w:val="center"/>
          </w:tcPr>
          <w:p w14:paraId="58EA0A04">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45623BD6">
            <w:pPr>
              <w:jc w:val="left"/>
              <w:rPr>
                <w:rFonts w:hint="eastAsia" w:ascii="宋体" w:hAnsi="宋体" w:eastAsia="宋体" w:cs="宋体"/>
                <w:color w:val="auto"/>
                <w:kern w:val="0"/>
                <w:sz w:val="20"/>
                <w:szCs w:val="20"/>
                <w:highlight w:val="none"/>
              </w:rPr>
            </w:pPr>
          </w:p>
        </w:tc>
      </w:tr>
      <w:tr w14:paraId="01EAD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0F8CF73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1.9</w:t>
            </w:r>
          </w:p>
        </w:tc>
        <w:tc>
          <w:tcPr>
            <w:tcW w:w="2224" w:type="dxa"/>
            <w:noWrap w:val="0"/>
            <w:vAlign w:val="center"/>
          </w:tcPr>
          <w:p w14:paraId="1C360B7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钢管、钢桁拱桥</w:t>
            </w:r>
          </w:p>
        </w:tc>
        <w:tc>
          <w:tcPr>
            <w:tcW w:w="851" w:type="dxa"/>
            <w:noWrap w:val="0"/>
            <w:vAlign w:val="center"/>
          </w:tcPr>
          <w:p w14:paraId="37EC05E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405806B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14880～25480</w:t>
            </w:r>
          </w:p>
        </w:tc>
        <w:tc>
          <w:tcPr>
            <w:tcW w:w="3244" w:type="dxa"/>
            <w:vMerge w:val="continue"/>
            <w:noWrap w:val="0"/>
            <w:vAlign w:val="center"/>
          </w:tcPr>
          <w:p w14:paraId="5FAE0CD3">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04C7238E">
            <w:pPr>
              <w:jc w:val="left"/>
              <w:rPr>
                <w:rFonts w:hint="eastAsia" w:ascii="宋体" w:hAnsi="宋体" w:eastAsia="宋体" w:cs="宋体"/>
                <w:color w:val="auto"/>
                <w:kern w:val="0"/>
                <w:sz w:val="20"/>
                <w:szCs w:val="20"/>
                <w:highlight w:val="none"/>
              </w:rPr>
            </w:pPr>
          </w:p>
        </w:tc>
      </w:tr>
      <w:tr w14:paraId="15572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8" w:type="dxa"/>
            <w:noWrap w:val="0"/>
            <w:vAlign w:val="center"/>
          </w:tcPr>
          <w:p w14:paraId="1DA57C77">
            <w:pPr>
              <w:keepNext w:val="0"/>
              <w:keepLines w:val="0"/>
              <w:widowControl/>
              <w:suppressLineNumbers w:val="0"/>
              <w:wordWrap/>
              <w:spacing w:line="240" w:lineRule="auto"/>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color w:val="auto"/>
                <w:kern w:val="0"/>
                <w:sz w:val="20"/>
                <w:szCs w:val="20"/>
                <w:lang w:val="en-US" w:eastAsia="zh-CN" w:bidi="ar"/>
              </w:rPr>
              <w:t>2</w:t>
            </w:r>
          </w:p>
        </w:tc>
        <w:tc>
          <w:tcPr>
            <w:tcW w:w="2224" w:type="dxa"/>
            <w:noWrap w:val="0"/>
            <w:vAlign w:val="center"/>
          </w:tcPr>
          <w:p w14:paraId="68D53E8A">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桥梁分项指标</w:t>
            </w:r>
          </w:p>
        </w:tc>
        <w:tc>
          <w:tcPr>
            <w:tcW w:w="851" w:type="dxa"/>
            <w:noWrap w:val="0"/>
            <w:vAlign w:val="center"/>
          </w:tcPr>
          <w:p w14:paraId="40EE989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1223" w:type="dxa"/>
            <w:noWrap w:val="0"/>
            <w:vAlign w:val="center"/>
          </w:tcPr>
          <w:p w14:paraId="721CADD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3244" w:type="dxa"/>
            <w:noWrap w:val="0"/>
            <w:vAlign w:val="center"/>
          </w:tcPr>
          <w:p w14:paraId="1BEB6102">
            <w:pPr>
              <w:jc w:val="left"/>
              <w:rPr>
                <w:rFonts w:hint="eastAsia" w:ascii="宋体" w:hAnsi="宋体" w:eastAsia="宋体" w:cs="宋体"/>
                <w:color w:val="auto"/>
                <w:kern w:val="0"/>
                <w:sz w:val="20"/>
                <w:szCs w:val="20"/>
                <w:highlight w:val="none"/>
              </w:rPr>
            </w:pPr>
          </w:p>
        </w:tc>
        <w:tc>
          <w:tcPr>
            <w:tcW w:w="1480" w:type="dxa"/>
            <w:noWrap w:val="0"/>
            <w:vAlign w:val="center"/>
          </w:tcPr>
          <w:p w14:paraId="5629DFD6">
            <w:pPr>
              <w:jc w:val="center"/>
              <w:rPr>
                <w:rFonts w:hint="eastAsia" w:ascii="宋体" w:hAnsi="宋体" w:eastAsia="宋体" w:cs="宋体"/>
                <w:color w:val="auto"/>
                <w:kern w:val="0"/>
                <w:sz w:val="20"/>
                <w:szCs w:val="20"/>
                <w:highlight w:val="none"/>
              </w:rPr>
            </w:pPr>
          </w:p>
        </w:tc>
      </w:tr>
      <w:tr w14:paraId="6B5D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8" w:type="dxa"/>
            <w:noWrap w:val="0"/>
            <w:vAlign w:val="center"/>
          </w:tcPr>
          <w:p w14:paraId="6A1A1E6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2.1</w:t>
            </w:r>
          </w:p>
        </w:tc>
        <w:tc>
          <w:tcPr>
            <w:tcW w:w="2224" w:type="dxa"/>
            <w:noWrap w:val="0"/>
            <w:vAlign w:val="center"/>
          </w:tcPr>
          <w:p w14:paraId="09A425F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灌注桩Φ1000mm</w:t>
            </w:r>
          </w:p>
        </w:tc>
        <w:tc>
          <w:tcPr>
            <w:tcW w:w="851" w:type="dxa"/>
            <w:noWrap w:val="0"/>
            <w:vAlign w:val="center"/>
          </w:tcPr>
          <w:p w14:paraId="73CA90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3E250D6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1760～2140</w:t>
            </w:r>
          </w:p>
        </w:tc>
        <w:tc>
          <w:tcPr>
            <w:tcW w:w="3244" w:type="dxa"/>
            <w:vMerge w:val="restart"/>
            <w:noWrap w:val="0"/>
            <w:vAlign w:val="center"/>
          </w:tcPr>
          <w:p w14:paraId="3AA54978">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包括：成孔（钻孔、冲孔）、入岩、钢筋笼制作、灌注混凝土、预埋检测管、凿桩头、余泥渣土外运。不包括2m以外钢护筒、水上施工钢平台、溶洞处理。</w:t>
            </w:r>
          </w:p>
        </w:tc>
        <w:tc>
          <w:tcPr>
            <w:tcW w:w="1480" w:type="dxa"/>
            <w:vMerge w:val="restart"/>
            <w:noWrap w:val="0"/>
            <w:vAlign w:val="center"/>
          </w:tcPr>
          <w:p w14:paraId="000FE396">
            <w:pPr>
              <w:jc w:val="center"/>
              <w:rPr>
                <w:rFonts w:hint="eastAsia" w:ascii="宋体" w:hAnsi="宋体" w:eastAsia="宋体" w:cs="宋体"/>
                <w:color w:val="auto"/>
                <w:kern w:val="0"/>
                <w:sz w:val="20"/>
                <w:szCs w:val="20"/>
                <w:highlight w:val="none"/>
              </w:rPr>
            </w:pPr>
          </w:p>
        </w:tc>
      </w:tr>
      <w:tr w14:paraId="3261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8" w:type="dxa"/>
            <w:noWrap w:val="0"/>
            <w:vAlign w:val="center"/>
          </w:tcPr>
          <w:p w14:paraId="5399E77A">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2.2</w:t>
            </w:r>
          </w:p>
        </w:tc>
        <w:tc>
          <w:tcPr>
            <w:tcW w:w="2224" w:type="dxa"/>
            <w:noWrap w:val="0"/>
            <w:vAlign w:val="center"/>
          </w:tcPr>
          <w:p w14:paraId="2C39141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灌注桩Φ1200mm</w:t>
            </w:r>
          </w:p>
        </w:tc>
        <w:tc>
          <w:tcPr>
            <w:tcW w:w="851" w:type="dxa"/>
            <w:noWrap w:val="0"/>
            <w:vAlign w:val="center"/>
          </w:tcPr>
          <w:p w14:paraId="47A929C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418A43B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2650～3100</w:t>
            </w:r>
          </w:p>
        </w:tc>
        <w:tc>
          <w:tcPr>
            <w:tcW w:w="3244" w:type="dxa"/>
            <w:vMerge w:val="continue"/>
            <w:noWrap w:val="0"/>
            <w:vAlign w:val="center"/>
          </w:tcPr>
          <w:p w14:paraId="41E0FE2F">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3C282F1D">
            <w:pPr>
              <w:jc w:val="center"/>
              <w:rPr>
                <w:rFonts w:hint="eastAsia" w:ascii="宋体" w:hAnsi="宋体" w:eastAsia="宋体" w:cs="宋体"/>
                <w:color w:val="auto"/>
                <w:kern w:val="0"/>
                <w:sz w:val="20"/>
                <w:szCs w:val="20"/>
                <w:highlight w:val="none"/>
              </w:rPr>
            </w:pPr>
          </w:p>
        </w:tc>
      </w:tr>
      <w:tr w14:paraId="2B629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8" w:type="dxa"/>
            <w:noWrap w:val="0"/>
            <w:vAlign w:val="center"/>
          </w:tcPr>
          <w:p w14:paraId="152F210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2.3</w:t>
            </w:r>
          </w:p>
        </w:tc>
        <w:tc>
          <w:tcPr>
            <w:tcW w:w="2224" w:type="dxa"/>
            <w:noWrap w:val="0"/>
            <w:vAlign w:val="center"/>
          </w:tcPr>
          <w:p w14:paraId="6E77220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灌注桩Φ1500mm</w:t>
            </w:r>
          </w:p>
        </w:tc>
        <w:tc>
          <w:tcPr>
            <w:tcW w:w="851" w:type="dxa"/>
            <w:noWrap w:val="0"/>
            <w:vAlign w:val="center"/>
          </w:tcPr>
          <w:p w14:paraId="5D74D0E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287A5DD6">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4180～4750</w:t>
            </w:r>
          </w:p>
        </w:tc>
        <w:tc>
          <w:tcPr>
            <w:tcW w:w="3244" w:type="dxa"/>
            <w:vMerge w:val="continue"/>
            <w:noWrap w:val="0"/>
            <w:vAlign w:val="center"/>
          </w:tcPr>
          <w:p w14:paraId="5200D5BD">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32966313">
            <w:pPr>
              <w:jc w:val="center"/>
              <w:rPr>
                <w:rFonts w:hint="eastAsia" w:ascii="宋体" w:hAnsi="宋体" w:eastAsia="宋体" w:cs="宋体"/>
                <w:color w:val="auto"/>
                <w:kern w:val="0"/>
                <w:sz w:val="20"/>
                <w:szCs w:val="20"/>
                <w:highlight w:val="none"/>
              </w:rPr>
            </w:pPr>
          </w:p>
        </w:tc>
      </w:tr>
      <w:tr w14:paraId="542B5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8" w:type="dxa"/>
            <w:noWrap w:val="0"/>
            <w:vAlign w:val="center"/>
          </w:tcPr>
          <w:p w14:paraId="53D2222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2.4</w:t>
            </w:r>
          </w:p>
        </w:tc>
        <w:tc>
          <w:tcPr>
            <w:tcW w:w="2224" w:type="dxa"/>
            <w:noWrap w:val="0"/>
            <w:vAlign w:val="center"/>
          </w:tcPr>
          <w:p w14:paraId="745DDF8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灌注桩Φ1800mm</w:t>
            </w:r>
          </w:p>
        </w:tc>
        <w:tc>
          <w:tcPr>
            <w:tcW w:w="851" w:type="dxa"/>
            <w:noWrap w:val="0"/>
            <w:vAlign w:val="center"/>
          </w:tcPr>
          <w:p w14:paraId="73B9541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700B994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5860～6550</w:t>
            </w:r>
          </w:p>
        </w:tc>
        <w:tc>
          <w:tcPr>
            <w:tcW w:w="3244" w:type="dxa"/>
            <w:vMerge w:val="continue"/>
            <w:noWrap w:val="0"/>
            <w:vAlign w:val="center"/>
          </w:tcPr>
          <w:p w14:paraId="354EC40F">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044E7FC5">
            <w:pPr>
              <w:jc w:val="center"/>
              <w:rPr>
                <w:rFonts w:hint="eastAsia" w:ascii="宋体" w:hAnsi="宋体" w:eastAsia="宋体" w:cs="宋体"/>
                <w:color w:val="auto"/>
                <w:kern w:val="0"/>
                <w:sz w:val="20"/>
                <w:szCs w:val="20"/>
                <w:highlight w:val="none"/>
              </w:rPr>
            </w:pPr>
          </w:p>
        </w:tc>
      </w:tr>
      <w:tr w14:paraId="1F03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8" w:type="dxa"/>
            <w:noWrap w:val="0"/>
            <w:vAlign w:val="center"/>
          </w:tcPr>
          <w:p w14:paraId="03E425B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2.5</w:t>
            </w:r>
          </w:p>
        </w:tc>
        <w:tc>
          <w:tcPr>
            <w:tcW w:w="2224" w:type="dxa"/>
            <w:noWrap w:val="0"/>
            <w:vAlign w:val="center"/>
          </w:tcPr>
          <w:p w14:paraId="38CC9B5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灌注桩Φ2000mm</w:t>
            </w:r>
          </w:p>
        </w:tc>
        <w:tc>
          <w:tcPr>
            <w:tcW w:w="851" w:type="dxa"/>
            <w:noWrap w:val="0"/>
            <w:vAlign w:val="center"/>
          </w:tcPr>
          <w:p w14:paraId="74B5471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117FCAF2">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7340～8150</w:t>
            </w:r>
          </w:p>
        </w:tc>
        <w:tc>
          <w:tcPr>
            <w:tcW w:w="3244" w:type="dxa"/>
            <w:vMerge w:val="continue"/>
            <w:noWrap w:val="0"/>
            <w:vAlign w:val="center"/>
          </w:tcPr>
          <w:p w14:paraId="6752BB81">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04A87334">
            <w:pPr>
              <w:jc w:val="center"/>
              <w:rPr>
                <w:rFonts w:hint="eastAsia" w:ascii="宋体" w:hAnsi="宋体" w:eastAsia="宋体" w:cs="宋体"/>
                <w:color w:val="auto"/>
                <w:kern w:val="0"/>
                <w:sz w:val="20"/>
                <w:szCs w:val="20"/>
                <w:highlight w:val="none"/>
              </w:rPr>
            </w:pPr>
          </w:p>
        </w:tc>
      </w:tr>
      <w:tr w14:paraId="6E632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7" w:hRule="atLeast"/>
          <w:jc w:val="center"/>
        </w:trPr>
        <w:tc>
          <w:tcPr>
            <w:tcW w:w="958" w:type="dxa"/>
            <w:noWrap w:val="0"/>
            <w:vAlign w:val="center"/>
          </w:tcPr>
          <w:p w14:paraId="625C80A2">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2.6</w:t>
            </w:r>
          </w:p>
        </w:tc>
        <w:tc>
          <w:tcPr>
            <w:tcW w:w="2224" w:type="dxa"/>
            <w:noWrap w:val="0"/>
            <w:vAlign w:val="center"/>
          </w:tcPr>
          <w:p w14:paraId="6189E1C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钢筋混凝土承台</w:t>
            </w:r>
          </w:p>
        </w:tc>
        <w:tc>
          <w:tcPr>
            <w:tcW w:w="851" w:type="dxa"/>
            <w:noWrap w:val="0"/>
            <w:vAlign w:val="center"/>
          </w:tcPr>
          <w:p w14:paraId="3289E04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元/m³</w:t>
            </w:r>
          </w:p>
        </w:tc>
        <w:tc>
          <w:tcPr>
            <w:tcW w:w="1223" w:type="dxa"/>
            <w:noWrap w:val="0"/>
            <w:vAlign w:val="center"/>
          </w:tcPr>
          <w:p w14:paraId="63CBAF81">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1580～1800</w:t>
            </w:r>
          </w:p>
        </w:tc>
        <w:tc>
          <w:tcPr>
            <w:tcW w:w="3244" w:type="dxa"/>
            <w:noWrap w:val="0"/>
            <w:vAlign w:val="center"/>
          </w:tcPr>
          <w:p w14:paraId="2772C067">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包括：挖运基础土方、回填砂、模板及脚手架安拆、钢筋制安、承台混凝土浇筑，不含围堰、水上施工平台费。</w:t>
            </w:r>
          </w:p>
        </w:tc>
        <w:tc>
          <w:tcPr>
            <w:tcW w:w="1480" w:type="dxa"/>
            <w:noWrap w:val="0"/>
            <w:vAlign w:val="center"/>
          </w:tcPr>
          <w:p w14:paraId="50D714ED">
            <w:pPr>
              <w:rPr>
                <w:rFonts w:hint="eastAsia" w:ascii="宋体" w:hAnsi="宋体" w:eastAsia="宋体" w:cs="宋体"/>
                <w:color w:val="auto"/>
                <w:kern w:val="0"/>
                <w:sz w:val="20"/>
                <w:szCs w:val="20"/>
                <w:highlight w:val="none"/>
              </w:rPr>
            </w:pPr>
          </w:p>
        </w:tc>
      </w:tr>
      <w:tr w14:paraId="43CCB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0C5C022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2.7</w:t>
            </w:r>
          </w:p>
        </w:tc>
        <w:tc>
          <w:tcPr>
            <w:tcW w:w="2224" w:type="dxa"/>
            <w:noWrap w:val="0"/>
            <w:vAlign w:val="center"/>
          </w:tcPr>
          <w:p w14:paraId="436B5E3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钢筋混凝土柱墩</w:t>
            </w:r>
          </w:p>
        </w:tc>
        <w:tc>
          <w:tcPr>
            <w:tcW w:w="851" w:type="dxa"/>
            <w:noWrap w:val="0"/>
            <w:vAlign w:val="center"/>
          </w:tcPr>
          <w:p w14:paraId="79F5EE6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元/m³</w:t>
            </w:r>
          </w:p>
        </w:tc>
        <w:tc>
          <w:tcPr>
            <w:tcW w:w="1223" w:type="dxa"/>
            <w:noWrap w:val="0"/>
            <w:vAlign w:val="center"/>
          </w:tcPr>
          <w:p w14:paraId="7FB6565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3070～3450</w:t>
            </w:r>
          </w:p>
        </w:tc>
        <w:tc>
          <w:tcPr>
            <w:tcW w:w="3244" w:type="dxa"/>
            <w:noWrap w:val="0"/>
            <w:vAlign w:val="center"/>
          </w:tcPr>
          <w:p w14:paraId="027C4BFB">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包括：模板及脚手架安拆、钢筋制安、混凝土浇筑。</w:t>
            </w:r>
          </w:p>
        </w:tc>
        <w:tc>
          <w:tcPr>
            <w:tcW w:w="1480" w:type="dxa"/>
            <w:noWrap w:val="0"/>
            <w:vAlign w:val="center"/>
          </w:tcPr>
          <w:p w14:paraId="7FC80A4A">
            <w:pPr>
              <w:rPr>
                <w:rFonts w:hint="eastAsia" w:ascii="宋体" w:hAnsi="宋体" w:eastAsia="宋体" w:cs="宋体"/>
                <w:color w:val="auto"/>
                <w:kern w:val="0"/>
                <w:sz w:val="20"/>
                <w:szCs w:val="20"/>
                <w:highlight w:val="none"/>
              </w:rPr>
            </w:pPr>
          </w:p>
        </w:tc>
      </w:tr>
      <w:tr w14:paraId="339B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53AFC442">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2.8</w:t>
            </w:r>
          </w:p>
        </w:tc>
        <w:tc>
          <w:tcPr>
            <w:tcW w:w="2224" w:type="dxa"/>
            <w:noWrap w:val="0"/>
            <w:vAlign w:val="center"/>
          </w:tcPr>
          <w:p w14:paraId="66AFF77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钢筋混凝土花瓶墩</w:t>
            </w:r>
          </w:p>
        </w:tc>
        <w:tc>
          <w:tcPr>
            <w:tcW w:w="851" w:type="dxa"/>
            <w:noWrap w:val="0"/>
            <w:vAlign w:val="center"/>
          </w:tcPr>
          <w:p w14:paraId="629CAF5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元/m³</w:t>
            </w:r>
          </w:p>
        </w:tc>
        <w:tc>
          <w:tcPr>
            <w:tcW w:w="1223" w:type="dxa"/>
            <w:noWrap w:val="0"/>
            <w:vAlign w:val="center"/>
          </w:tcPr>
          <w:p w14:paraId="23EF1DA6">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3720～4250</w:t>
            </w:r>
          </w:p>
        </w:tc>
        <w:tc>
          <w:tcPr>
            <w:tcW w:w="3244" w:type="dxa"/>
            <w:noWrap w:val="0"/>
            <w:vAlign w:val="center"/>
          </w:tcPr>
          <w:p w14:paraId="02CCB7A1">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包括：模板及脚手架安拆、钢筋制安、混凝土浇筑。</w:t>
            </w:r>
          </w:p>
        </w:tc>
        <w:tc>
          <w:tcPr>
            <w:tcW w:w="1480" w:type="dxa"/>
            <w:noWrap w:val="0"/>
            <w:vAlign w:val="center"/>
          </w:tcPr>
          <w:p w14:paraId="19E17132">
            <w:pPr>
              <w:rPr>
                <w:rFonts w:hint="eastAsia" w:ascii="宋体" w:hAnsi="宋体" w:eastAsia="宋体" w:cs="宋体"/>
                <w:color w:val="auto"/>
                <w:kern w:val="0"/>
                <w:sz w:val="20"/>
                <w:szCs w:val="20"/>
                <w:highlight w:val="none"/>
              </w:rPr>
            </w:pPr>
          </w:p>
        </w:tc>
      </w:tr>
      <w:tr w14:paraId="7679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728B0F4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2.9</w:t>
            </w:r>
          </w:p>
        </w:tc>
        <w:tc>
          <w:tcPr>
            <w:tcW w:w="2224" w:type="dxa"/>
            <w:noWrap w:val="0"/>
            <w:vAlign w:val="center"/>
          </w:tcPr>
          <w:p w14:paraId="77D0911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现浇钢筋混凝土盖梁</w:t>
            </w:r>
          </w:p>
        </w:tc>
        <w:tc>
          <w:tcPr>
            <w:tcW w:w="851" w:type="dxa"/>
            <w:noWrap w:val="0"/>
            <w:vAlign w:val="center"/>
          </w:tcPr>
          <w:p w14:paraId="688D8CF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元/m³</w:t>
            </w:r>
          </w:p>
        </w:tc>
        <w:tc>
          <w:tcPr>
            <w:tcW w:w="1223" w:type="dxa"/>
            <w:noWrap w:val="0"/>
            <w:vAlign w:val="center"/>
          </w:tcPr>
          <w:p w14:paraId="224F9B8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3490～3930</w:t>
            </w:r>
          </w:p>
        </w:tc>
        <w:tc>
          <w:tcPr>
            <w:tcW w:w="3244" w:type="dxa"/>
            <w:noWrap w:val="0"/>
            <w:vAlign w:val="center"/>
          </w:tcPr>
          <w:p w14:paraId="4622FCF3">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包括：模板支架及脚手架安拆、钢筋制安、混凝土浇筑。</w:t>
            </w:r>
          </w:p>
        </w:tc>
        <w:tc>
          <w:tcPr>
            <w:tcW w:w="1480" w:type="dxa"/>
            <w:noWrap w:val="0"/>
            <w:vAlign w:val="center"/>
          </w:tcPr>
          <w:p w14:paraId="784B2E5C">
            <w:pPr>
              <w:rPr>
                <w:rFonts w:hint="eastAsia" w:ascii="宋体" w:hAnsi="宋体" w:eastAsia="宋体" w:cs="宋体"/>
                <w:color w:val="auto"/>
                <w:kern w:val="0"/>
                <w:sz w:val="20"/>
                <w:szCs w:val="20"/>
                <w:highlight w:val="none"/>
              </w:rPr>
            </w:pPr>
          </w:p>
        </w:tc>
      </w:tr>
      <w:tr w14:paraId="6AB14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6E54958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 xml:space="preserve">2.10 </w:t>
            </w:r>
          </w:p>
        </w:tc>
        <w:tc>
          <w:tcPr>
            <w:tcW w:w="2224" w:type="dxa"/>
            <w:noWrap w:val="0"/>
            <w:vAlign w:val="center"/>
          </w:tcPr>
          <w:p w14:paraId="3CECD30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钢筋混凝土桥台</w:t>
            </w:r>
          </w:p>
        </w:tc>
        <w:tc>
          <w:tcPr>
            <w:tcW w:w="851" w:type="dxa"/>
            <w:noWrap w:val="0"/>
            <w:vAlign w:val="center"/>
          </w:tcPr>
          <w:p w14:paraId="7D39A4E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元/m³</w:t>
            </w:r>
          </w:p>
        </w:tc>
        <w:tc>
          <w:tcPr>
            <w:tcW w:w="1223" w:type="dxa"/>
            <w:noWrap w:val="0"/>
            <w:vAlign w:val="center"/>
          </w:tcPr>
          <w:p w14:paraId="0B48221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2050～2380</w:t>
            </w:r>
          </w:p>
        </w:tc>
        <w:tc>
          <w:tcPr>
            <w:tcW w:w="3244" w:type="dxa"/>
            <w:noWrap w:val="0"/>
            <w:vAlign w:val="center"/>
          </w:tcPr>
          <w:p w14:paraId="3603392B">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包括：模板及支架安拆、混凝土浇筑、钢筋制安，不含支架基础处理。</w:t>
            </w:r>
          </w:p>
        </w:tc>
        <w:tc>
          <w:tcPr>
            <w:tcW w:w="1480" w:type="dxa"/>
            <w:noWrap w:val="0"/>
            <w:vAlign w:val="center"/>
          </w:tcPr>
          <w:p w14:paraId="76AD0426">
            <w:pPr>
              <w:rPr>
                <w:rFonts w:hint="eastAsia" w:ascii="宋体" w:hAnsi="宋体" w:eastAsia="宋体" w:cs="宋体"/>
                <w:color w:val="auto"/>
                <w:kern w:val="0"/>
                <w:sz w:val="20"/>
                <w:szCs w:val="20"/>
                <w:highlight w:val="none"/>
              </w:rPr>
            </w:pPr>
          </w:p>
        </w:tc>
      </w:tr>
      <w:tr w14:paraId="3E3A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7895BF8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2.11</w:t>
            </w:r>
          </w:p>
        </w:tc>
        <w:tc>
          <w:tcPr>
            <w:tcW w:w="2224" w:type="dxa"/>
            <w:noWrap w:val="0"/>
            <w:vAlign w:val="center"/>
          </w:tcPr>
          <w:p w14:paraId="71BE686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钢筋混凝土楼梯</w:t>
            </w:r>
          </w:p>
        </w:tc>
        <w:tc>
          <w:tcPr>
            <w:tcW w:w="851" w:type="dxa"/>
            <w:noWrap w:val="0"/>
            <w:vAlign w:val="center"/>
          </w:tcPr>
          <w:p w14:paraId="3487F58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元/m³</w:t>
            </w:r>
          </w:p>
        </w:tc>
        <w:tc>
          <w:tcPr>
            <w:tcW w:w="1223" w:type="dxa"/>
            <w:noWrap w:val="0"/>
            <w:vAlign w:val="center"/>
          </w:tcPr>
          <w:p w14:paraId="44473DA4">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3530～3980</w:t>
            </w:r>
          </w:p>
        </w:tc>
        <w:tc>
          <w:tcPr>
            <w:tcW w:w="3244" w:type="dxa"/>
            <w:noWrap w:val="0"/>
            <w:vAlign w:val="center"/>
          </w:tcPr>
          <w:p w14:paraId="68BDDB11">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包括：模板及支架安拆、混凝土浇筑、钢筋制安，不含支架基础处理。</w:t>
            </w:r>
          </w:p>
        </w:tc>
        <w:tc>
          <w:tcPr>
            <w:tcW w:w="1480" w:type="dxa"/>
            <w:noWrap w:val="0"/>
            <w:vAlign w:val="center"/>
          </w:tcPr>
          <w:p w14:paraId="5D576751">
            <w:pPr>
              <w:rPr>
                <w:rFonts w:hint="eastAsia" w:ascii="宋体" w:hAnsi="宋体" w:eastAsia="宋体" w:cs="宋体"/>
                <w:color w:val="auto"/>
                <w:kern w:val="0"/>
                <w:sz w:val="20"/>
                <w:szCs w:val="20"/>
                <w:highlight w:val="none"/>
              </w:rPr>
            </w:pPr>
          </w:p>
        </w:tc>
      </w:tr>
      <w:tr w14:paraId="5D575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169367B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 xml:space="preserve">2.12 </w:t>
            </w:r>
          </w:p>
        </w:tc>
        <w:tc>
          <w:tcPr>
            <w:tcW w:w="2224" w:type="dxa"/>
            <w:noWrap w:val="0"/>
            <w:vAlign w:val="center"/>
          </w:tcPr>
          <w:p w14:paraId="596565D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预制空心板</w:t>
            </w:r>
          </w:p>
        </w:tc>
        <w:tc>
          <w:tcPr>
            <w:tcW w:w="851" w:type="dxa"/>
            <w:noWrap w:val="0"/>
            <w:vAlign w:val="center"/>
          </w:tcPr>
          <w:p w14:paraId="79B5382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元/m³</w:t>
            </w:r>
          </w:p>
        </w:tc>
        <w:tc>
          <w:tcPr>
            <w:tcW w:w="1223" w:type="dxa"/>
            <w:noWrap w:val="0"/>
            <w:vAlign w:val="center"/>
          </w:tcPr>
          <w:p w14:paraId="419794E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4420～4880</w:t>
            </w:r>
          </w:p>
        </w:tc>
        <w:tc>
          <w:tcPr>
            <w:tcW w:w="3244" w:type="dxa"/>
            <w:noWrap w:val="0"/>
            <w:vAlign w:val="center"/>
          </w:tcPr>
          <w:p w14:paraId="2FB37BBA">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包括：模板制安、钢筋制安、构件预制、运输及安装。</w:t>
            </w:r>
          </w:p>
        </w:tc>
        <w:tc>
          <w:tcPr>
            <w:tcW w:w="1480" w:type="dxa"/>
            <w:noWrap w:val="0"/>
            <w:vAlign w:val="center"/>
          </w:tcPr>
          <w:p w14:paraId="057BDDEF">
            <w:pPr>
              <w:rPr>
                <w:rFonts w:hint="eastAsia" w:ascii="宋体" w:hAnsi="宋体" w:eastAsia="宋体" w:cs="宋体"/>
                <w:color w:val="auto"/>
                <w:kern w:val="0"/>
                <w:sz w:val="20"/>
                <w:szCs w:val="20"/>
                <w:highlight w:val="none"/>
              </w:rPr>
            </w:pPr>
          </w:p>
        </w:tc>
      </w:tr>
      <w:tr w14:paraId="5DD90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463ED21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2.13</w:t>
            </w:r>
          </w:p>
        </w:tc>
        <w:tc>
          <w:tcPr>
            <w:tcW w:w="2224" w:type="dxa"/>
            <w:noWrap w:val="0"/>
            <w:vAlign w:val="center"/>
          </w:tcPr>
          <w:p w14:paraId="12799D7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预制预应力箱梁</w:t>
            </w:r>
          </w:p>
        </w:tc>
        <w:tc>
          <w:tcPr>
            <w:tcW w:w="851" w:type="dxa"/>
            <w:noWrap w:val="0"/>
            <w:vAlign w:val="center"/>
          </w:tcPr>
          <w:p w14:paraId="2F41EB2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元/m³</w:t>
            </w:r>
          </w:p>
        </w:tc>
        <w:tc>
          <w:tcPr>
            <w:tcW w:w="1223" w:type="dxa"/>
            <w:noWrap w:val="0"/>
            <w:vAlign w:val="center"/>
          </w:tcPr>
          <w:p w14:paraId="361991D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4510～4980</w:t>
            </w:r>
          </w:p>
        </w:tc>
        <w:tc>
          <w:tcPr>
            <w:tcW w:w="3244" w:type="dxa"/>
            <w:noWrap w:val="0"/>
            <w:vAlign w:val="center"/>
          </w:tcPr>
          <w:p w14:paraId="5DBD4358">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包括：模板制安、钢筋及预应力制安、构件预制、运输及安装。</w:t>
            </w:r>
          </w:p>
        </w:tc>
        <w:tc>
          <w:tcPr>
            <w:tcW w:w="1480" w:type="dxa"/>
            <w:noWrap w:val="0"/>
            <w:vAlign w:val="center"/>
          </w:tcPr>
          <w:p w14:paraId="73B1B583">
            <w:pPr>
              <w:rPr>
                <w:rFonts w:hint="eastAsia" w:ascii="宋体" w:hAnsi="宋体" w:eastAsia="宋体" w:cs="宋体"/>
                <w:color w:val="auto"/>
                <w:kern w:val="0"/>
                <w:sz w:val="20"/>
                <w:szCs w:val="20"/>
                <w:highlight w:val="none"/>
              </w:rPr>
            </w:pPr>
          </w:p>
        </w:tc>
      </w:tr>
      <w:tr w14:paraId="21BCB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64BECE3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2.14</w:t>
            </w:r>
          </w:p>
        </w:tc>
        <w:tc>
          <w:tcPr>
            <w:tcW w:w="2224" w:type="dxa"/>
            <w:noWrap w:val="0"/>
            <w:vAlign w:val="center"/>
          </w:tcPr>
          <w:p w14:paraId="250AC2A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现浇普通箱梁</w:t>
            </w:r>
          </w:p>
        </w:tc>
        <w:tc>
          <w:tcPr>
            <w:tcW w:w="851" w:type="dxa"/>
            <w:noWrap w:val="0"/>
            <w:vAlign w:val="center"/>
          </w:tcPr>
          <w:p w14:paraId="54DB160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元/m³</w:t>
            </w:r>
          </w:p>
        </w:tc>
        <w:tc>
          <w:tcPr>
            <w:tcW w:w="1223" w:type="dxa"/>
            <w:noWrap w:val="0"/>
            <w:vAlign w:val="center"/>
          </w:tcPr>
          <w:p w14:paraId="2FF6305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4460～4900</w:t>
            </w:r>
          </w:p>
        </w:tc>
        <w:tc>
          <w:tcPr>
            <w:tcW w:w="3244" w:type="dxa"/>
            <w:noWrap w:val="0"/>
            <w:vAlign w:val="center"/>
          </w:tcPr>
          <w:p w14:paraId="0A4521C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包括：模板及支架安拆混凝土浇筑、钢筋制安，不含支架基础处理。</w:t>
            </w:r>
          </w:p>
        </w:tc>
        <w:tc>
          <w:tcPr>
            <w:tcW w:w="1480" w:type="dxa"/>
            <w:noWrap w:val="0"/>
            <w:vAlign w:val="center"/>
          </w:tcPr>
          <w:p w14:paraId="5707B6DA">
            <w:pPr>
              <w:rPr>
                <w:rFonts w:hint="eastAsia" w:ascii="宋体" w:hAnsi="宋体" w:eastAsia="宋体" w:cs="宋体"/>
                <w:color w:val="auto"/>
                <w:kern w:val="0"/>
                <w:sz w:val="20"/>
                <w:szCs w:val="20"/>
                <w:highlight w:val="none"/>
              </w:rPr>
            </w:pPr>
          </w:p>
        </w:tc>
      </w:tr>
      <w:tr w14:paraId="6695C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1" w:hRule="atLeast"/>
          <w:jc w:val="center"/>
        </w:trPr>
        <w:tc>
          <w:tcPr>
            <w:tcW w:w="958" w:type="dxa"/>
            <w:noWrap w:val="0"/>
            <w:vAlign w:val="center"/>
          </w:tcPr>
          <w:p w14:paraId="4F1292D4">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2.15</w:t>
            </w:r>
          </w:p>
        </w:tc>
        <w:tc>
          <w:tcPr>
            <w:tcW w:w="2224" w:type="dxa"/>
            <w:noWrap w:val="0"/>
            <w:vAlign w:val="center"/>
          </w:tcPr>
          <w:p w14:paraId="4C771E8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现浇预应力箱梁</w:t>
            </w:r>
          </w:p>
          <w:p w14:paraId="2D1B238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（跨径50m以内）</w:t>
            </w:r>
          </w:p>
        </w:tc>
        <w:tc>
          <w:tcPr>
            <w:tcW w:w="851" w:type="dxa"/>
            <w:noWrap w:val="0"/>
            <w:vAlign w:val="center"/>
          </w:tcPr>
          <w:p w14:paraId="179D4C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元/m³</w:t>
            </w:r>
          </w:p>
        </w:tc>
        <w:tc>
          <w:tcPr>
            <w:tcW w:w="1223" w:type="dxa"/>
            <w:noWrap w:val="0"/>
            <w:vAlign w:val="center"/>
          </w:tcPr>
          <w:p w14:paraId="39E7E11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4650～5200</w:t>
            </w:r>
          </w:p>
        </w:tc>
        <w:tc>
          <w:tcPr>
            <w:tcW w:w="3244" w:type="dxa"/>
            <w:noWrap w:val="0"/>
            <w:vAlign w:val="center"/>
          </w:tcPr>
          <w:p w14:paraId="5E011671">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包括：模板及支架安拆、混凝土浇筑、钢筋及预应力制安，不含支架基础处理。</w:t>
            </w:r>
          </w:p>
        </w:tc>
        <w:tc>
          <w:tcPr>
            <w:tcW w:w="1480" w:type="dxa"/>
            <w:noWrap w:val="0"/>
            <w:vAlign w:val="center"/>
          </w:tcPr>
          <w:p w14:paraId="0C63C6D0">
            <w:pPr>
              <w:rPr>
                <w:rFonts w:hint="eastAsia" w:ascii="宋体" w:hAnsi="宋体" w:eastAsia="宋体" w:cs="宋体"/>
                <w:color w:val="auto"/>
                <w:kern w:val="0"/>
                <w:sz w:val="20"/>
                <w:szCs w:val="20"/>
                <w:highlight w:val="none"/>
              </w:rPr>
            </w:pPr>
          </w:p>
        </w:tc>
      </w:tr>
      <w:tr w14:paraId="34047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1" w:hRule="atLeast"/>
          <w:jc w:val="center"/>
        </w:trPr>
        <w:tc>
          <w:tcPr>
            <w:tcW w:w="958" w:type="dxa"/>
            <w:noWrap w:val="0"/>
            <w:vAlign w:val="center"/>
          </w:tcPr>
          <w:p w14:paraId="13F8029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2.16</w:t>
            </w:r>
          </w:p>
        </w:tc>
        <w:tc>
          <w:tcPr>
            <w:tcW w:w="2224" w:type="dxa"/>
            <w:noWrap w:val="0"/>
            <w:vAlign w:val="center"/>
          </w:tcPr>
          <w:p w14:paraId="7A00BB5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现浇预应力箱梁</w:t>
            </w:r>
          </w:p>
          <w:p w14:paraId="7A4238B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（跨径50m～100m）</w:t>
            </w:r>
          </w:p>
        </w:tc>
        <w:tc>
          <w:tcPr>
            <w:tcW w:w="851" w:type="dxa"/>
            <w:noWrap w:val="0"/>
            <w:vAlign w:val="center"/>
          </w:tcPr>
          <w:p w14:paraId="08C687E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元/m³</w:t>
            </w:r>
          </w:p>
        </w:tc>
        <w:tc>
          <w:tcPr>
            <w:tcW w:w="1223" w:type="dxa"/>
            <w:noWrap w:val="0"/>
            <w:vAlign w:val="center"/>
          </w:tcPr>
          <w:p w14:paraId="399208D9">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5350～5900</w:t>
            </w:r>
          </w:p>
        </w:tc>
        <w:tc>
          <w:tcPr>
            <w:tcW w:w="3244" w:type="dxa"/>
            <w:noWrap w:val="0"/>
            <w:vAlign w:val="center"/>
          </w:tcPr>
          <w:p w14:paraId="06516F9C">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包括：模板及支架安拆、混凝土浇筑、钢筋及预应力制安，不含支架基础处理。</w:t>
            </w:r>
          </w:p>
        </w:tc>
        <w:tc>
          <w:tcPr>
            <w:tcW w:w="1480" w:type="dxa"/>
            <w:noWrap w:val="0"/>
            <w:vAlign w:val="center"/>
          </w:tcPr>
          <w:p w14:paraId="4CC9DECA">
            <w:pPr>
              <w:rPr>
                <w:rFonts w:hint="eastAsia" w:ascii="宋体" w:hAnsi="宋体" w:eastAsia="宋体" w:cs="宋体"/>
                <w:color w:val="auto"/>
                <w:kern w:val="0"/>
                <w:sz w:val="20"/>
                <w:szCs w:val="20"/>
                <w:highlight w:val="none"/>
              </w:rPr>
            </w:pPr>
          </w:p>
        </w:tc>
      </w:tr>
      <w:tr w14:paraId="6A96C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3D73168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2.17</w:t>
            </w:r>
          </w:p>
        </w:tc>
        <w:tc>
          <w:tcPr>
            <w:tcW w:w="2224" w:type="dxa"/>
            <w:noWrap w:val="0"/>
            <w:vAlign w:val="center"/>
          </w:tcPr>
          <w:p w14:paraId="40352AC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钢箱梁</w:t>
            </w:r>
          </w:p>
        </w:tc>
        <w:tc>
          <w:tcPr>
            <w:tcW w:w="851" w:type="dxa"/>
            <w:noWrap w:val="0"/>
            <w:vAlign w:val="center"/>
          </w:tcPr>
          <w:p w14:paraId="6053986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元/t</w:t>
            </w:r>
          </w:p>
        </w:tc>
        <w:tc>
          <w:tcPr>
            <w:tcW w:w="1223" w:type="dxa"/>
            <w:noWrap w:val="0"/>
            <w:vAlign w:val="center"/>
          </w:tcPr>
          <w:p w14:paraId="2E6B82B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13480～15400</w:t>
            </w:r>
          </w:p>
        </w:tc>
        <w:tc>
          <w:tcPr>
            <w:tcW w:w="3244" w:type="dxa"/>
            <w:noWrap w:val="0"/>
            <w:vAlign w:val="center"/>
          </w:tcPr>
          <w:p w14:paraId="158FFB1C">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包括：钢箱梁制作、运输及安装、除锈及涂装，含临时支墩费用。</w:t>
            </w:r>
          </w:p>
        </w:tc>
        <w:tc>
          <w:tcPr>
            <w:tcW w:w="1480" w:type="dxa"/>
            <w:noWrap w:val="0"/>
            <w:vAlign w:val="center"/>
          </w:tcPr>
          <w:p w14:paraId="6F92C52D">
            <w:pPr>
              <w:rPr>
                <w:rFonts w:hint="eastAsia" w:ascii="宋体" w:hAnsi="宋体" w:eastAsia="宋体" w:cs="宋体"/>
                <w:color w:val="auto"/>
                <w:kern w:val="0"/>
                <w:sz w:val="20"/>
                <w:szCs w:val="20"/>
                <w:highlight w:val="none"/>
              </w:rPr>
            </w:pPr>
          </w:p>
        </w:tc>
      </w:tr>
      <w:tr w14:paraId="7AC6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8" w:type="dxa"/>
            <w:noWrap w:val="0"/>
            <w:vAlign w:val="center"/>
          </w:tcPr>
          <w:p w14:paraId="5F4880F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2.18</w:t>
            </w:r>
          </w:p>
        </w:tc>
        <w:tc>
          <w:tcPr>
            <w:tcW w:w="2224" w:type="dxa"/>
            <w:noWrap w:val="0"/>
            <w:vAlign w:val="center"/>
          </w:tcPr>
          <w:p w14:paraId="4174F5D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桥面现浇层</w:t>
            </w:r>
          </w:p>
        </w:tc>
        <w:tc>
          <w:tcPr>
            <w:tcW w:w="851" w:type="dxa"/>
            <w:noWrap w:val="0"/>
            <w:vAlign w:val="center"/>
          </w:tcPr>
          <w:p w14:paraId="5764C6F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元/m³</w:t>
            </w:r>
          </w:p>
        </w:tc>
        <w:tc>
          <w:tcPr>
            <w:tcW w:w="1223" w:type="dxa"/>
            <w:noWrap w:val="0"/>
            <w:vAlign w:val="center"/>
          </w:tcPr>
          <w:p w14:paraId="0DFF85B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2790～3100</w:t>
            </w:r>
          </w:p>
        </w:tc>
        <w:tc>
          <w:tcPr>
            <w:tcW w:w="3244" w:type="dxa"/>
            <w:noWrap w:val="0"/>
            <w:vAlign w:val="center"/>
          </w:tcPr>
          <w:p w14:paraId="523BE144">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包括：混凝土铺装、钢筋制安。</w:t>
            </w:r>
          </w:p>
        </w:tc>
        <w:tc>
          <w:tcPr>
            <w:tcW w:w="1480" w:type="dxa"/>
            <w:noWrap w:val="0"/>
            <w:vAlign w:val="center"/>
          </w:tcPr>
          <w:p w14:paraId="57CA1EB7">
            <w:pPr>
              <w:rPr>
                <w:rFonts w:hint="eastAsia" w:ascii="宋体" w:hAnsi="宋体" w:eastAsia="宋体" w:cs="宋体"/>
                <w:color w:val="auto"/>
                <w:kern w:val="0"/>
                <w:sz w:val="20"/>
                <w:szCs w:val="20"/>
                <w:highlight w:val="none"/>
              </w:rPr>
            </w:pPr>
          </w:p>
        </w:tc>
      </w:tr>
      <w:tr w14:paraId="7EC6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8" w:type="dxa"/>
            <w:noWrap w:val="0"/>
            <w:vAlign w:val="center"/>
          </w:tcPr>
          <w:p w14:paraId="5079DA71">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2.19</w:t>
            </w:r>
          </w:p>
        </w:tc>
        <w:tc>
          <w:tcPr>
            <w:tcW w:w="2224" w:type="dxa"/>
            <w:noWrap w:val="0"/>
            <w:vAlign w:val="center"/>
          </w:tcPr>
          <w:p w14:paraId="768762B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桥面防水层</w:t>
            </w:r>
          </w:p>
        </w:tc>
        <w:tc>
          <w:tcPr>
            <w:tcW w:w="851" w:type="dxa"/>
            <w:noWrap w:val="0"/>
            <w:vAlign w:val="center"/>
          </w:tcPr>
          <w:p w14:paraId="6ED4AB3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19DA8287">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45～52</w:t>
            </w:r>
          </w:p>
        </w:tc>
        <w:tc>
          <w:tcPr>
            <w:tcW w:w="3244" w:type="dxa"/>
            <w:noWrap w:val="0"/>
            <w:vAlign w:val="center"/>
          </w:tcPr>
          <w:p w14:paraId="072D2E44">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包括：防水涂料。</w:t>
            </w:r>
          </w:p>
        </w:tc>
        <w:tc>
          <w:tcPr>
            <w:tcW w:w="1480" w:type="dxa"/>
            <w:noWrap w:val="0"/>
            <w:vAlign w:val="center"/>
          </w:tcPr>
          <w:p w14:paraId="1C20BD43">
            <w:pPr>
              <w:rPr>
                <w:rFonts w:hint="eastAsia" w:ascii="宋体" w:hAnsi="宋体" w:eastAsia="宋体" w:cs="宋体"/>
                <w:color w:val="auto"/>
                <w:kern w:val="0"/>
                <w:sz w:val="20"/>
                <w:szCs w:val="20"/>
                <w:highlight w:val="none"/>
              </w:rPr>
            </w:pPr>
          </w:p>
        </w:tc>
      </w:tr>
      <w:tr w14:paraId="5B4E0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41CF19E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 xml:space="preserve">2.20 </w:t>
            </w:r>
          </w:p>
        </w:tc>
        <w:tc>
          <w:tcPr>
            <w:tcW w:w="2224" w:type="dxa"/>
            <w:noWrap w:val="0"/>
            <w:vAlign w:val="center"/>
          </w:tcPr>
          <w:p w14:paraId="2DD89CB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桥面沥青砼铺装层</w:t>
            </w:r>
          </w:p>
        </w:tc>
        <w:tc>
          <w:tcPr>
            <w:tcW w:w="851" w:type="dxa"/>
            <w:noWrap w:val="0"/>
            <w:vAlign w:val="center"/>
          </w:tcPr>
          <w:p w14:paraId="21EEF39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322AA3B4">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190～222</w:t>
            </w:r>
          </w:p>
        </w:tc>
        <w:tc>
          <w:tcPr>
            <w:tcW w:w="3244" w:type="dxa"/>
            <w:noWrap w:val="0"/>
            <w:vAlign w:val="center"/>
          </w:tcPr>
          <w:p w14:paraId="69C2B6F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包括：细粒式改性沥青混凝土、粘层沥青、中粒式改性沥青混凝土。</w:t>
            </w:r>
          </w:p>
        </w:tc>
        <w:tc>
          <w:tcPr>
            <w:tcW w:w="1480" w:type="dxa"/>
            <w:noWrap w:val="0"/>
            <w:vAlign w:val="center"/>
          </w:tcPr>
          <w:p w14:paraId="015C6934">
            <w:pPr>
              <w:rPr>
                <w:rFonts w:hint="eastAsia" w:ascii="宋体" w:hAnsi="宋体" w:eastAsia="宋体" w:cs="宋体"/>
                <w:color w:val="auto"/>
                <w:kern w:val="0"/>
                <w:sz w:val="20"/>
                <w:szCs w:val="20"/>
                <w:highlight w:val="none"/>
              </w:rPr>
            </w:pPr>
          </w:p>
        </w:tc>
      </w:tr>
      <w:tr w14:paraId="16785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79E17D1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2.21</w:t>
            </w:r>
          </w:p>
        </w:tc>
        <w:tc>
          <w:tcPr>
            <w:tcW w:w="2224" w:type="dxa"/>
            <w:noWrap w:val="0"/>
            <w:vAlign w:val="center"/>
          </w:tcPr>
          <w:p w14:paraId="4D37BC2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天桥人行道铺装</w:t>
            </w:r>
          </w:p>
        </w:tc>
        <w:tc>
          <w:tcPr>
            <w:tcW w:w="851" w:type="dxa"/>
            <w:noWrap w:val="0"/>
            <w:vAlign w:val="center"/>
          </w:tcPr>
          <w:p w14:paraId="02A29B8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196E888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130～230</w:t>
            </w:r>
          </w:p>
        </w:tc>
        <w:tc>
          <w:tcPr>
            <w:tcW w:w="3244" w:type="dxa"/>
            <w:noWrap w:val="0"/>
            <w:vAlign w:val="center"/>
          </w:tcPr>
          <w:p w14:paraId="062A6B0C">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包括：铺设水泥砂浆层及花岗岩人行道砖。</w:t>
            </w:r>
          </w:p>
        </w:tc>
        <w:tc>
          <w:tcPr>
            <w:tcW w:w="1480" w:type="dxa"/>
            <w:noWrap w:val="0"/>
            <w:vAlign w:val="center"/>
          </w:tcPr>
          <w:p w14:paraId="4BB85669">
            <w:pPr>
              <w:rPr>
                <w:rFonts w:hint="eastAsia" w:ascii="宋体" w:hAnsi="宋体" w:eastAsia="宋体" w:cs="宋体"/>
                <w:color w:val="auto"/>
                <w:kern w:val="0"/>
                <w:sz w:val="20"/>
                <w:szCs w:val="20"/>
                <w:highlight w:val="none"/>
              </w:rPr>
            </w:pPr>
          </w:p>
        </w:tc>
      </w:tr>
      <w:tr w14:paraId="49E74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65DB7F2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 xml:space="preserve">2.22 </w:t>
            </w:r>
          </w:p>
        </w:tc>
        <w:tc>
          <w:tcPr>
            <w:tcW w:w="2224" w:type="dxa"/>
            <w:noWrap w:val="0"/>
            <w:vAlign w:val="center"/>
          </w:tcPr>
          <w:p w14:paraId="14129A6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金属栏杆</w:t>
            </w:r>
          </w:p>
        </w:tc>
        <w:tc>
          <w:tcPr>
            <w:tcW w:w="851" w:type="dxa"/>
            <w:noWrap w:val="0"/>
            <w:vAlign w:val="center"/>
          </w:tcPr>
          <w:p w14:paraId="6C35329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元/t</w:t>
            </w:r>
          </w:p>
        </w:tc>
        <w:tc>
          <w:tcPr>
            <w:tcW w:w="1223" w:type="dxa"/>
            <w:noWrap w:val="0"/>
            <w:vAlign w:val="center"/>
          </w:tcPr>
          <w:p w14:paraId="1520FC06">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11620～13500</w:t>
            </w:r>
          </w:p>
        </w:tc>
        <w:tc>
          <w:tcPr>
            <w:tcW w:w="3244" w:type="dxa"/>
            <w:noWrap w:val="0"/>
            <w:vAlign w:val="center"/>
          </w:tcPr>
          <w:p w14:paraId="006FAB17">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包括：钢管栏杆制作、运输及安装、除锈及涂装。</w:t>
            </w:r>
          </w:p>
        </w:tc>
        <w:tc>
          <w:tcPr>
            <w:tcW w:w="1480" w:type="dxa"/>
            <w:noWrap w:val="0"/>
            <w:vAlign w:val="center"/>
          </w:tcPr>
          <w:p w14:paraId="33F776BF">
            <w:pPr>
              <w:rPr>
                <w:rFonts w:hint="eastAsia" w:ascii="宋体" w:hAnsi="宋体" w:eastAsia="宋体" w:cs="宋体"/>
                <w:color w:val="auto"/>
                <w:kern w:val="0"/>
                <w:sz w:val="20"/>
                <w:szCs w:val="20"/>
                <w:highlight w:val="none"/>
              </w:rPr>
            </w:pPr>
          </w:p>
        </w:tc>
      </w:tr>
      <w:tr w14:paraId="2F31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5B88B4E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2.23</w:t>
            </w:r>
          </w:p>
        </w:tc>
        <w:tc>
          <w:tcPr>
            <w:tcW w:w="2224" w:type="dxa"/>
            <w:noWrap w:val="0"/>
            <w:vAlign w:val="center"/>
          </w:tcPr>
          <w:p w14:paraId="3361511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混凝土防撞护栏</w:t>
            </w:r>
          </w:p>
        </w:tc>
        <w:tc>
          <w:tcPr>
            <w:tcW w:w="851" w:type="dxa"/>
            <w:noWrap w:val="0"/>
            <w:vAlign w:val="center"/>
          </w:tcPr>
          <w:p w14:paraId="253F00A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元/m³</w:t>
            </w:r>
          </w:p>
        </w:tc>
        <w:tc>
          <w:tcPr>
            <w:tcW w:w="1223" w:type="dxa"/>
            <w:noWrap w:val="0"/>
            <w:vAlign w:val="center"/>
          </w:tcPr>
          <w:p w14:paraId="5E72F71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3900～4350</w:t>
            </w:r>
          </w:p>
        </w:tc>
        <w:tc>
          <w:tcPr>
            <w:tcW w:w="3244" w:type="dxa"/>
            <w:noWrap w:val="0"/>
            <w:vAlign w:val="center"/>
          </w:tcPr>
          <w:p w14:paraId="6DDA095A">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包括：模板制安、混凝土浇筑、钢筋制安。</w:t>
            </w:r>
          </w:p>
        </w:tc>
        <w:tc>
          <w:tcPr>
            <w:tcW w:w="1480" w:type="dxa"/>
            <w:noWrap w:val="0"/>
            <w:vAlign w:val="center"/>
          </w:tcPr>
          <w:p w14:paraId="5E3CF60C">
            <w:pPr>
              <w:rPr>
                <w:rFonts w:hint="eastAsia" w:ascii="宋体" w:hAnsi="宋体" w:eastAsia="宋体" w:cs="宋体"/>
                <w:color w:val="auto"/>
                <w:kern w:val="0"/>
                <w:sz w:val="20"/>
                <w:szCs w:val="20"/>
                <w:highlight w:val="none"/>
              </w:rPr>
            </w:pPr>
          </w:p>
        </w:tc>
      </w:tr>
      <w:tr w14:paraId="6253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8" w:type="dxa"/>
            <w:noWrap w:val="0"/>
            <w:vAlign w:val="center"/>
          </w:tcPr>
          <w:p w14:paraId="456F105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 xml:space="preserve">2.24 </w:t>
            </w:r>
          </w:p>
        </w:tc>
        <w:tc>
          <w:tcPr>
            <w:tcW w:w="2224" w:type="dxa"/>
            <w:noWrap w:val="0"/>
            <w:vAlign w:val="center"/>
          </w:tcPr>
          <w:p w14:paraId="3C58389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引道内填中砂</w:t>
            </w:r>
          </w:p>
        </w:tc>
        <w:tc>
          <w:tcPr>
            <w:tcW w:w="851" w:type="dxa"/>
            <w:noWrap w:val="0"/>
            <w:vAlign w:val="center"/>
          </w:tcPr>
          <w:p w14:paraId="1F36595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元/m³</w:t>
            </w:r>
          </w:p>
        </w:tc>
        <w:tc>
          <w:tcPr>
            <w:tcW w:w="1223" w:type="dxa"/>
            <w:noWrap w:val="0"/>
            <w:vAlign w:val="center"/>
          </w:tcPr>
          <w:p w14:paraId="3AF6CA87">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390～440</w:t>
            </w:r>
          </w:p>
        </w:tc>
        <w:tc>
          <w:tcPr>
            <w:tcW w:w="3244" w:type="dxa"/>
            <w:noWrap w:val="0"/>
            <w:vAlign w:val="center"/>
          </w:tcPr>
          <w:p w14:paraId="79EA3791">
            <w:pPr>
              <w:rPr>
                <w:rFonts w:hint="eastAsia" w:ascii="宋体" w:hAnsi="宋体" w:eastAsia="宋体" w:cs="宋体"/>
                <w:color w:val="auto"/>
                <w:kern w:val="0"/>
                <w:sz w:val="20"/>
                <w:szCs w:val="20"/>
                <w:highlight w:val="none"/>
              </w:rPr>
            </w:pPr>
          </w:p>
        </w:tc>
        <w:tc>
          <w:tcPr>
            <w:tcW w:w="1480" w:type="dxa"/>
            <w:noWrap w:val="0"/>
            <w:vAlign w:val="center"/>
          </w:tcPr>
          <w:p w14:paraId="3C214681">
            <w:pPr>
              <w:rPr>
                <w:rFonts w:hint="eastAsia" w:ascii="宋体" w:hAnsi="宋体" w:eastAsia="宋体" w:cs="宋体"/>
                <w:color w:val="auto"/>
                <w:kern w:val="0"/>
                <w:sz w:val="20"/>
                <w:szCs w:val="20"/>
                <w:highlight w:val="none"/>
              </w:rPr>
            </w:pPr>
          </w:p>
        </w:tc>
      </w:tr>
      <w:tr w14:paraId="3446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8" w:type="dxa"/>
            <w:noWrap w:val="0"/>
            <w:vAlign w:val="center"/>
          </w:tcPr>
          <w:p w14:paraId="7F239279">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2.25</w:t>
            </w:r>
          </w:p>
        </w:tc>
        <w:tc>
          <w:tcPr>
            <w:tcW w:w="2224" w:type="dxa"/>
            <w:noWrap w:val="0"/>
            <w:vAlign w:val="center"/>
          </w:tcPr>
          <w:p w14:paraId="654B113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引道内填石屑</w:t>
            </w:r>
          </w:p>
        </w:tc>
        <w:tc>
          <w:tcPr>
            <w:tcW w:w="851" w:type="dxa"/>
            <w:noWrap w:val="0"/>
            <w:vAlign w:val="center"/>
          </w:tcPr>
          <w:p w14:paraId="2BACE18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元/m³</w:t>
            </w:r>
          </w:p>
        </w:tc>
        <w:tc>
          <w:tcPr>
            <w:tcW w:w="1223" w:type="dxa"/>
            <w:noWrap w:val="0"/>
            <w:vAlign w:val="center"/>
          </w:tcPr>
          <w:p w14:paraId="51A4800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230～265</w:t>
            </w:r>
          </w:p>
        </w:tc>
        <w:tc>
          <w:tcPr>
            <w:tcW w:w="3244" w:type="dxa"/>
            <w:noWrap w:val="0"/>
            <w:vAlign w:val="center"/>
          </w:tcPr>
          <w:p w14:paraId="327835F5">
            <w:pPr>
              <w:rPr>
                <w:rFonts w:hint="eastAsia" w:ascii="宋体" w:hAnsi="宋体" w:eastAsia="宋体" w:cs="宋体"/>
                <w:color w:val="auto"/>
                <w:kern w:val="0"/>
                <w:sz w:val="20"/>
                <w:szCs w:val="20"/>
                <w:highlight w:val="none"/>
              </w:rPr>
            </w:pPr>
          </w:p>
        </w:tc>
        <w:tc>
          <w:tcPr>
            <w:tcW w:w="1480" w:type="dxa"/>
            <w:noWrap w:val="0"/>
            <w:vAlign w:val="center"/>
          </w:tcPr>
          <w:p w14:paraId="117C2278">
            <w:pPr>
              <w:rPr>
                <w:rFonts w:hint="eastAsia" w:ascii="宋体" w:hAnsi="宋体" w:eastAsia="宋体" w:cs="宋体"/>
                <w:color w:val="auto"/>
                <w:kern w:val="0"/>
                <w:sz w:val="20"/>
                <w:szCs w:val="20"/>
                <w:highlight w:val="none"/>
              </w:rPr>
            </w:pPr>
          </w:p>
        </w:tc>
      </w:tr>
      <w:tr w14:paraId="1B0FF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4" w:hRule="atLeast"/>
          <w:jc w:val="center"/>
        </w:trPr>
        <w:tc>
          <w:tcPr>
            <w:tcW w:w="958" w:type="dxa"/>
            <w:noWrap w:val="0"/>
            <w:vAlign w:val="center"/>
          </w:tcPr>
          <w:p w14:paraId="3BC15534">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color w:val="auto"/>
                <w:kern w:val="0"/>
                <w:sz w:val="20"/>
                <w:szCs w:val="20"/>
                <w:lang w:val="en-US" w:eastAsia="zh-CN" w:bidi="ar"/>
              </w:rPr>
              <w:t>3</w:t>
            </w:r>
          </w:p>
        </w:tc>
        <w:tc>
          <w:tcPr>
            <w:tcW w:w="2224" w:type="dxa"/>
            <w:noWrap w:val="0"/>
            <w:vAlign w:val="center"/>
          </w:tcPr>
          <w:p w14:paraId="3CE8C9F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渠箱（箱涵）</w:t>
            </w:r>
          </w:p>
        </w:tc>
        <w:tc>
          <w:tcPr>
            <w:tcW w:w="851" w:type="dxa"/>
            <w:noWrap w:val="0"/>
            <w:vAlign w:val="center"/>
          </w:tcPr>
          <w:p w14:paraId="0643103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489115B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㎡·m</w:t>
            </w:r>
          </w:p>
        </w:tc>
        <w:tc>
          <w:tcPr>
            <w:tcW w:w="1223" w:type="dxa"/>
            <w:noWrap w:val="0"/>
            <w:vAlign w:val="center"/>
          </w:tcPr>
          <w:p w14:paraId="66F31F6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2300～3200</w:t>
            </w:r>
          </w:p>
        </w:tc>
        <w:tc>
          <w:tcPr>
            <w:tcW w:w="3244" w:type="dxa"/>
            <w:noWrap w:val="0"/>
            <w:vAlign w:val="center"/>
          </w:tcPr>
          <w:p w14:paraId="59DFE17C">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包括：土石方挖运、支护、垫层、基础处理、结构制安、防水处理、回填等。</w:t>
            </w:r>
          </w:p>
        </w:tc>
        <w:tc>
          <w:tcPr>
            <w:tcW w:w="1480" w:type="dxa"/>
            <w:noWrap w:val="0"/>
            <w:vAlign w:val="center"/>
          </w:tcPr>
          <w:p w14:paraId="25E74751">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按断面面积（结构内径）为单位及每延米长度计算。</w:t>
            </w:r>
          </w:p>
        </w:tc>
      </w:tr>
    </w:tbl>
    <w:p w14:paraId="429EE009">
      <w:pP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br w:type="page"/>
      </w:r>
    </w:p>
    <w:p w14:paraId="5E300118">
      <w:pPr>
        <w:pStyle w:val="4"/>
        <w:rPr>
          <w:rFonts w:hint="eastAsia"/>
          <w:color w:val="auto"/>
          <w:szCs w:val="28"/>
          <w:highlight w:val="none"/>
          <w:lang w:val="en-US" w:eastAsia="zh-CN"/>
        </w:rPr>
      </w:pPr>
      <w:bookmarkStart w:id="62" w:name="_Toc12805"/>
      <w:r>
        <w:rPr>
          <w:rFonts w:hint="eastAsia"/>
          <w:color w:val="auto"/>
          <w:szCs w:val="28"/>
          <w:highlight w:val="none"/>
          <w:lang w:val="en-US" w:eastAsia="zh-CN"/>
        </w:rPr>
        <w:t>（三）隧道工程</w:t>
      </w:r>
      <w:bookmarkEnd w:id="62"/>
    </w:p>
    <w:tbl>
      <w:tblPr>
        <w:tblStyle w:val="10"/>
        <w:tblW w:w="9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2224"/>
        <w:gridCol w:w="851"/>
        <w:gridCol w:w="1223"/>
        <w:gridCol w:w="3244"/>
        <w:gridCol w:w="1480"/>
      </w:tblGrid>
      <w:tr w14:paraId="0BAC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958" w:type="dxa"/>
            <w:noWrap w:val="0"/>
            <w:vAlign w:val="center"/>
          </w:tcPr>
          <w:p w14:paraId="1060C07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序号</w:t>
            </w:r>
          </w:p>
        </w:tc>
        <w:tc>
          <w:tcPr>
            <w:tcW w:w="2224" w:type="dxa"/>
            <w:noWrap w:val="0"/>
            <w:vAlign w:val="center"/>
          </w:tcPr>
          <w:p w14:paraId="3228E40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项目名称</w:t>
            </w:r>
          </w:p>
        </w:tc>
        <w:tc>
          <w:tcPr>
            <w:tcW w:w="851" w:type="dxa"/>
            <w:noWrap w:val="0"/>
            <w:vAlign w:val="center"/>
          </w:tcPr>
          <w:p w14:paraId="16C3DD4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单位</w:t>
            </w:r>
          </w:p>
        </w:tc>
        <w:tc>
          <w:tcPr>
            <w:tcW w:w="1223" w:type="dxa"/>
            <w:noWrap w:val="0"/>
            <w:vAlign w:val="center"/>
          </w:tcPr>
          <w:p w14:paraId="37FB1831">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造价</w:t>
            </w:r>
            <w:r>
              <w:rPr>
                <w:rFonts w:hint="eastAsia" w:ascii="宋体" w:hAnsi="宋体" w:eastAsia="宋体" w:cs="宋体"/>
                <w:color w:val="auto"/>
                <w:kern w:val="0"/>
                <w:sz w:val="20"/>
                <w:szCs w:val="20"/>
                <w:highlight w:val="none"/>
                <w:lang w:val="en-US" w:eastAsia="zh-CN"/>
              </w:rPr>
              <w:br w:type="textWrapping"/>
            </w:r>
            <w:r>
              <w:rPr>
                <w:rFonts w:hint="eastAsia" w:ascii="宋体" w:hAnsi="宋体" w:eastAsia="宋体" w:cs="宋体"/>
                <w:color w:val="auto"/>
                <w:kern w:val="0"/>
                <w:sz w:val="20"/>
                <w:szCs w:val="20"/>
                <w:highlight w:val="none"/>
                <w:lang w:val="en-US" w:eastAsia="zh-CN"/>
              </w:rPr>
              <w:t>控制指标</w:t>
            </w:r>
          </w:p>
        </w:tc>
        <w:tc>
          <w:tcPr>
            <w:tcW w:w="3244" w:type="dxa"/>
            <w:noWrap w:val="0"/>
            <w:vAlign w:val="center"/>
          </w:tcPr>
          <w:p w14:paraId="347EF4D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 xml:space="preserve"> 指标包含内容</w:t>
            </w:r>
          </w:p>
        </w:tc>
        <w:tc>
          <w:tcPr>
            <w:tcW w:w="1480" w:type="dxa"/>
            <w:noWrap w:val="0"/>
            <w:vAlign w:val="center"/>
          </w:tcPr>
          <w:p w14:paraId="55CF8D1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备注</w:t>
            </w:r>
          </w:p>
        </w:tc>
      </w:tr>
      <w:tr w14:paraId="0680F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958" w:type="dxa"/>
            <w:noWrap w:val="0"/>
            <w:vAlign w:val="center"/>
          </w:tcPr>
          <w:p w14:paraId="329DE08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color w:val="auto"/>
                <w:kern w:val="0"/>
                <w:sz w:val="20"/>
                <w:szCs w:val="20"/>
                <w:lang w:val="en-US" w:eastAsia="zh-CN" w:bidi="ar"/>
              </w:rPr>
              <w:t>1</w:t>
            </w:r>
          </w:p>
        </w:tc>
        <w:tc>
          <w:tcPr>
            <w:tcW w:w="2224" w:type="dxa"/>
            <w:noWrap w:val="0"/>
            <w:vAlign w:val="center"/>
          </w:tcPr>
          <w:p w14:paraId="7EF02B8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隧道</w:t>
            </w:r>
          </w:p>
        </w:tc>
        <w:tc>
          <w:tcPr>
            <w:tcW w:w="851" w:type="dxa"/>
            <w:noWrap w:val="0"/>
            <w:vAlign w:val="center"/>
          </w:tcPr>
          <w:p w14:paraId="14474A5D">
            <w:pPr>
              <w:rPr>
                <w:rFonts w:hint="eastAsia" w:ascii="宋体" w:hAnsi="宋体" w:eastAsia="宋体" w:cs="宋体"/>
                <w:i w:val="0"/>
                <w:iCs w:val="0"/>
                <w:color w:val="auto"/>
                <w:kern w:val="0"/>
                <w:sz w:val="20"/>
                <w:szCs w:val="20"/>
                <w:u w:val="none"/>
                <w:lang w:val="en-US" w:eastAsia="zh-CN" w:bidi="ar"/>
              </w:rPr>
            </w:pPr>
          </w:p>
        </w:tc>
        <w:tc>
          <w:tcPr>
            <w:tcW w:w="1223" w:type="dxa"/>
            <w:noWrap w:val="0"/>
            <w:vAlign w:val="center"/>
          </w:tcPr>
          <w:p w14:paraId="455AEBC3">
            <w:pPr>
              <w:jc w:val="center"/>
              <w:rPr>
                <w:rFonts w:hint="eastAsia" w:ascii="宋体" w:hAnsi="宋体" w:eastAsia="宋体" w:cs="宋体"/>
                <w:i w:val="0"/>
                <w:iCs w:val="0"/>
                <w:color w:val="auto"/>
                <w:spacing w:val="-11"/>
                <w:kern w:val="0"/>
                <w:sz w:val="20"/>
                <w:szCs w:val="20"/>
                <w:u w:val="none"/>
                <w:lang w:val="en-US" w:eastAsia="zh-CN" w:bidi="ar"/>
              </w:rPr>
            </w:pPr>
          </w:p>
        </w:tc>
        <w:tc>
          <w:tcPr>
            <w:tcW w:w="3244" w:type="dxa"/>
            <w:noWrap w:val="0"/>
            <w:vAlign w:val="center"/>
          </w:tcPr>
          <w:p w14:paraId="760F6F31">
            <w:pPr>
              <w:rPr>
                <w:rFonts w:hint="eastAsia" w:ascii="宋体" w:hAnsi="宋体" w:eastAsia="宋体" w:cs="宋体"/>
                <w:color w:val="auto"/>
                <w:kern w:val="0"/>
                <w:sz w:val="20"/>
                <w:szCs w:val="20"/>
                <w:highlight w:val="none"/>
              </w:rPr>
            </w:pPr>
          </w:p>
        </w:tc>
        <w:tc>
          <w:tcPr>
            <w:tcW w:w="1480" w:type="dxa"/>
            <w:noWrap w:val="0"/>
            <w:vAlign w:val="center"/>
          </w:tcPr>
          <w:p w14:paraId="7DEADFBE">
            <w:pPr>
              <w:keepNext w:val="0"/>
              <w:keepLines w:val="0"/>
              <w:widowControl/>
              <w:suppressLineNumbers w:val="0"/>
              <w:jc w:val="left"/>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b w:val="0"/>
                <w:bCs w:val="0"/>
                <w:i w:val="0"/>
                <w:iCs w:val="0"/>
                <w:color w:val="auto"/>
                <w:kern w:val="0"/>
                <w:sz w:val="20"/>
                <w:szCs w:val="20"/>
                <w:u w:val="none"/>
                <w:lang w:val="en-US" w:eastAsia="zh-CN" w:bidi="ar"/>
              </w:rPr>
              <w:t>隧道敞开段、闭口段造价指标均适用于单层隧道。</w:t>
            </w:r>
          </w:p>
        </w:tc>
      </w:tr>
      <w:tr w14:paraId="5CB7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8" w:type="dxa"/>
            <w:noWrap w:val="0"/>
            <w:vAlign w:val="center"/>
          </w:tcPr>
          <w:p w14:paraId="36F04EC6">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1.1</w:t>
            </w:r>
          </w:p>
        </w:tc>
        <w:tc>
          <w:tcPr>
            <w:tcW w:w="2224" w:type="dxa"/>
            <w:noWrap w:val="0"/>
            <w:vAlign w:val="center"/>
          </w:tcPr>
          <w:p w14:paraId="6193E60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陆上隧道</w:t>
            </w:r>
          </w:p>
        </w:tc>
        <w:tc>
          <w:tcPr>
            <w:tcW w:w="851" w:type="dxa"/>
            <w:noWrap w:val="0"/>
            <w:vAlign w:val="center"/>
          </w:tcPr>
          <w:p w14:paraId="19ED965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1223" w:type="dxa"/>
            <w:noWrap w:val="0"/>
            <w:vAlign w:val="center"/>
          </w:tcPr>
          <w:p w14:paraId="1F1802E6">
            <w:pPr>
              <w:jc w:val="center"/>
              <w:rPr>
                <w:rFonts w:hint="eastAsia" w:ascii="宋体" w:hAnsi="宋体" w:eastAsia="宋体" w:cs="宋体"/>
                <w:i w:val="0"/>
                <w:iCs w:val="0"/>
                <w:color w:val="auto"/>
                <w:spacing w:val="-11"/>
                <w:kern w:val="0"/>
                <w:sz w:val="20"/>
                <w:szCs w:val="20"/>
                <w:u w:val="none"/>
                <w:lang w:val="en-US" w:eastAsia="zh-CN" w:bidi="ar"/>
              </w:rPr>
            </w:pPr>
          </w:p>
        </w:tc>
        <w:tc>
          <w:tcPr>
            <w:tcW w:w="3244" w:type="dxa"/>
            <w:noWrap w:val="0"/>
            <w:vAlign w:val="center"/>
          </w:tcPr>
          <w:p w14:paraId="25DFF916">
            <w:pPr>
              <w:rPr>
                <w:rFonts w:hint="eastAsia" w:ascii="宋体" w:hAnsi="宋体" w:eastAsia="宋体" w:cs="宋体"/>
                <w:color w:val="auto"/>
                <w:kern w:val="0"/>
                <w:sz w:val="20"/>
                <w:szCs w:val="20"/>
                <w:highlight w:val="none"/>
              </w:rPr>
            </w:pPr>
          </w:p>
        </w:tc>
        <w:tc>
          <w:tcPr>
            <w:tcW w:w="1480" w:type="dxa"/>
            <w:noWrap w:val="0"/>
            <w:vAlign w:val="center"/>
          </w:tcPr>
          <w:p w14:paraId="4E74FD09">
            <w:pPr>
              <w:rPr>
                <w:rFonts w:hint="eastAsia" w:ascii="宋体" w:hAnsi="宋体" w:eastAsia="宋体" w:cs="宋体"/>
                <w:color w:val="auto"/>
                <w:kern w:val="0"/>
                <w:sz w:val="20"/>
                <w:szCs w:val="20"/>
                <w:highlight w:val="none"/>
              </w:rPr>
            </w:pPr>
          </w:p>
        </w:tc>
      </w:tr>
      <w:tr w14:paraId="7C596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7" w:hRule="atLeast"/>
          <w:jc w:val="center"/>
        </w:trPr>
        <w:tc>
          <w:tcPr>
            <w:tcW w:w="958" w:type="dxa"/>
            <w:noWrap w:val="0"/>
            <w:vAlign w:val="center"/>
          </w:tcPr>
          <w:p w14:paraId="574055C9">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1.1.1</w:t>
            </w:r>
          </w:p>
        </w:tc>
        <w:tc>
          <w:tcPr>
            <w:tcW w:w="2224" w:type="dxa"/>
            <w:noWrap w:val="0"/>
            <w:vAlign w:val="center"/>
          </w:tcPr>
          <w:p w14:paraId="58627D9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敞开段</w:t>
            </w:r>
          </w:p>
        </w:tc>
        <w:tc>
          <w:tcPr>
            <w:tcW w:w="851" w:type="dxa"/>
            <w:noWrap w:val="0"/>
            <w:vAlign w:val="center"/>
          </w:tcPr>
          <w:p w14:paraId="7E59C61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037F78C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7440～9100</w:t>
            </w:r>
          </w:p>
        </w:tc>
        <w:tc>
          <w:tcPr>
            <w:tcW w:w="3244" w:type="dxa"/>
            <w:noWrap w:val="0"/>
            <w:vAlign w:val="center"/>
          </w:tcPr>
          <w:p w14:paraId="5641DB59">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包括：土石方挖运、支护、壁浇注、装饰装修、路面铺装、交通工程、安装工程（隧道通风、给排水及消防、电气照明、监控等）。</w:t>
            </w:r>
          </w:p>
        </w:tc>
        <w:tc>
          <w:tcPr>
            <w:tcW w:w="1480" w:type="dxa"/>
            <w:vMerge w:val="restart"/>
            <w:noWrap w:val="0"/>
            <w:vAlign w:val="center"/>
          </w:tcPr>
          <w:p w14:paraId="7BDBD477">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按隧道水平投影面积计算。</w:t>
            </w:r>
          </w:p>
        </w:tc>
      </w:tr>
      <w:tr w14:paraId="6B83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4" w:hRule="atLeast"/>
          <w:jc w:val="center"/>
        </w:trPr>
        <w:tc>
          <w:tcPr>
            <w:tcW w:w="958" w:type="dxa"/>
            <w:noWrap w:val="0"/>
            <w:vAlign w:val="center"/>
          </w:tcPr>
          <w:p w14:paraId="18B86AC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1.1.2</w:t>
            </w:r>
          </w:p>
        </w:tc>
        <w:tc>
          <w:tcPr>
            <w:tcW w:w="2224" w:type="dxa"/>
            <w:noWrap w:val="0"/>
            <w:vAlign w:val="center"/>
          </w:tcPr>
          <w:p w14:paraId="01264C8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闭口段（明挖法）</w:t>
            </w:r>
          </w:p>
        </w:tc>
        <w:tc>
          <w:tcPr>
            <w:tcW w:w="851" w:type="dxa"/>
            <w:noWrap w:val="0"/>
            <w:vAlign w:val="center"/>
          </w:tcPr>
          <w:p w14:paraId="7FA0C8D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485DB3F6">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14880～19100</w:t>
            </w:r>
          </w:p>
        </w:tc>
        <w:tc>
          <w:tcPr>
            <w:tcW w:w="3244" w:type="dxa"/>
            <w:noWrap w:val="0"/>
            <w:vAlign w:val="center"/>
          </w:tcPr>
          <w:p w14:paraId="12872CC1">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包括：隧道土石方挖运、支护、壁浇注、衬砌、装饰装修、路面铺装、交通工程、安装工程（隧道通风、给排水及消防、电气照明、监控等）。含双层道路。</w:t>
            </w:r>
          </w:p>
        </w:tc>
        <w:tc>
          <w:tcPr>
            <w:tcW w:w="1480" w:type="dxa"/>
            <w:vMerge w:val="continue"/>
            <w:noWrap w:val="0"/>
            <w:vAlign w:val="center"/>
          </w:tcPr>
          <w:p w14:paraId="13199BE1">
            <w:pPr>
              <w:jc w:val="left"/>
              <w:rPr>
                <w:rFonts w:hint="eastAsia" w:ascii="宋体" w:hAnsi="宋体" w:eastAsia="宋体" w:cs="宋体"/>
                <w:color w:val="auto"/>
                <w:kern w:val="0"/>
                <w:sz w:val="20"/>
                <w:szCs w:val="20"/>
                <w:highlight w:val="none"/>
              </w:rPr>
            </w:pPr>
          </w:p>
        </w:tc>
      </w:tr>
      <w:tr w14:paraId="029B8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4" w:hRule="atLeast"/>
          <w:jc w:val="center"/>
        </w:trPr>
        <w:tc>
          <w:tcPr>
            <w:tcW w:w="958" w:type="dxa"/>
            <w:noWrap w:val="0"/>
            <w:vAlign w:val="center"/>
          </w:tcPr>
          <w:p w14:paraId="7238D65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1.1.3</w:t>
            </w:r>
          </w:p>
        </w:tc>
        <w:tc>
          <w:tcPr>
            <w:tcW w:w="2224" w:type="dxa"/>
            <w:noWrap w:val="0"/>
            <w:vAlign w:val="center"/>
          </w:tcPr>
          <w:p w14:paraId="18C6AB4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闭口段（矿山法）</w:t>
            </w:r>
          </w:p>
        </w:tc>
        <w:tc>
          <w:tcPr>
            <w:tcW w:w="851" w:type="dxa"/>
            <w:noWrap w:val="0"/>
            <w:vAlign w:val="center"/>
          </w:tcPr>
          <w:p w14:paraId="208558D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3A52F14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8370～14560</w:t>
            </w:r>
          </w:p>
        </w:tc>
        <w:tc>
          <w:tcPr>
            <w:tcW w:w="3244" w:type="dxa"/>
            <w:noWrap w:val="0"/>
            <w:vAlign w:val="center"/>
          </w:tcPr>
          <w:p w14:paraId="47032B8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包括：隧道内支护、土石方挖运、壁浇注、衬砌、装饰装修、路面铺装、交通工程、安装工程（隧道通风、给排水及消防、电气照明、监控等）。含双层道路。</w:t>
            </w:r>
          </w:p>
        </w:tc>
        <w:tc>
          <w:tcPr>
            <w:tcW w:w="1480" w:type="dxa"/>
            <w:noWrap w:val="0"/>
            <w:vAlign w:val="center"/>
          </w:tcPr>
          <w:p w14:paraId="4356BA2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按洞口开挖尺寸的平面投影面积计算。</w:t>
            </w:r>
          </w:p>
        </w:tc>
      </w:tr>
      <w:tr w14:paraId="2BC1D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8" w:type="dxa"/>
            <w:noWrap w:val="0"/>
            <w:vAlign w:val="center"/>
          </w:tcPr>
          <w:p w14:paraId="00CE8A46">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1.2</w:t>
            </w:r>
          </w:p>
        </w:tc>
        <w:tc>
          <w:tcPr>
            <w:tcW w:w="2224" w:type="dxa"/>
            <w:noWrap w:val="0"/>
            <w:vAlign w:val="center"/>
          </w:tcPr>
          <w:p w14:paraId="3411D17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地下人行通道</w:t>
            </w:r>
          </w:p>
        </w:tc>
        <w:tc>
          <w:tcPr>
            <w:tcW w:w="851" w:type="dxa"/>
            <w:noWrap w:val="0"/>
            <w:vAlign w:val="center"/>
          </w:tcPr>
          <w:p w14:paraId="78D0F09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34F5368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9300～20000</w:t>
            </w:r>
          </w:p>
        </w:tc>
        <w:tc>
          <w:tcPr>
            <w:tcW w:w="3244" w:type="dxa"/>
            <w:noWrap w:val="0"/>
            <w:vAlign w:val="center"/>
          </w:tcPr>
          <w:p w14:paraId="21FAB3CD">
            <w:pPr>
              <w:rPr>
                <w:rFonts w:hint="eastAsia" w:ascii="宋体" w:hAnsi="宋体" w:eastAsia="宋体" w:cs="宋体"/>
                <w:color w:val="auto"/>
                <w:kern w:val="0"/>
                <w:sz w:val="20"/>
                <w:szCs w:val="20"/>
                <w:highlight w:val="none"/>
              </w:rPr>
            </w:pPr>
          </w:p>
        </w:tc>
        <w:tc>
          <w:tcPr>
            <w:tcW w:w="1480" w:type="dxa"/>
            <w:noWrap w:val="0"/>
            <w:vAlign w:val="center"/>
          </w:tcPr>
          <w:p w14:paraId="0984ACA3">
            <w:pPr>
              <w:rPr>
                <w:rFonts w:hint="eastAsia" w:ascii="宋体" w:hAnsi="宋体" w:eastAsia="宋体" w:cs="宋体"/>
                <w:color w:val="auto"/>
                <w:kern w:val="0"/>
                <w:sz w:val="20"/>
                <w:szCs w:val="20"/>
                <w:highlight w:val="none"/>
              </w:rPr>
            </w:pPr>
          </w:p>
        </w:tc>
      </w:tr>
      <w:tr w14:paraId="5004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958" w:type="dxa"/>
            <w:noWrap w:val="0"/>
            <w:vAlign w:val="center"/>
          </w:tcPr>
          <w:p w14:paraId="18BF89F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1.2.1</w:t>
            </w:r>
          </w:p>
        </w:tc>
        <w:tc>
          <w:tcPr>
            <w:tcW w:w="2224" w:type="dxa"/>
            <w:noWrap w:val="0"/>
            <w:vAlign w:val="center"/>
          </w:tcPr>
          <w:p w14:paraId="72CCA2E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明挖敞开段</w:t>
            </w:r>
          </w:p>
        </w:tc>
        <w:tc>
          <w:tcPr>
            <w:tcW w:w="851" w:type="dxa"/>
            <w:noWrap w:val="0"/>
            <w:vAlign w:val="center"/>
          </w:tcPr>
          <w:p w14:paraId="3992E7C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546BC60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9300～11800</w:t>
            </w:r>
          </w:p>
        </w:tc>
        <w:tc>
          <w:tcPr>
            <w:tcW w:w="3244" w:type="dxa"/>
            <w:vMerge w:val="restart"/>
            <w:noWrap w:val="0"/>
            <w:vAlign w:val="center"/>
          </w:tcPr>
          <w:p w14:paraId="7376B9A7">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包括：土石方挖运、支护、壁浇注、衬砌、装饰装修、路面铺装、交通工程、安装工程（隧道通风、给排水及消防、电气照明、监控等）。</w:t>
            </w:r>
          </w:p>
        </w:tc>
        <w:tc>
          <w:tcPr>
            <w:tcW w:w="1480" w:type="dxa"/>
            <w:vMerge w:val="restart"/>
            <w:noWrap w:val="0"/>
            <w:vAlign w:val="center"/>
          </w:tcPr>
          <w:p w14:paraId="20D990D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按结构外围投影面积（含梯道部分）计算。</w:t>
            </w:r>
          </w:p>
        </w:tc>
      </w:tr>
      <w:tr w14:paraId="179B9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958" w:type="dxa"/>
            <w:noWrap w:val="0"/>
            <w:vAlign w:val="center"/>
          </w:tcPr>
          <w:p w14:paraId="589DEA2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1.2.2</w:t>
            </w:r>
          </w:p>
        </w:tc>
        <w:tc>
          <w:tcPr>
            <w:tcW w:w="2224" w:type="dxa"/>
            <w:noWrap w:val="0"/>
            <w:vAlign w:val="center"/>
          </w:tcPr>
          <w:p w14:paraId="595EABC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明挖暗埋段</w:t>
            </w:r>
          </w:p>
        </w:tc>
        <w:tc>
          <w:tcPr>
            <w:tcW w:w="851" w:type="dxa"/>
            <w:noWrap w:val="0"/>
            <w:vAlign w:val="center"/>
          </w:tcPr>
          <w:p w14:paraId="68737C3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6E9BEC8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16700～20000</w:t>
            </w:r>
          </w:p>
        </w:tc>
        <w:tc>
          <w:tcPr>
            <w:tcW w:w="3244" w:type="dxa"/>
            <w:vMerge w:val="continue"/>
            <w:noWrap w:val="0"/>
            <w:vAlign w:val="center"/>
          </w:tcPr>
          <w:p w14:paraId="7089BCC5">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257E1F9E">
            <w:pPr>
              <w:jc w:val="left"/>
              <w:rPr>
                <w:rFonts w:hint="eastAsia" w:ascii="宋体" w:hAnsi="宋体" w:eastAsia="宋体" w:cs="宋体"/>
                <w:color w:val="auto"/>
                <w:kern w:val="0"/>
                <w:sz w:val="20"/>
                <w:szCs w:val="20"/>
                <w:highlight w:val="none"/>
              </w:rPr>
            </w:pPr>
          </w:p>
        </w:tc>
      </w:tr>
      <w:tr w14:paraId="49D05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8" w:type="dxa"/>
            <w:noWrap w:val="0"/>
            <w:vAlign w:val="center"/>
          </w:tcPr>
          <w:p w14:paraId="19E122A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color w:val="auto"/>
                <w:kern w:val="0"/>
                <w:sz w:val="20"/>
                <w:szCs w:val="20"/>
                <w:lang w:val="en-US" w:eastAsia="zh-CN" w:bidi="ar"/>
              </w:rPr>
              <w:t>2</w:t>
            </w:r>
          </w:p>
        </w:tc>
        <w:tc>
          <w:tcPr>
            <w:tcW w:w="2224" w:type="dxa"/>
            <w:noWrap w:val="0"/>
            <w:vAlign w:val="center"/>
          </w:tcPr>
          <w:p w14:paraId="08F11A2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综合管廊</w:t>
            </w:r>
          </w:p>
        </w:tc>
        <w:tc>
          <w:tcPr>
            <w:tcW w:w="851" w:type="dxa"/>
            <w:noWrap w:val="0"/>
            <w:vAlign w:val="center"/>
          </w:tcPr>
          <w:p w14:paraId="4C7AB0C3">
            <w:pPr>
              <w:jc w:val="center"/>
              <w:rPr>
                <w:rFonts w:hint="eastAsia" w:ascii="宋体" w:hAnsi="宋体" w:eastAsia="宋体" w:cs="宋体"/>
                <w:i w:val="0"/>
                <w:iCs w:val="0"/>
                <w:color w:val="auto"/>
                <w:kern w:val="0"/>
                <w:sz w:val="20"/>
                <w:szCs w:val="20"/>
                <w:u w:val="none"/>
                <w:lang w:val="en-US" w:eastAsia="zh-CN" w:bidi="ar"/>
              </w:rPr>
            </w:pPr>
          </w:p>
        </w:tc>
        <w:tc>
          <w:tcPr>
            <w:tcW w:w="1223" w:type="dxa"/>
            <w:noWrap w:val="0"/>
            <w:vAlign w:val="center"/>
          </w:tcPr>
          <w:p w14:paraId="72EACBEC">
            <w:pPr>
              <w:jc w:val="center"/>
              <w:rPr>
                <w:rFonts w:hint="eastAsia" w:ascii="宋体" w:hAnsi="宋体" w:eastAsia="宋体" w:cs="宋体"/>
                <w:i w:val="0"/>
                <w:iCs w:val="0"/>
                <w:color w:val="auto"/>
                <w:spacing w:val="-11"/>
                <w:kern w:val="0"/>
                <w:sz w:val="20"/>
                <w:szCs w:val="20"/>
                <w:u w:val="none"/>
                <w:lang w:val="en-US" w:eastAsia="zh-CN" w:bidi="ar"/>
              </w:rPr>
            </w:pPr>
          </w:p>
        </w:tc>
        <w:tc>
          <w:tcPr>
            <w:tcW w:w="3244" w:type="dxa"/>
            <w:noWrap w:val="0"/>
            <w:vAlign w:val="center"/>
          </w:tcPr>
          <w:p w14:paraId="163F002C">
            <w:pPr>
              <w:rPr>
                <w:rFonts w:hint="eastAsia" w:ascii="宋体" w:hAnsi="宋体" w:eastAsia="宋体" w:cs="宋体"/>
                <w:color w:val="auto"/>
                <w:kern w:val="0"/>
                <w:sz w:val="20"/>
                <w:szCs w:val="20"/>
                <w:highlight w:val="none"/>
              </w:rPr>
            </w:pPr>
          </w:p>
        </w:tc>
        <w:tc>
          <w:tcPr>
            <w:tcW w:w="1480" w:type="dxa"/>
            <w:noWrap w:val="0"/>
            <w:vAlign w:val="center"/>
          </w:tcPr>
          <w:p w14:paraId="21E2B96D">
            <w:pPr>
              <w:rPr>
                <w:rFonts w:hint="eastAsia" w:ascii="宋体" w:hAnsi="宋体" w:eastAsia="宋体" w:cs="宋体"/>
                <w:color w:val="auto"/>
                <w:kern w:val="0"/>
                <w:sz w:val="20"/>
                <w:szCs w:val="20"/>
                <w:highlight w:val="none"/>
              </w:rPr>
            </w:pPr>
          </w:p>
        </w:tc>
      </w:tr>
      <w:tr w14:paraId="44554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320AB4A1">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2.1</w:t>
            </w:r>
          </w:p>
        </w:tc>
        <w:tc>
          <w:tcPr>
            <w:tcW w:w="2224" w:type="dxa"/>
            <w:noWrap w:val="0"/>
            <w:vAlign w:val="center"/>
          </w:tcPr>
          <w:p w14:paraId="5EC0995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综合管廊</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（净截面面积≤10㎡）</w:t>
            </w:r>
          </w:p>
        </w:tc>
        <w:tc>
          <w:tcPr>
            <w:tcW w:w="851" w:type="dxa"/>
            <w:noWrap w:val="0"/>
            <w:vAlign w:val="center"/>
          </w:tcPr>
          <w:p w14:paraId="30596CC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25D6CE4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㎡·m</w:t>
            </w:r>
          </w:p>
        </w:tc>
        <w:tc>
          <w:tcPr>
            <w:tcW w:w="1223" w:type="dxa"/>
            <w:noWrap w:val="0"/>
            <w:vAlign w:val="center"/>
          </w:tcPr>
          <w:p w14:paraId="12B2823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color w:val="auto"/>
                <w:kern w:val="0"/>
                <w:sz w:val="20"/>
                <w:szCs w:val="20"/>
                <w:lang w:val="en-US" w:eastAsia="zh-CN" w:bidi="ar"/>
              </w:rPr>
              <w:t>3720～6370</w:t>
            </w:r>
          </w:p>
        </w:tc>
        <w:tc>
          <w:tcPr>
            <w:tcW w:w="3244" w:type="dxa"/>
            <w:vMerge w:val="restart"/>
            <w:noWrap w:val="0"/>
            <w:vAlign w:val="center"/>
          </w:tcPr>
          <w:p w14:paraId="241F72F4">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包括：土石方挖运、支护、垫层、基础处理、结构制安、防水处理、回填及管廊内支架、管廊配套的消防、通风、排水、电气照明、自控等。</w:t>
            </w:r>
          </w:p>
        </w:tc>
        <w:tc>
          <w:tcPr>
            <w:tcW w:w="1480" w:type="dxa"/>
            <w:vMerge w:val="restart"/>
            <w:noWrap w:val="0"/>
            <w:vAlign w:val="center"/>
          </w:tcPr>
          <w:p w14:paraId="1F302355">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按管廊断面面积（结构内径）为单位及每延米长度计算。</w:t>
            </w:r>
          </w:p>
        </w:tc>
      </w:tr>
      <w:tr w14:paraId="1D12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5B7ED10D">
            <w:pPr>
              <w:jc w:val="center"/>
              <w:rPr>
                <w:rFonts w:hint="eastAsia" w:ascii="宋体" w:hAnsi="宋体" w:eastAsia="宋体" w:cs="宋体"/>
                <w:i w:val="0"/>
                <w:iCs w:val="0"/>
                <w:color w:val="auto"/>
                <w:kern w:val="0"/>
                <w:sz w:val="20"/>
                <w:szCs w:val="20"/>
                <w:u w:val="none"/>
                <w:lang w:val="en-US" w:eastAsia="zh-CN" w:bidi="ar"/>
              </w:rPr>
            </w:pPr>
          </w:p>
        </w:tc>
        <w:tc>
          <w:tcPr>
            <w:tcW w:w="2224" w:type="dxa"/>
            <w:noWrap w:val="0"/>
            <w:vAlign w:val="center"/>
          </w:tcPr>
          <w:p w14:paraId="624F6F3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其中：安装部分</w:t>
            </w:r>
          </w:p>
        </w:tc>
        <w:tc>
          <w:tcPr>
            <w:tcW w:w="851" w:type="dxa"/>
            <w:noWrap w:val="0"/>
            <w:vAlign w:val="center"/>
          </w:tcPr>
          <w:p w14:paraId="3017DCF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0E0D0C6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㎡·m</w:t>
            </w:r>
          </w:p>
        </w:tc>
        <w:tc>
          <w:tcPr>
            <w:tcW w:w="1223" w:type="dxa"/>
            <w:noWrap w:val="0"/>
            <w:vAlign w:val="center"/>
          </w:tcPr>
          <w:p w14:paraId="7BC69742">
            <w:pPr>
              <w:keepNext w:val="0"/>
              <w:keepLines w:val="0"/>
              <w:widowControl/>
              <w:suppressLineNumbers w:val="0"/>
              <w:wordWrap/>
              <w:spacing w:line="240" w:lineRule="auto"/>
              <w:jc w:val="center"/>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color w:val="auto"/>
                <w:kern w:val="0"/>
                <w:sz w:val="20"/>
                <w:szCs w:val="20"/>
                <w:lang w:val="en-US" w:eastAsia="zh-CN" w:bidi="ar"/>
              </w:rPr>
              <w:t>600～1500</w:t>
            </w:r>
          </w:p>
        </w:tc>
        <w:tc>
          <w:tcPr>
            <w:tcW w:w="3244" w:type="dxa"/>
            <w:vMerge w:val="continue"/>
            <w:noWrap w:val="0"/>
            <w:vAlign w:val="center"/>
          </w:tcPr>
          <w:p w14:paraId="23D314D6">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55330882">
            <w:pPr>
              <w:jc w:val="left"/>
              <w:rPr>
                <w:rFonts w:hint="eastAsia" w:ascii="宋体" w:hAnsi="宋体" w:eastAsia="宋体" w:cs="宋体"/>
                <w:color w:val="auto"/>
                <w:kern w:val="0"/>
                <w:sz w:val="20"/>
                <w:szCs w:val="20"/>
                <w:highlight w:val="none"/>
              </w:rPr>
            </w:pPr>
          </w:p>
        </w:tc>
      </w:tr>
      <w:tr w14:paraId="313B2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7EB3F6BA">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2.2</w:t>
            </w:r>
          </w:p>
        </w:tc>
        <w:tc>
          <w:tcPr>
            <w:tcW w:w="2224" w:type="dxa"/>
            <w:noWrap w:val="0"/>
            <w:vAlign w:val="center"/>
          </w:tcPr>
          <w:p w14:paraId="2917DA2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综合管廊</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（净截面面积＞10㎡）</w:t>
            </w:r>
          </w:p>
        </w:tc>
        <w:tc>
          <w:tcPr>
            <w:tcW w:w="851" w:type="dxa"/>
            <w:noWrap w:val="0"/>
            <w:vAlign w:val="center"/>
          </w:tcPr>
          <w:p w14:paraId="394C79D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4C01C2F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㎡·m</w:t>
            </w:r>
          </w:p>
        </w:tc>
        <w:tc>
          <w:tcPr>
            <w:tcW w:w="1223" w:type="dxa"/>
            <w:noWrap w:val="0"/>
            <w:vAlign w:val="center"/>
          </w:tcPr>
          <w:p w14:paraId="38423CB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color w:val="auto"/>
                <w:kern w:val="0"/>
                <w:sz w:val="20"/>
                <w:szCs w:val="20"/>
                <w:lang w:val="en-US" w:eastAsia="zh-CN" w:bidi="ar"/>
              </w:rPr>
              <w:t>2790～5300</w:t>
            </w:r>
          </w:p>
        </w:tc>
        <w:tc>
          <w:tcPr>
            <w:tcW w:w="3244" w:type="dxa"/>
            <w:vMerge w:val="continue"/>
            <w:noWrap w:val="0"/>
            <w:vAlign w:val="center"/>
          </w:tcPr>
          <w:p w14:paraId="239432E0">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60029F1B">
            <w:pPr>
              <w:jc w:val="left"/>
              <w:rPr>
                <w:rFonts w:hint="eastAsia" w:ascii="宋体" w:hAnsi="宋体" w:eastAsia="宋体" w:cs="宋体"/>
                <w:color w:val="auto"/>
                <w:kern w:val="0"/>
                <w:sz w:val="20"/>
                <w:szCs w:val="20"/>
                <w:highlight w:val="none"/>
              </w:rPr>
            </w:pPr>
          </w:p>
        </w:tc>
      </w:tr>
      <w:tr w14:paraId="7F69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58" w:type="dxa"/>
            <w:noWrap w:val="0"/>
            <w:vAlign w:val="center"/>
          </w:tcPr>
          <w:p w14:paraId="249E82D6">
            <w:pPr>
              <w:jc w:val="center"/>
              <w:rPr>
                <w:rFonts w:hint="eastAsia" w:ascii="宋体" w:hAnsi="宋体" w:eastAsia="宋体" w:cs="宋体"/>
                <w:i w:val="0"/>
                <w:iCs w:val="0"/>
                <w:color w:val="auto"/>
                <w:kern w:val="0"/>
                <w:sz w:val="20"/>
                <w:szCs w:val="20"/>
                <w:u w:val="none"/>
                <w:lang w:val="en-US" w:eastAsia="zh-CN" w:bidi="ar"/>
              </w:rPr>
            </w:pPr>
          </w:p>
        </w:tc>
        <w:tc>
          <w:tcPr>
            <w:tcW w:w="2224" w:type="dxa"/>
            <w:noWrap w:val="0"/>
            <w:vAlign w:val="center"/>
          </w:tcPr>
          <w:p w14:paraId="41B436E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其中：安装部分</w:t>
            </w:r>
          </w:p>
        </w:tc>
        <w:tc>
          <w:tcPr>
            <w:tcW w:w="851" w:type="dxa"/>
            <w:noWrap w:val="0"/>
            <w:vAlign w:val="center"/>
          </w:tcPr>
          <w:p w14:paraId="665253E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0BAFCE3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㎡·m</w:t>
            </w:r>
          </w:p>
        </w:tc>
        <w:tc>
          <w:tcPr>
            <w:tcW w:w="1223" w:type="dxa"/>
            <w:noWrap w:val="0"/>
            <w:vAlign w:val="center"/>
          </w:tcPr>
          <w:p w14:paraId="0B887C4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color w:val="auto"/>
                <w:kern w:val="0"/>
                <w:sz w:val="20"/>
                <w:szCs w:val="20"/>
                <w:lang w:val="en-US" w:eastAsia="zh-CN" w:bidi="ar"/>
              </w:rPr>
              <w:t>600～1000</w:t>
            </w:r>
          </w:p>
        </w:tc>
        <w:tc>
          <w:tcPr>
            <w:tcW w:w="3244" w:type="dxa"/>
            <w:vMerge w:val="continue"/>
            <w:noWrap w:val="0"/>
            <w:vAlign w:val="center"/>
          </w:tcPr>
          <w:p w14:paraId="45A7306D">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5F8D6053">
            <w:pPr>
              <w:jc w:val="left"/>
              <w:rPr>
                <w:rFonts w:hint="eastAsia" w:ascii="宋体" w:hAnsi="宋体" w:eastAsia="宋体" w:cs="宋体"/>
                <w:color w:val="auto"/>
                <w:kern w:val="0"/>
                <w:sz w:val="20"/>
                <w:szCs w:val="20"/>
                <w:highlight w:val="none"/>
              </w:rPr>
            </w:pPr>
          </w:p>
        </w:tc>
      </w:tr>
      <w:tr w14:paraId="325F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8" w:hRule="atLeast"/>
          <w:jc w:val="center"/>
        </w:trPr>
        <w:tc>
          <w:tcPr>
            <w:tcW w:w="958" w:type="dxa"/>
            <w:noWrap w:val="0"/>
            <w:vAlign w:val="center"/>
          </w:tcPr>
          <w:p w14:paraId="4C738E9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2.3</w:t>
            </w:r>
          </w:p>
        </w:tc>
        <w:tc>
          <w:tcPr>
            <w:tcW w:w="2224" w:type="dxa"/>
            <w:noWrap w:val="0"/>
            <w:vAlign w:val="center"/>
          </w:tcPr>
          <w:p w14:paraId="63D2BE1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Φ3000～Φ3800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圆形管廊顶管</w:t>
            </w:r>
          </w:p>
        </w:tc>
        <w:tc>
          <w:tcPr>
            <w:tcW w:w="851" w:type="dxa"/>
            <w:noWrap w:val="0"/>
            <w:vAlign w:val="center"/>
          </w:tcPr>
          <w:p w14:paraId="13970CE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14AFEF06">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30600～45500</w:t>
            </w:r>
          </w:p>
        </w:tc>
        <w:tc>
          <w:tcPr>
            <w:tcW w:w="3244" w:type="dxa"/>
            <w:noWrap w:val="0"/>
            <w:vAlign w:val="center"/>
          </w:tcPr>
          <w:p w14:paraId="272F9C34">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 放线、管道顶进测量，顶管施工，顶进减阻、控制、纠偏，管材接口处理，进出洞口与管材接口处理，土方外运等；综合考虑埋深、地质情况、支护方式和管基处理。</w:t>
            </w:r>
          </w:p>
        </w:tc>
        <w:tc>
          <w:tcPr>
            <w:tcW w:w="1480" w:type="dxa"/>
            <w:noWrap w:val="0"/>
            <w:vAlign w:val="center"/>
          </w:tcPr>
          <w:p w14:paraId="5269899A">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1.按顶进长度计算；</w:t>
            </w:r>
            <w:r>
              <w:rPr>
                <w:rFonts w:hint="eastAsia" w:ascii="宋体" w:hAnsi="宋体" w:eastAsia="宋体" w:cs="宋体"/>
                <w:i w:val="0"/>
                <w:iCs w:val="0"/>
                <w:color w:val="auto"/>
                <w:spacing w:val="6"/>
                <w:kern w:val="0"/>
                <w:sz w:val="20"/>
                <w:szCs w:val="20"/>
                <w:u w:val="none"/>
                <w:lang w:val="en-US" w:eastAsia="zh-CN" w:bidi="ar"/>
              </w:rPr>
              <w:br w:type="textWrapping"/>
            </w:r>
            <w:r>
              <w:rPr>
                <w:rFonts w:hint="eastAsia" w:ascii="宋体" w:hAnsi="宋体" w:eastAsia="宋体" w:cs="宋体"/>
                <w:i w:val="0"/>
                <w:iCs w:val="0"/>
                <w:color w:val="auto"/>
                <w:spacing w:val="6"/>
                <w:kern w:val="0"/>
                <w:sz w:val="20"/>
                <w:szCs w:val="20"/>
                <w:u w:val="none"/>
                <w:lang w:val="en-US" w:eastAsia="zh-CN" w:bidi="ar"/>
              </w:rPr>
              <w:t>2.不含工井、不考虑岩石顶进。</w:t>
            </w:r>
          </w:p>
        </w:tc>
      </w:tr>
      <w:tr w14:paraId="7396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8" w:type="dxa"/>
            <w:noWrap w:val="0"/>
            <w:vAlign w:val="center"/>
          </w:tcPr>
          <w:p w14:paraId="35686A5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color w:val="auto"/>
                <w:kern w:val="0"/>
                <w:sz w:val="20"/>
                <w:szCs w:val="20"/>
                <w:lang w:val="en-US" w:eastAsia="zh-CN" w:bidi="ar"/>
              </w:rPr>
              <w:t>3</w:t>
            </w:r>
          </w:p>
        </w:tc>
        <w:tc>
          <w:tcPr>
            <w:tcW w:w="2224" w:type="dxa"/>
            <w:noWrap w:val="0"/>
            <w:vAlign w:val="center"/>
          </w:tcPr>
          <w:p w14:paraId="3BB6C77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电力隧道</w:t>
            </w:r>
          </w:p>
        </w:tc>
        <w:tc>
          <w:tcPr>
            <w:tcW w:w="851" w:type="dxa"/>
            <w:noWrap w:val="0"/>
            <w:vAlign w:val="center"/>
          </w:tcPr>
          <w:p w14:paraId="24C109F4">
            <w:pPr>
              <w:rPr>
                <w:rFonts w:hint="eastAsia" w:ascii="宋体" w:hAnsi="宋体" w:eastAsia="宋体" w:cs="宋体"/>
                <w:i w:val="0"/>
                <w:iCs w:val="0"/>
                <w:color w:val="auto"/>
                <w:kern w:val="0"/>
                <w:sz w:val="20"/>
                <w:szCs w:val="20"/>
                <w:u w:val="none"/>
                <w:lang w:val="en-US" w:eastAsia="zh-CN" w:bidi="ar"/>
              </w:rPr>
            </w:pPr>
          </w:p>
        </w:tc>
        <w:tc>
          <w:tcPr>
            <w:tcW w:w="1223" w:type="dxa"/>
            <w:noWrap w:val="0"/>
            <w:vAlign w:val="center"/>
          </w:tcPr>
          <w:p w14:paraId="5E074A5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p>
        </w:tc>
        <w:tc>
          <w:tcPr>
            <w:tcW w:w="3244" w:type="dxa"/>
            <w:noWrap w:val="0"/>
            <w:vAlign w:val="center"/>
          </w:tcPr>
          <w:p w14:paraId="7824F613">
            <w:pPr>
              <w:rPr>
                <w:rFonts w:hint="eastAsia" w:ascii="宋体" w:hAnsi="宋体" w:eastAsia="宋体" w:cs="宋体"/>
                <w:color w:val="auto"/>
                <w:kern w:val="0"/>
                <w:sz w:val="20"/>
                <w:szCs w:val="20"/>
                <w:highlight w:val="none"/>
              </w:rPr>
            </w:pPr>
          </w:p>
        </w:tc>
        <w:tc>
          <w:tcPr>
            <w:tcW w:w="1480" w:type="dxa"/>
            <w:noWrap w:val="0"/>
            <w:vAlign w:val="center"/>
          </w:tcPr>
          <w:p w14:paraId="1436F0EE">
            <w:pPr>
              <w:rPr>
                <w:rFonts w:hint="eastAsia" w:ascii="宋体" w:hAnsi="宋体" w:eastAsia="宋体" w:cs="宋体"/>
                <w:color w:val="auto"/>
                <w:spacing w:val="6"/>
                <w:kern w:val="0"/>
                <w:sz w:val="20"/>
                <w:szCs w:val="20"/>
                <w:highlight w:val="none"/>
              </w:rPr>
            </w:pPr>
          </w:p>
        </w:tc>
      </w:tr>
      <w:tr w14:paraId="4237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958" w:type="dxa"/>
            <w:noWrap w:val="0"/>
            <w:vAlign w:val="center"/>
          </w:tcPr>
          <w:p w14:paraId="137DEE1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3.1</w:t>
            </w:r>
          </w:p>
        </w:tc>
        <w:tc>
          <w:tcPr>
            <w:tcW w:w="2224" w:type="dxa"/>
            <w:noWrap w:val="0"/>
            <w:vAlign w:val="center"/>
          </w:tcPr>
          <w:p w14:paraId="339E9D4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电缆隧道</w:t>
            </w:r>
          </w:p>
        </w:tc>
        <w:tc>
          <w:tcPr>
            <w:tcW w:w="851" w:type="dxa"/>
            <w:noWrap w:val="0"/>
            <w:vAlign w:val="center"/>
          </w:tcPr>
          <w:p w14:paraId="0C97572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6E32FAE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㎡·m</w:t>
            </w:r>
          </w:p>
        </w:tc>
        <w:tc>
          <w:tcPr>
            <w:tcW w:w="1223" w:type="dxa"/>
            <w:noWrap w:val="0"/>
            <w:vAlign w:val="center"/>
          </w:tcPr>
          <w:p w14:paraId="70EB319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4000～5500</w:t>
            </w:r>
          </w:p>
        </w:tc>
        <w:tc>
          <w:tcPr>
            <w:tcW w:w="3244" w:type="dxa"/>
            <w:vMerge w:val="restart"/>
            <w:noWrap w:val="0"/>
            <w:vAlign w:val="center"/>
          </w:tcPr>
          <w:p w14:paraId="0E48F8F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包括：含土方开挖、余泥外运、支护、垫层、基础处理、结构制安（含预埋件）、防水处理、回填、金属支架，配套的消防、电气、自控、通风等附属工程。</w:t>
            </w:r>
          </w:p>
        </w:tc>
        <w:tc>
          <w:tcPr>
            <w:tcW w:w="1480" w:type="dxa"/>
            <w:vMerge w:val="restart"/>
            <w:noWrap w:val="0"/>
            <w:vAlign w:val="center"/>
          </w:tcPr>
          <w:p w14:paraId="6C449C6E">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按净空尺寸面积为单位及每延米长度计算。</w:t>
            </w:r>
          </w:p>
        </w:tc>
      </w:tr>
      <w:tr w14:paraId="4AE4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958" w:type="dxa"/>
            <w:noWrap w:val="0"/>
            <w:vAlign w:val="center"/>
          </w:tcPr>
          <w:p w14:paraId="09194869">
            <w:pPr>
              <w:jc w:val="center"/>
              <w:rPr>
                <w:rFonts w:hint="eastAsia" w:ascii="宋体" w:hAnsi="宋体" w:eastAsia="宋体" w:cs="宋体"/>
                <w:i w:val="0"/>
                <w:iCs w:val="0"/>
                <w:color w:val="auto"/>
                <w:kern w:val="0"/>
                <w:sz w:val="20"/>
                <w:szCs w:val="20"/>
                <w:u w:val="none"/>
                <w:lang w:val="en-US" w:eastAsia="zh-CN" w:bidi="ar"/>
              </w:rPr>
            </w:pPr>
          </w:p>
        </w:tc>
        <w:tc>
          <w:tcPr>
            <w:tcW w:w="2224" w:type="dxa"/>
            <w:noWrap w:val="0"/>
            <w:vAlign w:val="center"/>
          </w:tcPr>
          <w:p w14:paraId="7CE4E6B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其中：安装部分</w:t>
            </w:r>
          </w:p>
        </w:tc>
        <w:tc>
          <w:tcPr>
            <w:tcW w:w="851" w:type="dxa"/>
            <w:noWrap w:val="0"/>
            <w:vAlign w:val="center"/>
          </w:tcPr>
          <w:p w14:paraId="3D73105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194BE9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㎡·m</w:t>
            </w:r>
          </w:p>
        </w:tc>
        <w:tc>
          <w:tcPr>
            <w:tcW w:w="1223" w:type="dxa"/>
            <w:noWrap w:val="0"/>
            <w:vAlign w:val="center"/>
          </w:tcPr>
          <w:p w14:paraId="1794AD5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600～1200</w:t>
            </w:r>
          </w:p>
        </w:tc>
        <w:tc>
          <w:tcPr>
            <w:tcW w:w="3244" w:type="dxa"/>
            <w:vMerge w:val="continue"/>
            <w:noWrap w:val="0"/>
            <w:vAlign w:val="center"/>
          </w:tcPr>
          <w:p w14:paraId="715F59DE">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1B4D0605">
            <w:pPr>
              <w:jc w:val="left"/>
              <w:rPr>
                <w:rFonts w:hint="eastAsia" w:ascii="宋体" w:hAnsi="宋体" w:eastAsia="宋体" w:cs="宋体"/>
                <w:color w:val="auto"/>
                <w:kern w:val="0"/>
                <w:sz w:val="20"/>
                <w:szCs w:val="20"/>
                <w:highlight w:val="none"/>
              </w:rPr>
            </w:pPr>
          </w:p>
        </w:tc>
      </w:tr>
    </w:tbl>
    <w:p w14:paraId="671534A2">
      <w:pP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br w:type="page"/>
      </w:r>
    </w:p>
    <w:p w14:paraId="24EC36C0">
      <w:pPr>
        <w:pStyle w:val="4"/>
        <w:rPr>
          <w:rFonts w:hint="eastAsia"/>
          <w:color w:val="auto"/>
          <w:szCs w:val="28"/>
          <w:highlight w:val="none"/>
          <w:lang w:val="en-US" w:eastAsia="zh-CN"/>
        </w:rPr>
      </w:pPr>
      <w:bookmarkStart w:id="63" w:name="_Toc21737"/>
      <w:r>
        <w:rPr>
          <w:rFonts w:hint="eastAsia"/>
          <w:color w:val="auto"/>
          <w:szCs w:val="28"/>
          <w:highlight w:val="none"/>
          <w:lang w:val="en-US" w:eastAsia="zh-CN"/>
        </w:rPr>
        <w:t>（四）其他工程</w:t>
      </w:r>
      <w:bookmarkEnd w:id="63"/>
    </w:p>
    <w:tbl>
      <w:tblPr>
        <w:tblStyle w:val="10"/>
        <w:tblW w:w="9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2288"/>
        <w:gridCol w:w="851"/>
        <w:gridCol w:w="1223"/>
        <w:gridCol w:w="3244"/>
        <w:gridCol w:w="1480"/>
      </w:tblGrid>
      <w:tr w14:paraId="3402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894" w:type="dxa"/>
            <w:noWrap w:val="0"/>
            <w:vAlign w:val="center"/>
          </w:tcPr>
          <w:p w14:paraId="7D952F1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序号</w:t>
            </w:r>
          </w:p>
        </w:tc>
        <w:tc>
          <w:tcPr>
            <w:tcW w:w="2288" w:type="dxa"/>
            <w:noWrap w:val="0"/>
            <w:vAlign w:val="center"/>
          </w:tcPr>
          <w:p w14:paraId="3172EA2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项目名称</w:t>
            </w:r>
          </w:p>
        </w:tc>
        <w:tc>
          <w:tcPr>
            <w:tcW w:w="851" w:type="dxa"/>
            <w:noWrap w:val="0"/>
            <w:vAlign w:val="center"/>
          </w:tcPr>
          <w:p w14:paraId="3576665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单位</w:t>
            </w:r>
          </w:p>
        </w:tc>
        <w:tc>
          <w:tcPr>
            <w:tcW w:w="1223" w:type="dxa"/>
            <w:noWrap w:val="0"/>
            <w:vAlign w:val="center"/>
          </w:tcPr>
          <w:p w14:paraId="54EE399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造价</w:t>
            </w:r>
            <w:r>
              <w:rPr>
                <w:rFonts w:hint="eastAsia" w:ascii="宋体" w:hAnsi="宋体" w:eastAsia="宋体" w:cs="宋体"/>
                <w:color w:val="auto"/>
                <w:kern w:val="0"/>
                <w:sz w:val="20"/>
                <w:szCs w:val="20"/>
                <w:highlight w:val="none"/>
                <w:lang w:val="en-US" w:eastAsia="zh-CN"/>
              </w:rPr>
              <w:br w:type="textWrapping"/>
            </w:r>
            <w:r>
              <w:rPr>
                <w:rFonts w:hint="eastAsia" w:ascii="宋体" w:hAnsi="宋体" w:eastAsia="宋体" w:cs="宋体"/>
                <w:color w:val="auto"/>
                <w:kern w:val="0"/>
                <w:sz w:val="20"/>
                <w:szCs w:val="20"/>
                <w:highlight w:val="none"/>
                <w:lang w:val="en-US" w:eastAsia="zh-CN"/>
              </w:rPr>
              <w:t>控制指标</w:t>
            </w:r>
          </w:p>
        </w:tc>
        <w:tc>
          <w:tcPr>
            <w:tcW w:w="3244" w:type="dxa"/>
            <w:noWrap w:val="0"/>
            <w:vAlign w:val="center"/>
          </w:tcPr>
          <w:p w14:paraId="0F06262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 xml:space="preserve"> 指标包含内容</w:t>
            </w:r>
          </w:p>
        </w:tc>
        <w:tc>
          <w:tcPr>
            <w:tcW w:w="1480" w:type="dxa"/>
            <w:noWrap w:val="0"/>
            <w:vAlign w:val="center"/>
          </w:tcPr>
          <w:p w14:paraId="71744F2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备注</w:t>
            </w:r>
          </w:p>
        </w:tc>
      </w:tr>
      <w:tr w14:paraId="7C94E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94" w:type="dxa"/>
            <w:noWrap w:val="0"/>
            <w:vAlign w:val="center"/>
          </w:tcPr>
          <w:p w14:paraId="5BE1253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color w:val="auto"/>
                <w:kern w:val="0"/>
                <w:sz w:val="20"/>
                <w:szCs w:val="20"/>
                <w:lang w:val="en-US" w:eastAsia="zh-CN" w:bidi="ar"/>
              </w:rPr>
              <w:t>1</w:t>
            </w:r>
          </w:p>
        </w:tc>
        <w:tc>
          <w:tcPr>
            <w:tcW w:w="2288" w:type="dxa"/>
            <w:noWrap w:val="0"/>
            <w:vAlign w:val="center"/>
          </w:tcPr>
          <w:p w14:paraId="32D93E4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声环境污染防治工程</w:t>
            </w:r>
          </w:p>
        </w:tc>
        <w:tc>
          <w:tcPr>
            <w:tcW w:w="851" w:type="dxa"/>
            <w:noWrap w:val="0"/>
            <w:vAlign w:val="center"/>
          </w:tcPr>
          <w:p w14:paraId="028CB250">
            <w:pPr>
              <w:rPr>
                <w:rFonts w:hint="eastAsia" w:ascii="宋体" w:hAnsi="宋体" w:eastAsia="宋体" w:cs="宋体"/>
                <w:i w:val="0"/>
                <w:iCs w:val="0"/>
                <w:color w:val="auto"/>
                <w:kern w:val="0"/>
                <w:sz w:val="20"/>
                <w:szCs w:val="20"/>
                <w:u w:val="none"/>
                <w:lang w:val="en-US" w:eastAsia="zh-CN" w:bidi="ar"/>
              </w:rPr>
            </w:pPr>
          </w:p>
        </w:tc>
        <w:tc>
          <w:tcPr>
            <w:tcW w:w="1223" w:type="dxa"/>
            <w:noWrap w:val="0"/>
            <w:vAlign w:val="center"/>
          </w:tcPr>
          <w:p w14:paraId="27392556">
            <w:pPr>
              <w:jc w:val="center"/>
              <w:rPr>
                <w:rFonts w:hint="eastAsia" w:ascii="宋体" w:hAnsi="宋体" w:eastAsia="宋体" w:cs="宋体"/>
                <w:i w:val="0"/>
                <w:iCs w:val="0"/>
                <w:color w:val="auto"/>
                <w:kern w:val="0"/>
                <w:sz w:val="20"/>
                <w:szCs w:val="20"/>
                <w:u w:val="none"/>
                <w:lang w:val="en-US" w:eastAsia="zh-CN" w:bidi="ar"/>
              </w:rPr>
            </w:pPr>
          </w:p>
        </w:tc>
        <w:tc>
          <w:tcPr>
            <w:tcW w:w="3244" w:type="dxa"/>
            <w:noWrap w:val="0"/>
            <w:vAlign w:val="center"/>
          </w:tcPr>
          <w:p w14:paraId="0C3F6EB5">
            <w:pPr>
              <w:rPr>
                <w:rFonts w:hint="eastAsia" w:ascii="宋体" w:hAnsi="宋体" w:eastAsia="宋体" w:cs="宋体"/>
                <w:color w:val="auto"/>
                <w:kern w:val="0"/>
                <w:sz w:val="20"/>
                <w:szCs w:val="20"/>
                <w:highlight w:val="none"/>
              </w:rPr>
            </w:pPr>
          </w:p>
        </w:tc>
        <w:tc>
          <w:tcPr>
            <w:tcW w:w="1480" w:type="dxa"/>
            <w:noWrap w:val="0"/>
            <w:vAlign w:val="center"/>
          </w:tcPr>
          <w:p w14:paraId="2DA85A2B">
            <w:pPr>
              <w:rPr>
                <w:rFonts w:hint="eastAsia" w:ascii="宋体" w:hAnsi="宋体" w:eastAsia="宋体" w:cs="宋体"/>
                <w:color w:val="auto"/>
                <w:kern w:val="0"/>
                <w:sz w:val="20"/>
                <w:szCs w:val="20"/>
                <w:highlight w:val="none"/>
              </w:rPr>
            </w:pPr>
          </w:p>
        </w:tc>
      </w:tr>
      <w:tr w14:paraId="306A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894" w:type="dxa"/>
            <w:noWrap w:val="0"/>
            <w:vAlign w:val="center"/>
          </w:tcPr>
          <w:p w14:paraId="658E69FC">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1.1</w:t>
            </w:r>
          </w:p>
        </w:tc>
        <w:tc>
          <w:tcPr>
            <w:tcW w:w="2288" w:type="dxa"/>
            <w:noWrap w:val="0"/>
            <w:vAlign w:val="center"/>
          </w:tcPr>
          <w:p w14:paraId="48D5174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隔音屏障（全封闭）</w:t>
            </w:r>
          </w:p>
        </w:tc>
        <w:tc>
          <w:tcPr>
            <w:tcW w:w="851" w:type="dxa"/>
            <w:noWrap w:val="0"/>
            <w:vAlign w:val="center"/>
          </w:tcPr>
          <w:p w14:paraId="5076C7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66E4F2B1">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1200～1500</w:t>
            </w:r>
          </w:p>
        </w:tc>
        <w:tc>
          <w:tcPr>
            <w:tcW w:w="3244" w:type="dxa"/>
            <w:vMerge w:val="restart"/>
            <w:noWrap w:val="0"/>
            <w:vAlign w:val="center"/>
          </w:tcPr>
          <w:p w14:paraId="4196FA68">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包括：预埋、立柱、隔离屏障安装、适用于桥梁隔音（声）。</w:t>
            </w:r>
          </w:p>
        </w:tc>
        <w:tc>
          <w:tcPr>
            <w:tcW w:w="1480" w:type="dxa"/>
            <w:vMerge w:val="restart"/>
            <w:noWrap w:val="0"/>
            <w:vAlign w:val="center"/>
          </w:tcPr>
          <w:p w14:paraId="3D91D751">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按展开面积计算。</w:t>
            </w:r>
          </w:p>
        </w:tc>
      </w:tr>
      <w:tr w14:paraId="3F1F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894" w:type="dxa"/>
            <w:noWrap w:val="0"/>
            <w:vAlign w:val="center"/>
          </w:tcPr>
          <w:p w14:paraId="43CBD57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1.2</w:t>
            </w:r>
          </w:p>
        </w:tc>
        <w:tc>
          <w:tcPr>
            <w:tcW w:w="2288" w:type="dxa"/>
            <w:noWrap w:val="0"/>
            <w:vAlign w:val="center"/>
          </w:tcPr>
          <w:p w14:paraId="5D40446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隔音屏障（侧立式）</w:t>
            </w:r>
          </w:p>
        </w:tc>
        <w:tc>
          <w:tcPr>
            <w:tcW w:w="851" w:type="dxa"/>
            <w:noWrap w:val="0"/>
            <w:vAlign w:val="center"/>
          </w:tcPr>
          <w:p w14:paraId="073B3FE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4D11D602">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1100～1300</w:t>
            </w:r>
          </w:p>
        </w:tc>
        <w:tc>
          <w:tcPr>
            <w:tcW w:w="3244" w:type="dxa"/>
            <w:vMerge w:val="continue"/>
            <w:noWrap w:val="0"/>
            <w:vAlign w:val="center"/>
          </w:tcPr>
          <w:p w14:paraId="078D06DD">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5883AAB2">
            <w:pPr>
              <w:jc w:val="left"/>
              <w:rPr>
                <w:rFonts w:hint="eastAsia" w:ascii="宋体" w:hAnsi="宋体" w:eastAsia="宋体" w:cs="宋体"/>
                <w:color w:val="auto"/>
                <w:kern w:val="0"/>
                <w:sz w:val="20"/>
                <w:szCs w:val="20"/>
                <w:highlight w:val="none"/>
              </w:rPr>
            </w:pPr>
          </w:p>
        </w:tc>
      </w:tr>
      <w:tr w14:paraId="4C4F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894" w:type="dxa"/>
            <w:noWrap w:val="0"/>
            <w:vAlign w:val="center"/>
          </w:tcPr>
          <w:p w14:paraId="3CBAAB12">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1.3</w:t>
            </w:r>
          </w:p>
        </w:tc>
        <w:tc>
          <w:tcPr>
            <w:tcW w:w="2288" w:type="dxa"/>
            <w:noWrap w:val="0"/>
            <w:vAlign w:val="center"/>
          </w:tcPr>
          <w:p w14:paraId="7CDBEF5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隔声窗</w:t>
            </w:r>
          </w:p>
        </w:tc>
        <w:tc>
          <w:tcPr>
            <w:tcW w:w="851" w:type="dxa"/>
            <w:noWrap w:val="0"/>
            <w:vAlign w:val="center"/>
          </w:tcPr>
          <w:p w14:paraId="459F285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1A80779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900～1100</w:t>
            </w:r>
          </w:p>
        </w:tc>
        <w:tc>
          <w:tcPr>
            <w:tcW w:w="3244" w:type="dxa"/>
            <w:vMerge w:val="continue"/>
            <w:noWrap w:val="0"/>
            <w:vAlign w:val="center"/>
          </w:tcPr>
          <w:p w14:paraId="27AADA5A">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3465FB70">
            <w:pPr>
              <w:jc w:val="left"/>
              <w:rPr>
                <w:rFonts w:hint="eastAsia" w:ascii="宋体" w:hAnsi="宋体" w:eastAsia="宋体" w:cs="宋体"/>
                <w:color w:val="auto"/>
                <w:kern w:val="0"/>
                <w:sz w:val="20"/>
                <w:szCs w:val="20"/>
                <w:highlight w:val="none"/>
              </w:rPr>
            </w:pPr>
          </w:p>
        </w:tc>
      </w:tr>
      <w:tr w14:paraId="3404A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94" w:type="dxa"/>
            <w:noWrap w:val="0"/>
            <w:vAlign w:val="center"/>
          </w:tcPr>
          <w:p w14:paraId="7C2019E1">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color w:val="auto"/>
                <w:kern w:val="0"/>
                <w:sz w:val="20"/>
                <w:szCs w:val="20"/>
                <w:lang w:val="en-US" w:eastAsia="zh-CN" w:bidi="ar"/>
              </w:rPr>
              <w:t>2</w:t>
            </w:r>
          </w:p>
        </w:tc>
        <w:tc>
          <w:tcPr>
            <w:tcW w:w="2288" w:type="dxa"/>
            <w:noWrap w:val="0"/>
            <w:vAlign w:val="center"/>
          </w:tcPr>
          <w:p w14:paraId="757847B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光环境提升工程</w:t>
            </w:r>
          </w:p>
        </w:tc>
        <w:tc>
          <w:tcPr>
            <w:tcW w:w="851" w:type="dxa"/>
            <w:noWrap w:val="0"/>
            <w:vAlign w:val="center"/>
          </w:tcPr>
          <w:p w14:paraId="5AF56343">
            <w:pPr>
              <w:jc w:val="center"/>
              <w:rPr>
                <w:rFonts w:hint="eastAsia" w:ascii="宋体" w:hAnsi="宋体" w:eastAsia="宋体" w:cs="宋体"/>
                <w:i w:val="0"/>
                <w:iCs w:val="0"/>
                <w:color w:val="auto"/>
                <w:kern w:val="0"/>
                <w:sz w:val="20"/>
                <w:szCs w:val="20"/>
                <w:u w:val="none"/>
                <w:lang w:val="en-US" w:eastAsia="zh-CN" w:bidi="ar"/>
              </w:rPr>
            </w:pPr>
          </w:p>
        </w:tc>
        <w:tc>
          <w:tcPr>
            <w:tcW w:w="1223" w:type="dxa"/>
            <w:noWrap w:val="0"/>
            <w:vAlign w:val="center"/>
          </w:tcPr>
          <w:p w14:paraId="04143491">
            <w:pPr>
              <w:jc w:val="center"/>
              <w:rPr>
                <w:rFonts w:hint="eastAsia" w:ascii="宋体" w:hAnsi="宋体" w:eastAsia="宋体" w:cs="宋体"/>
                <w:i w:val="0"/>
                <w:iCs w:val="0"/>
                <w:color w:val="auto"/>
                <w:kern w:val="0"/>
                <w:sz w:val="20"/>
                <w:szCs w:val="20"/>
                <w:u w:val="none"/>
                <w:lang w:val="en-US" w:eastAsia="zh-CN" w:bidi="ar"/>
              </w:rPr>
            </w:pPr>
          </w:p>
        </w:tc>
        <w:tc>
          <w:tcPr>
            <w:tcW w:w="3244" w:type="dxa"/>
            <w:noWrap w:val="0"/>
            <w:vAlign w:val="center"/>
          </w:tcPr>
          <w:p w14:paraId="164EFF22">
            <w:pPr>
              <w:rPr>
                <w:rFonts w:hint="eastAsia" w:ascii="宋体" w:hAnsi="宋体" w:eastAsia="宋体" w:cs="宋体"/>
                <w:color w:val="auto"/>
                <w:kern w:val="0"/>
                <w:sz w:val="20"/>
                <w:szCs w:val="20"/>
                <w:highlight w:val="none"/>
              </w:rPr>
            </w:pPr>
          </w:p>
        </w:tc>
        <w:tc>
          <w:tcPr>
            <w:tcW w:w="1480" w:type="dxa"/>
            <w:noWrap w:val="0"/>
            <w:vAlign w:val="center"/>
          </w:tcPr>
          <w:p w14:paraId="70A323F2">
            <w:pPr>
              <w:rPr>
                <w:rFonts w:hint="eastAsia" w:ascii="宋体" w:hAnsi="宋体" w:eastAsia="宋体" w:cs="宋体"/>
                <w:color w:val="auto"/>
                <w:kern w:val="0"/>
                <w:sz w:val="20"/>
                <w:szCs w:val="20"/>
                <w:highlight w:val="none"/>
              </w:rPr>
            </w:pPr>
          </w:p>
        </w:tc>
      </w:tr>
      <w:tr w14:paraId="0912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jc w:val="center"/>
        </w:trPr>
        <w:tc>
          <w:tcPr>
            <w:tcW w:w="894" w:type="dxa"/>
            <w:noWrap w:val="0"/>
            <w:vAlign w:val="center"/>
          </w:tcPr>
          <w:p w14:paraId="04CEA09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2.1</w:t>
            </w:r>
          </w:p>
        </w:tc>
        <w:tc>
          <w:tcPr>
            <w:tcW w:w="2288" w:type="dxa"/>
            <w:noWrap w:val="0"/>
            <w:vAlign w:val="center"/>
          </w:tcPr>
          <w:p w14:paraId="71F4AC8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基本光环境提升工程</w:t>
            </w:r>
          </w:p>
        </w:tc>
        <w:tc>
          <w:tcPr>
            <w:tcW w:w="851" w:type="dxa"/>
            <w:noWrap w:val="0"/>
            <w:vAlign w:val="center"/>
          </w:tcPr>
          <w:p w14:paraId="5C642A6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元/瓦</w:t>
            </w:r>
          </w:p>
        </w:tc>
        <w:tc>
          <w:tcPr>
            <w:tcW w:w="1223" w:type="dxa"/>
            <w:noWrap w:val="0"/>
            <w:vAlign w:val="center"/>
          </w:tcPr>
          <w:p w14:paraId="37AD26D6">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30～45</w:t>
            </w:r>
          </w:p>
        </w:tc>
        <w:tc>
          <w:tcPr>
            <w:tcW w:w="3244" w:type="dxa"/>
            <w:noWrap w:val="0"/>
            <w:vAlign w:val="center"/>
          </w:tcPr>
          <w:p w14:paraId="0B26DAFC">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包括：常规LED投光灯安装、供配电系统（线路、套管、高低压配电柜、变压器、配套土建）、路面及绿化的开挖修复等。</w:t>
            </w:r>
          </w:p>
        </w:tc>
        <w:tc>
          <w:tcPr>
            <w:tcW w:w="1480" w:type="dxa"/>
            <w:vMerge w:val="restart"/>
            <w:noWrap w:val="0"/>
            <w:vAlign w:val="center"/>
          </w:tcPr>
          <w:p w14:paraId="2C91D5E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1.按灯具单位功率建安工程费计算；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2.不含互动投影、媒体屏。</w:t>
            </w:r>
          </w:p>
        </w:tc>
      </w:tr>
      <w:tr w14:paraId="7C8056B6">
        <w:tblPrEx>
          <w:tblCellMar>
            <w:top w:w="0" w:type="dxa"/>
            <w:left w:w="108" w:type="dxa"/>
            <w:bottom w:w="0" w:type="dxa"/>
            <w:right w:w="108" w:type="dxa"/>
          </w:tblCellMar>
        </w:tblPrEx>
        <w:trPr>
          <w:cantSplit/>
          <w:trHeight w:val="2154" w:hRule="atLeast"/>
          <w:jc w:val="center"/>
        </w:trPr>
        <w:tc>
          <w:tcPr>
            <w:tcW w:w="894" w:type="dxa"/>
            <w:noWrap w:val="0"/>
            <w:vAlign w:val="center"/>
          </w:tcPr>
          <w:p w14:paraId="56035016">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2.2</w:t>
            </w:r>
          </w:p>
        </w:tc>
        <w:tc>
          <w:tcPr>
            <w:tcW w:w="2288" w:type="dxa"/>
            <w:noWrap w:val="0"/>
            <w:vAlign w:val="center"/>
          </w:tcPr>
          <w:p w14:paraId="3C35416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综合性光环境提升工程</w:t>
            </w:r>
          </w:p>
        </w:tc>
        <w:tc>
          <w:tcPr>
            <w:tcW w:w="851" w:type="dxa"/>
            <w:noWrap w:val="0"/>
            <w:vAlign w:val="center"/>
          </w:tcPr>
          <w:p w14:paraId="45AB59A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元/瓦</w:t>
            </w:r>
          </w:p>
        </w:tc>
        <w:tc>
          <w:tcPr>
            <w:tcW w:w="1223" w:type="dxa"/>
            <w:noWrap w:val="0"/>
            <w:vAlign w:val="center"/>
          </w:tcPr>
          <w:p w14:paraId="146039AC">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55～75</w:t>
            </w:r>
          </w:p>
        </w:tc>
        <w:tc>
          <w:tcPr>
            <w:tcW w:w="3244" w:type="dxa"/>
            <w:noWrap w:val="0"/>
            <w:vAlign w:val="center"/>
          </w:tcPr>
          <w:p w14:paraId="46A82869">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包括：综合各种类型灯具安装、立杆/挂球系统安装、控制设备安装、灯光雕塑/小品装置、供配电系统（线路、套管、高低压配电柜、变压器、配套土建）、路面及绿化的开挖修复等。</w:t>
            </w:r>
          </w:p>
        </w:tc>
        <w:tc>
          <w:tcPr>
            <w:tcW w:w="1480" w:type="dxa"/>
            <w:vMerge w:val="continue"/>
            <w:noWrap w:val="0"/>
            <w:vAlign w:val="center"/>
          </w:tcPr>
          <w:p w14:paraId="45D7C167">
            <w:pPr>
              <w:jc w:val="left"/>
              <w:rPr>
                <w:rFonts w:hint="eastAsia" w:ascii="宋体" w:hAnsi="宋体" w:eastAsia="宋体" w:cs="宋体"/>
                <w:color w:val="auto"/>
                <w:kern w:val="0"/>
                <w:sz w:val="20"/>
                <w:szCs w:val="20"/>
                <w:highlight w:val="none"/>
              </w:rPr>
            </w:pPr>
          </w:p>
        </w:tc>
      </w:tr>
      <w:tr w14:paraId="13BD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94" w:type="dxa"/>
            <w:noWrap w:val="0"/>
            <w:vAlign w:val="center"/>
          </w:tcPr>
          <w:p w14:paraId="16974A7B">
            <w:pPr>
              <w:keepNext w:val="0"/>
              <w:keepLines w:val="0"/>
              <w:widowControl/>
              <w:suppressLineNumbers w:val="0"/>
              <w:wordWrap/>
              <w:spacing w:line="240" w:lineRule="auto"/>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color w:val="auto"/>
                <w:kern w:val="0"/>
                <w:sz w:val="20"/>
                <w:szCs w:val="20"/>
                <w:lang w:val="en-US" w:eastAsia="zh-CN" w:bidi="ar"/>
              </w:rPr>
              <w:t>3</w:t>
            </w:r>
          </w:p>
        </w:tc>
        <w:tc>
          <w:tcPr>
            <w:tcW w:w="2288" w:type="dxa"/>
            <w:noWrap w:val="0"/>
            <w:vAlign w:val="center"/>
          </w:tcPr>
          <w:p w14:paraId="23793DF8">
            <w:pPr>
              <w:keepNext w:val="0"/>
              <w:keepLines w:val="0"/>
              <w:widowControl/>
              <w:suppressLineNumbers w:val="0"/>
              <w:wordWrap/>
              <w:spacing w:line="240" w:lineRule="auto"/>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color w:val="auto"/>
                <w:kern w:val="0"/>
                <w:sz w:val="20"/>
                <w:szCs w:val="20"/>
                <w:lang w:val="en-US" w:eastAsia="zh-CN" w:bidi="ar"/>
              </w:rPr>
              <w:t>路面或村道改造</w:t>
            </w:r>
          </w:p>
        </w:tc>
        <w:tc>
          <w:tcPr>
            <w:tcW w:w="851" w:type="dxa"/>
            <w:noWrap w:val="0"/>
            <w:vAlign w:val="center"/>
          </w:tcPr>
          <w:p w14:paraId="4CB44562">
            <w:pPr>
              <w:jc w:val="center"/>
              <w:rPr>
                <w:rFonts w:hint="eastAsia" w:ascii="宋体" w:hAnsi="宋体" w:eastAsia="宋体" w:cs="宋体"/>
                <w:i w:val="0"/>
                <w:iCs w:val="0"/>
                <w:color w:val="auto"/>
                <w:kern w:val="0"/>
                <w:sz w:val="20"/>
                <w:szCs w:val="20"/>
                <w:u w:val="none"/>
                <w:lang w:val="en-US" w:eastAsia="zh-CN" w:bidi="ar"/>
              </w:rPr>
            </w:pPr>
          </w:p>
        </w:tc>
        <w:tc>
          <w:tcPr>
            <w:tcW w:w="1223" w:type="dxa"/>
            <w:noWrap w:val="0"/>
            <w:vAlign w:val="center"/>
          </w:tcPr>
          <w:p w14:paraId="11A744FA">
            <w:pPr>
              <w:jc w:val="center"/>
              <w:rPr>
                <w:rFonts w:hint="eastAsia" w:ascii="宋体" w:hAnsi="宋体" w:eastAsia="宋体" w:cs="宋体"/>
                <w:i w:val="0"/>
                <w:iCs w:val="0"/>
                <w:color w:val="auto"/>
                <w:kern w:val="0"/>
                <w:sz w:val="20"/>
                <w:szCs w:val="20"/>
                <w:u w:val="none"/>
                <w:lang w:val="en-US" w:eastAsia="zh-CN" w:bidi="ar"/>
              </w:rPr>
            </w:pPr>
          </w:p>
        </w:tc>
        <w:tc>
          <w:tcPr>
            <w:tcW w:w="3244" w:type="dxa"/>
            <w:noWrap w:val="0"/>
            <w:vAlign w:val="center"/>
          </w:tcPr>
          <w:p w14:paraId="5C5CE511">
            <w:pPr>
              <w:rPr>
                <w:rFonts w:hint="eastAsia" w:ascii="宋体" w:hAnsi="宋体" w:eastAsia="宋体" w:cs="宋体"/>
                <w:color w:val="auto"/>
                <w:kern w:val="0"/>
                <w:sz w:val="20"/>
                <w:szCs w:val="20"/>
                <w:highlight w:val="none"/>
              </w:rPr>
            </w:pPr>
          </w:p>
        </w:tc>
        <w:tc>
          <w:tcPr>
            <w:tcW w:w="1480" w:type="dxa"/>
            <w:noWrap w:val="0"/>
            <w:vAlign w:val="center"/>
          </w:tcPr>
          <w:p w14:paraId="4E7D739A">
            <w:pPr>
              <w:rPr>
                <w:rFonts w:hint="eastAsia" w:ascii="宋体" w:hAnsi="宋体" w:eastAsia="宋体" w:cs="宋体"/>
                <w:color w:val="auto"/>
                <w:kern w:val="0"/>
                <w:sz w:val="20"/>
                <w:szCs w:val="20"/>
                <w:highlight w:val="none"/>
              </w:rPr>
            </w:pPr>
          </w:p>
        </w:tc>
      </w:tr>
      <w:tr w14:paraId="580FA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894" w:type="dxa"/>
            <w:noWrap w:val="0"/>
            <w:vAlign w:val="center"/>
          </w:tcPr>
          <w:p w14:paraId="03AD845C">
            <w:pPr>
              <w:keepNext w:val="0"/>
              <w:keepLines w:val="0"/>
              <w:widowControl/>
              <w:suppressLineNumbers w:val="0"/>
              <w:wordWrap/>
              <w:spacing w:line="240" w:lineRule="auto"/>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3.1</w:t>
            </w:r>
          </w:p>
        </w:tc>
        <w:tc>
          <w:tcPr>
            <w:tcW w:w="2288" w:type="dxa"/>
            <w:noWrap w:val="0"/>
            <w:vAlign w:val="center"/>
          </w:tcPr>
          <w:p w14:paraId="6C6E1362">
            <w:pPr>
              <w:keepNext w:val="0"/>
              <w:keepLines w:val="0"/>
              <w:widowControl/>
              <w:suppressLineNumbers w:val="0"/>
              <w:wordWrap/>
              <w:spacing w:line="240" w:lineRule="auto"/>
              <w:jc w:val="center"/>
              <w:textAlignment w:val="center"/>
              <w:rPr>
                <w:color w:val="auto"/>
              </w:rPr>
            </w:pPr>
            <w:r>
              <w:rPr>
                <w:rFonts w:hint="eastAsia" w:ascii="宋体" w:hAnsi="宋体" w:eastAsia="宋体" w:cs="宋体"/>
                <w:color w:val="auto"/>
                <w:kern w:val="0"/>
                <w:sz w:val="20"/>
                <w:szCs w:val="20"/>
                <w:lang w:val="en-US" w:eastAsia="zh-CN" w:bidi="ar"/>
              </w:rPr>
              <w:t>人行道改造（花岗岩）</w:t>
            </w:r>
          </w:p>
        </w:tc>
        <w:tc>
          <w:tcPr>
            <w:tcW w:w="851" w:type="dxa"/>
            <w:noWrap w:val="0"/>
            <w:vAlign w:val="center"/>
          </w:tcPr>
          <w:p w14:paraId="3DBEB9EC">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w:t>
            </w:r>
          </w:p>
        </w:tc>
        <w:tc>
          <w:tcPr>
            <w:tcW w:w="1223" w:type="dxa"/>
            <w:noWrap w:val="0"/>
            <w:vAlign w:val="center"/>
          </w:tcPr>
          <w:p w14:paraId="19619752">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430～520</w:t>
            </w:r>
          </w:p>
        </w:tc>
        <w:tc>
          <w:tcPr>
            <w:tcW w:w="3244" w:type="dxa"/>
            <w:noWrap w:val="0"/>
            <w:vAlign w:val="center"/>
          </w:tcPr>
          <w:p w14:paraId="7B90F1D0">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包括：人行道面层、基层及附属结构（侧平缘石、压条、树穴、车止石等，含垫层或基座）的拆除（含废弃物处置）及新建，新建采用花岗岩材料。</w:t>
            </w:r>
          </w:p>
        </w:tc>
        <w:tc>
          <w:tcPr>
            <w:tcW w:w="1480" w:type="dxa"/>
            <w:vMerge w:val="restart"/>
            <w:noWrap w:val="0"/>
            <w:vAlign w:val="center"/>
          </w:tcPr>
          <w:p w14:paraId="5F5A794A">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按人行道改造面积计算。</w:t>
            </w:r>
          </w:p>
        </w:tc>
      </w:tr>
      <w:tr w14:paraId="5416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894" w:type="dxa"/>
            <w:noWrap w:val="0"/>
            <w:vAlign w:val="center"/>
          </w:tcPr>
          <w:p w14:paraId="67287C6F">
            <w:pPr>
              <w:keepNext w:val="0"/>
              <w:keepLines w:val="0"/>
              <w:widowControl/>
              <w:suppressLineNumbers w:val="0"/>
              <w:wordWrap/>
              <w:spacing w:line="240" w:lineRule="auto"/>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3.2</w:t>
            </w:r>
          </w:p>
        </w:tc>
        <w:tc>
          <w:tcPr>
            <w:tcW w:w="2288" w:type="dxa"/>
            <w:noWrap w:val="0"/>
            <w:vAlign w:val="center"/>
          </w:tcPr>
          <w:p w14:paraId="0CEDA901">
            <w:pPr>
              <w:keepNext w:val="0"/>
              <w:keepLines w:val="0"/>
              <w:widowControl/>
              <w:suppressLineNumbers w:val="0"/>
              <w:wordWrap/>
              <w:spacing w:line="240" w:lineRule="auto"/>
              <w:jc w:val="center"/>
              <w:textAlignment w:val="center"/>
              <w:rPr>
                <w:color w:val="auto"/>
              </w:rPr>
            </w:pPr>
            <w:r>
              <w:rPr>
                <w:rFonts w:hint="eastAsia" w:ascii="宋体" w:hAnsi="宋体" w:eastAsia="宋体" w:cs="宋体"/>
                <w:color w:val="auto"/>
                <w:kern w:val="0"/>
                <w:sz w:val="20"/>
                <w:szCs w:val="20"/>
                <w:lang w:val="en-US" w:eastAsia="zh-CN" w:bidi="ar"/>
              </w:rPr>
              <w:t>人行道改造（仿花岗岩）</w:t>
            </w:r>
          </w:p>
        </w:tc>
        <w:tc>
          <w:tcPr>
            <w:tcW w:w="851" w:type="dxa"/>
            <w:noWrap w:val="0"/>
            <w:vAlign w:val="center"/>
          </w:tcPr>
          <w:p w14:paraId="068F986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w:t>
            </w:r>
          </w:p>
        </w:tc>
        <w:tc>
          <w:tcPr>
            <w:tcW w:w="1223" w:type="dxa"/>
            <w:noWrap w:val="0"/>
            <w:vAlign w:val="center"/>
          </w:tcPr>
          <w:p w14:paraId="0398D5B2">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230～320</w:t>
            </w:r>
          </w:p>
        </w:tc>
        <w:tc>
          <w:tcPr>
            <w:tcW w:w="3244" w:type="dxa"/>
            <w:noWrap w:val="0"/>
            <w:vAlign w:val="center"/>
          </w:tcPr>
          <w:p w14:paraId="67B4F766">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包括：人行道面层、基层及附属结构（侧平缘石、压条、树穴、车止石等，含垫层或基座）的拆除（含废弃物处置）及新建，新建主要采用仿花岗岩材料。</w:t>
            </w:r>
          </w:p>
        </w:tc>
        <w:tc>
          <w:tcPr>
            <w:tcW w:w="1480" w:type="dxa"/>
            <w:vMerge w:val="continue"/>
            <w:noWrap w:val="0"/>
            <w:vAlign w:val="center"/>
          </w:tcPr>
          <w:p w14:paraId="5113E9A0">
            <w:pPr>
              <w:jc w:val="center"/>
              <w:rPr>
                <w:rFonts w:hint="eastAsia" w:ascii="宋体" w:hAnsi="宋体" w:eastAsia="宋体" w:cs="宋体"/>
                <w:color w:val="auto"/>
                <w:kern w:val="0"/>
                <w:sz w:val="20"/>
                <w:szCs w:val="20"/>
                <w:highlight w:val="none"/>
              </w:rPr>
            </w:pPr>
          </w:p>
        </w:tc>
      </w:tr>
      <w:tr w14:paraId="1B9E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7" w:hRule="atLeast"/>
          <w:jc w:val="center"/>
        </w:trPr>
        <w:tc>
          <w:tcPr>
            <w:tcW w:w="894" w:type="dxa"/>
            <w:noWrap w:val="0"/>
            <w:vAlign w:val="center"/>
          </w:tcPr>
          <w:p w14:paraId="6084667D">
            <w:pPr>
              <w:keepNext w:val="0"/>
              <w:keepLines w:val="0"/>
              <w:widowControl/>
              <w:suppressLineNumbers w:val="0"/>
              <w:wordWrap/>
              <w:spacing w:line="240" w:lineRule="auto"/>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3.3</w:t>
            </w:r>
          </w:p>
        </w:tc>
        <w:tc>
          <w:tcPr>
            <w:tcW w:w="2288" w:type="dxa"/>
            <w:noWrap w:val="0"/>
            <w:vAlign w:val="center"/>
          </w:tcPr>
          <w:p w14:paraId="5120483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人行道改造</w:t>
            </w:r>
          </w:p>
          <w:p w14:paraId="58D63F9F">
            <w:pPr>
              <w:keepNext w:val="0"/>
              <w:keepLines w:val="0"/>
              <w:widowControl/>
              <w:suppressLineNumbers w:val="0"/>
              <w:wordWrap/>
              <w:spacing w:line="240" w:lineRule="auto"/>
              <w:jc w:val="center"/>
              <w:textAlignment w:val="center"/>
              <w:rPr>
                <w:color w:val="auto"/>
              </w:rPr>
            </w:pPr>
            <w:r>
              <w:rPr>
                <w:rFonts w:hint="eastAsia" w:ascii="宋体" w:hAnsi="宋体" w:eastAsia="宋体" w:cs="宋体"/>
                <w:color w:val="auto"/>
                <w:kern w:val="0"/>
                <w:sz w:val="20"/>
                <w:szCs w:val="20"/>
                <w:lang w:val="en-US" w:eastAsia="zh-CN" w:bidi="ar"/>
              </w:rPr>
              <w:t>（改造为水泥路面）</w:t>
            </w:r>
          </w:p>
        </w:tc>
        <w:tc>
          <w:tcPr>
            <w:tcW w:w="851" w:type="dxa"/>
            <w:noWrap w:val="0"/>
            <w:vAlign w:val="center"/>
          </w:tcPr>
          <w:p w14:paraId="39D544C6">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w:t>
            </w:r>
          </w:p>
        </w:tc>
        <w:tc>
          <w:tcPr>
            <w:tcW w:w="1223" w:type="dxa"/>
            <w:noWrap w:val="0"/>
            <w:vAlign w:val="center"/>
          </w:tcPr>
          <w:p w14:paraId="3CD36F4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260～360</w:t>
            </w:r>
          </w:p>
        </w:tc>
        <w:tc>
          <w:tcPr>
            <w:tcW w:w="3244" w:type="dxa"/>
            <w:noWrap w:val="0"/>
            <w:vAlign w:val="center"/>
          </w:tcPr>
          <w:p w14:paraId="2B22A771">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包括：人行道面层、垫层或基座的拆除、废弃物处置，水泥路面面层、基层及附属结构（侧平缘石、压条、树穴、车止石、线路标线划设等）。</w:t>
            </w:r>
          </w:p>
        </w:tc>
        <w:tc>
          <w:tcPr>
            <w:tcW w:w="1480" w:type="dxa"/>
            <w:vMerge w:val="continue"/>
            <w:noWrap w:val="0"/>
            <w:vAlign w:val="center"/>
          </w:tcPr>
          <w:p w14:paraId="167EC327">
            <w:pPr>
              <w:jc w:val="center"/>
              <w:rPr>
                <w:rFonts w:hint="eastAsia" w:ascii="宋体" w:hAnsi="宋体" w:eastAsia="宋体" w:cs="宋体"/>
                <w:color w:val="auto"/>
                <w:kern w:val="0"/>
                <w:sz w:val="20"/>
                <w:szCs w:val="20"/>
                <w:highlight w:val="none"/>
              </w:rPr>
            </w:pPr>
          </w:p>
        </w:tc>
      </w:tr>
      <w:tr w14:paraId="468E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7" w:hRule="atLeast"/>
          <w:jc w:val="center"/>
        </w:trPr>
        <w:tc>
          <w:tcPr>
            <w:tcW w:w="894" w:type="dxa"/>
            <w:noWrap w:val="0"/>
            <w:vAlign w:val="center"/>
          </w:tcPr>
          <w:p w14:paraId="628D1DCB">
            <w:pPr>
              <w:keepNext w:val="0"/>
              <w:keepLines w:val="0"/>
              <w:widowControl/>
              <w:suppressLineNumbers w:val="0"/>
              <w:wordWrap/>
              <w:spacing w:line="240" w:lineRule="auto"/>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3.4</w:t>
            </w:r>
          </w:p>
        </w:tc>
        <w:tc>
          <w:tcPr>
            <w:tcW w:w="2288" w:type="dxa"/>
            <w:noWrap w:val="0"/>
            <w:vAlign w:val="center"/>
          </w:tcPr>
          <w:p w14:paraId="3A351926">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人行道改造</w:t>
            </w:r>
          </w:p>
          <w:p w14:paraId="75AF1724">
            <w:pPr>
              <w:keepNext w:val="0"/>
              <w:keepLines w:val="0"/>
              <w:widowControl/>
              <w:suppressLineNumbers w:val="0"/>
              <w:wordWrap/>
              <w:spacing w:line="240" w:lineRule="auto"/>
              <w:jc w:val="center"/>
              <w:textAlignment w:val="center"/>
              <w:rPr>
                <w:color w:val="auto"/>
              </w:rPr>
            </w:pPr>
            <w:r>
              <w:rPr>
                <w:rFonts w:hint="eastAsia" w:ascii="宋体" w:hAnsi="宋体" w:eastAsia="宋体" w:cs="宋体"/>
                <w:color w:val="auto"/>
                <w:kern w:val="0"/>
                <w:sz w:val="20"/>
                <w:szCs w:val="20"/>
                <w:lang w:val="en-US" w:eastAsia="zh-CN" w:bidi="ar"/>
              </w:rPr>
              <w:t>（改造为沥青路面）</w:t>
            </w:r>
          </w:p>
        </w:tc>
        <w:tc>
          <w:tcPr>
            <w:tcW w:w="851" w:type="dxa"/>
            <w:noWrap w:val="0"/>
            <w:vAlign w:val="center"/>
          </w:tcPr>
          <w:p w14:paraId="792E2F2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w:t>
            </w:r>
          </w:p>
        </w:tc>
        <w:tc>
          <w:tcPr>
            <w:tcW w:w="1223" w:type="dxa"/>
            <w:noWrap w:val="0"/>
            <w:vAlign w:val="center"/>
          </w:tcPr>
          <w:p w14:paraId="08678B8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340～470</w:t>
            </w:r>
          </w:p>
        </w:tc>
        <w:tc>
          <w:tcPr>
            <w:tcW w:w="3244" w:type="dxa"/>
            <w:noWrap w:val="0"/>
            <w:vAlign w:val="center"/>
          </w:tcPr>
          <w:p w14:paraId="7507C576">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包括：人行道面层、垫层或基座的拆除、废弃物处置，沥青路面面层、基层及附属结构（侧平缘石、压条、树穴、车止石、线路标线划设等）。</w:t>
            </w:r>
          </w:p>
        </w:tc>
        <w:tc>
          <w:tcPr>
            <w:tcW w:w="1480" w:type="dxa"/>
            <w:vMerge w:val="continue"/>
            <w:noWrap w:val="0"/>
            <w:vAlign w:val="center"/>
          </w:tcPr>
          <w:p w14:paraId="6621DE16">
            <w:pPr>
              <w:jc w:val="center"/>
              <w:rPr>
                <w:rFonts w:hint="eastAsia" w:ascii="宋体" w:hAnsi="宋体" w:eastAsia="宋体" w:cs="宋体"/>
                <w:color w:val="auto"/>
                <w:kern w:val="0"/>
                <w:sz w:val="20"/>
                <w:szCs w:val="20"/>
                <w:highlight w:val="none"/>
              </w:rPr>
            </w:pPr>
          </w:p>
        </w:tc>
      </w:tr>
      <w:tr w14:paraId="638C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1" w:hRule="atLeast"/>
          <w:jc w:val="center"/>
        </w:trPr>
        <w:tc>
          <w:tcPr>
            <w:tcW w:w="894" w:type="dxa"/>
            <w:noWrap w:val="0"/>
            <w:vAlign w:val="center"/>
          </w:tcPr>
          <w:p w14:paraId="39FC224B">
            <w:pPr>
              <w:keepNext w:val="0"/>
              <w:keepLines w:val="0"/>
              <w:widowControl/>
              <w:suppressLineNumbers w:val="0"/>
              <w:wordWrap/>
              <w:spacing w:line="240" w:lineRule="auto"/>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3.5</w:t>
            </w:r>
          </w:p>
        </w:tc>
        <w:tc>
          <w:tcPr>
            <w:tcW w:w="2288" w:type="dxa"/>
            <w:noWrap w:val="0"/>
            <w:vAlign w:val="center"/>
          </w:tcPr>
          <w:p w14:paraId="5920030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车行道改造</w:t>
            </w:r>
          </w:p>
          <w:p w14:paraId="6DA58854">
            <w:pPr>
              <w:keepNext w:val="0"/>
              <w:keepLines w:val="0"/>
              <w:widowControl/>
              <w:suppressLineNumbers w:val="0"/>
              <w:wordWrap/>
              <w:spacing w:line="240" w:lineRule="auto"/>
              <w:jc w:val="center"/>
              <w:textAlignment w:val="center"/>
              <w:rPr>
                <w:color w:val="auto"/>
              </w:rPr>
            </w:pPr>
            <w:r>
              <w:rPr>
                <w:rFonts w:hint="eastAsia" w:ascii="宋体" w:hAnsi="宋体" w:eastAsia="宋体" w:cs="宋体"/>
                <w:color w:val="auto"/>
                <w:kern w:val="0"/>
                <w:sz w:val="20"/>
                <w:szCs w:val="20"/>
                <w:lang w:val="en-US" w:eastAsia="zh-CN" w:bidi="ar"/>
              </w:rPr>
              <w:t>（沥青混凝土）</w:t>
            </w:r>
          </w:p>
        </w:tc>
        <w:tc>
          <w:tcPr>
            <w:tcW w:w="851" w:type="dxa"/>
            <w:noWrap w:val="0"/>
            <w:vAlign w:val="center"/>
          </w:tcPr>
          <w:p w14:paraId="7EB6EED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w:t>
            </w:r>
          </w:p>
        </w:tc>
        <w:tc>
          <w:tcPr>
            <w:tcW w:w="1223" w:type="dxa"/>
            <w:noWrap w:val="0"/>
            <w:vAlign w:val="center"/>
          </w:tcPr>
          <w:p w14:paraId="3756D02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77～400</w:t>
            </w:r>
          </w:p>
        </w:tc>
        <w:tc>
          <w:tcPr>
            <w:tcW w:w="3244" w:type="dxa"/>
            <w:noWrap w:val="0"/>
            <w:vAlign w:val="center"/>
          </w:tcPr>
          <w:p w14:paraId="7F376B5A">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包括：沥青混凝土面层铣刨或拆除（含废弃物处置）及新建、线路标线划设（综合考虑各种标线类型）。</w:t>
            </w:r>
          </w:p>
        </w:tc>
        <w:tc>
          <w:tcPr>
            <w:tcW w:w="1480" w:type="dxa"/>
            <w:noWrap w:val="0"/>
            <w:vAlign w:val="center"/>
          </w:tcPr>
          <w:p w14:paraId="162E9A6C">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color w:val="auto"/>
                <w:spacing w:val="6"/>
                <w:kern w:val="0"/>
                <w:sz w:val="20"/>
                <w:szCs w:val="20"/>
                <w:lang w:val="en-US" w:eastAsia="zh-CN" w:bidi="ar"/>
              </w:rPr>
              <w:t>按车行道改造面积计算。</w:t>
            </w:r>
          </w:p>
        </w:tc>
      </w:tr>
      <w:tr w14:paraId="03B7D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7" w:hRule="atLeast"/>
          <w:jc w:val="center"/>
        </w:trPr>
        <w:tc>
          <w:tcPr>
            <w:tcW w:w="894" w:type="dxa"/>
            <w:noWrap w:val="0"/>
            <w:vAlign w:val="center"/>
          </w:tcPr>
          <w:p w14:paraId="37C96681">
            <w:pPr>
              <w:keepNext w:val="0"/>
              <w:keepLines w:val="0"/>
              <w:widowControl/>
              <w:suppressLineNumbers w:val="0"/>
              <w:wordWrap/>
              <w:spacing w:line="240" w:lineRule="auto"/>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3.6</w:t>
            </w:r>
          </w:p>
        </w:tc>
        <w:tc>
          <w:tcPr>
            <w:tcW w:w="2288" w:type="dxa"/>
            <w:noWrap w:val="0"/>
            <w:vAlign w:val="center"/>
          </w:tcPr>
          <w:p w14:paraId="48F7BE91">
            <w:pPr>
              <w:keepNext w:val="0"/>
              <w:keepLines w:val="0"/>
              <w:widowControl/>
              <w:suppressLineNumbers w:val="0"/>
              <w:wordWrap/>
              <w:spacing w:line="240" w:lineRule="auto"/>
              <w:jc w:val="center"/>
              <w:textAlignment w:val="center"/>
              <w:rPr>
                <w:color w:val="auto"/>
              </w:rPr>
            </w:pPr>
            <w:r>
              <w:rPr>
                <w:rFonts w:hint="eastAsia" w:ascii="宋体" w:hAnsi="宋体" w:eastAsia="宋体" w:cs="宋体"/>
                <w:color w:val="auto"/>
                <w:kern w:val="0"/>
                <w:sz w:val="20"/>
                <w:szCs w:val="20"/>
                <w:lang w:val="en-US" w:eastAsia="zh-CN" w:bidi="ar"/>
              </w:rPr>
              <w:t>村道人行道改造</w:t>
            </w:r>
          </w:p>
        </w:tc>
        <w:tc>
          <w:tcPr>
            <w:tcW w:w="851" w:type="dxa"/>
            <w:noWrap w:val="0"/>
            <w:vAlign w:val="center"/>
          </w:tcPr>
          <w:p w14:paraId="5B162C4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w:t>
            </w:r>
          </w:p>
        </w:tc>
        <w:tc>
          <w:tcPr>
            <w:tcW w:w="1223" w:type="dxa"/>
            <w:noWrap w:val="0"/>
            <w:vAlign w:val="center"/>
          </w:tcPr>
          <w:p w14:paraId="64C8BE9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210～310</w:t>
            </w:r>
          </w:p>
        </w:tc>
        <w:tc>
          <w:tcPr>
            <w:tcW w:w="3244" w:type="dxa"/>
            <w:noWrap w:val="0"/>
            <w:vAlign w:val="center"/>
          </w:tcPr>
          <w:p w14:paraId="4E9F968B">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包括：人行道面层、基层及附属结构（侧平缘石、车止石等，含垫层或基座）的拆除（含废弃物处置）及新建，新建采用透水砖材料。</w:t>
            </w:r>
          </w:p>
        </w:tc>
        <w:tc>
          <w:tcPr>
            <w:tcW w:w="1480" w:type="dxa"/>
            <w:noWrap w:val="0"/>
            <w:vAlign w:val="center"/>
          </w:tcPr>
          <w:p w14:paraId="574AA110">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color w:val="auto"/>
                <w:spacing w:val="6"/>
                <w:kern w:val="0"/>
                <w:sz w:val="20"/>
                <w:szCs w:val="20"/>
                <w:lang w:val="en-US" w:eastAsia="zh-CN" w:bidi="ar"/>
              </w:rPr>
              <w:t>单独改造面层按100～210元/㎡。</w:t>
            </w:r>
          </w:p>
        </w:tc>
      </w:tr>
      <w:tr w14:paraId="4498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7" w:hRule="atLeast"/>
          <w:jc w:val="center"/>
        </w:trPr>
        <w:tc>
          <w:tcPr>
            <w:tcW w:w="894" w:type="dxa"/>
            <w:noWrap w:val="0"/>
            <w:vAlign w:val="center"/>
          </w:tcPr>
          <w:p w14:paraId="4245777C">
            <w:pPr>
              <w:keepNext w:val="0"/>
              <w:keepLines w:val="0"/>
              <w:widowControl/>
              <w:suppressLineNumbers w:val="0"/>
              <w:wordWrap/>
              <w:spacing w:line="240" w:lineRule="auto"/>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3.7</w:t>
            </w:r>
          </w:p>
        </w:tc>
        <w:tc>
          <w:tcPr>
            <w:tcW w:w="2288" w:type="dxa"/>
            <w:noWrap w:val="0"/>
            <w:vAlign w:val="center"/>
          </w:tcPr>
          <w:p w14:paraId="5055667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村道车行道改造</w:t>
            </w:r>
          </w:p>
          <w:p w14:paraId="37C0FF3D">
            <w:pPr>
              <w:keepNext w:val="0"/>
              <w:keepLines w:val="0"/>
              <w:widowControl/>
              <w:suppressLineNumbers w:val="0"/>
              <w:wordWrap/>
              <w:spacing w:line="240" w:lineRule="auto"/>
              <w:jc w:val="center"/>
              <w:textAlignment w:val="center"/>
              <w:rPr>
                <w:color w:val="auto"/>
              </w:rPr>
            </w:pPr>
            <w:r>
              <w:rPr>
                <w:rFonts w:hint="eastAsia" w:ascii="宋体" w:hAnsi="宋体" w:eastAsia="宋体" w:cs="宋体"/>
                <w:color w:val="auto"/>
                <w:kern w:val="0"/>
                <w:sz w:val="20"/>
                <w:szCs w:val="20"/>
                <w:lang w:val="en-US" w:eastAsia="zh-CN" w:bidi="ar"/>
              </w:rPr>
              <w:t>（混凝土路面）</w:t>
            </w:r>
          </w:p>
        </w:tc>
        <w:tc>
          <w:tcPr>
            <w:tcW w:w="851" w:type="dxa"/>
            <w:noWrap w:val="0"/>
            <w:vAlign w:val="center"/>
          </w:tcPr>
          <w:p w14:paraId="6C4E536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w:t>
            </w:r>
          </w:p>
        </w:tc>
        <w:tc>
          <w:tcPr>
            <w:tcW w:w="1223" w:type="dxa"/>
            <w:noWrap w:val="0"/>
            <w:vAlign w:val="center"/>
          </w:tcPr>
          <w:p w14:paraId="2467539C">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250～480</w:t>
            </w:r>
          </w:p>
        </w:tc>
        <w:tc>
          <w:tcPr>
            <w:tcW w:w="3244" w:type="dxa"/>
            <w:noWrap w:val="0"/>
            <w:vAlign w:val="center"/>
          </w:tcPr>
          <w:p w14:paraId="43DD66A5">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包括：旧路拆除或混凝土面层铣刨、开挖清运、路基碾压、垫层、基层、面层铺设、安装交通标识、线路标线划设、安砌路缘石及路面养护等。</w:t>
            </w:r>
          </w:p>
        </w:tc>
        <w:tc>
          <w:tcPr>
            <w:tcW w:w="1480" w:type="dxa"/>
            <w:noWrap w:val="0"/>
            <w:vAlign w:val="center"/>
          </w:tcPr>
          <w:p w14:paraId="12ECDFA1">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color w:val="auto"/>
                <w:spacing w:val="6"/>
                <w:kern w:val="0"/>
                <w:sz w:val="20"/>
                <w:szCs w:val="20"/>
                <w:lang w:val="en-US" w:eastAsia="zh-CN" w:bidi="ar"/>
              </w:rPr>
              <w:t>单独改造面层按75～140元/㎡。</w:t>
            </w:r>
          </w:p>
        </w:tc>
      </w:tr>
      <w:tr w14:paraId="45689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894" w:type="dxa"/>
            <w:noWrap w:val="0"/>
            <w:vAlign w:val="center"/>
          </w:tcPr>
          <w:p w14:paraId="0568C8F8">
            <w:pPr>
              <w:keepNext w:val="0"/>
              <w:keepLines w:val="0"/>
              <w:widowControl/>
              <w:suppressLineNumbers w:val="0"/>
              <w:wordWrap/>
              <w:spacing w:line="240" w:lineRule="auto"/>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3.8</w:t>
            </w:r>
          </w:p>
        </w:tc>
        <w:tc>
          <w:tcPr>
            <w:tcW w:w="2288" w:type="dxa"/>
            <w:noWrap w:val="0"/>
            <w:vAlign w:val="center"/>
          </w:tcPr>
          <w:p w14:paraId="0C92130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村道车行道改造</w:t>
            </w:r>
          </w:p>
          <w:p w14:paraId="266EE19B">
            <w:pPr>
              <w:keepNext w:val="0"/>
              <w:keepLines w:val="0"/>
              <w:widowControl/>
              <w:suppressLineNumbers w:val="0"/>
              <w:wordWrap/>
              <w:spacing w:line="240" w:lineRule="auto"/>
              <w:jc w:val="center"/>
              <w:textAlignment w:val="center"/>
              <w:rPr>
                <w:color w:val="auto"/>
              </w:rPr>
            </w:pPr>
            <w:r>
              <w:rPr>
                <w:rFonts w:hint="eastAsia" w:ascii="宋体" w:hAnsi="宋体" w:eastAsia="宋体" w:cs="宋体"/>
                <w:color w:val="auto"/>
                <w:kern w:val="0"/>
                <w:sz w:val="20"/>
                <w:szCs w:val="20"/>
                <w:lang w:val="en-US" w:eastAsia="zh-CN" w:bidi="ar"/>
              </w:rPr>
              <w:t>（沥青路面）</w:t>
            </w:r>
          </w:p>
        </w:tc>
        <w:tc>
          <w:tcPr>
            <w:tcW w:w="851" w:type="dxa"/>
            <w:noWrap w:val="0"/>
            <w:vAlign w:val="center"/>
          </w:tcPr>
          <w:p w14:paraId="61DD0411">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元/㎡</w:t>
            </w:r>
          </w:p>
        </w:tc>
        <w:tc>
          <w:tcPr>
            <w:tcW w:w="1223" w:type="dxa"/>
            <w:noWrap w:val="0"/>
            <w:vAlign w:val="center"/>
          </w:tcPr>
          <w:p w14:paraId="63F23E76">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290～530</w:t>
            </w:r>
          </w:p>
        </w:tc>
        <w:tc>
          <w:tcPr>
            <w:tcW w:w="3244" w:type="dxa"/>
            <w:noWrap w:val="0"/>
            <w:vAlign w:val="center"/>
          </w:tcPr>
          <w:p w14:paraId="41666E3C">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包括：旧路拆除或沥青混凝土面层铣刨、开挖清运、路基碾压、垫层、基层、面层铺设、安装交通标识、安砌路缘石、线路标线划设及路面养护等。</w:t>
            </w:r>
          </w:p>
        </w:tc>
        <w:tc>
          <w:tcPr>
            <w:tcW w:w="1480" w:type="dxa"/>
            <w:noWrap w:val="0"/>
            <w:vAlign w:val="center"/>
          </w:tcPr>
          <w:p w14:paraId="2684127C">
            <w:pPr>
              <w:keepNext w:val="0"/>
              <w:keepLines w:val="0"/>
              <w:widowControl/>
              <w:suppressLineNumbers w:val="0"/>
              <w:wordWrap/>
              <w:spacing w:line="240" w:lineRule="auto"/>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color w:val="auto"/>
                <w:spacing w:val="6"/>
                <w:kern w:val="0"/>
                <w:sz w:val="20"/>
                <w:szCs w:val="20"/>
                <w:lang w:val="en-US" w:eastAsia="zh-CN" w:bidi="ar"/>
              </w:rPr>
              <w:t>单独改造面层按80～150元/㎡。</w:t>
            </w:r>
          </w:p>
        </w:tc>
      </w:tr>
      <w:tr w14:paraId="73B7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94" w:type="dxa"/>
            <w:noWrap w:val="0"/>
            <w:vAlign w:val="center"/>
          </w:tcPr>
          <w:p w14:paraId="2B0399D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color w:val="auto"/>
                <w:kern w:val="0"/>
                <w:sz w:val="20"/>
                <w:szCs w:val="20"/>
                <w:lang w:val="en-US" w:eastAsia="zh-CN" w:bidi="ar"/>
              </w:rPr>
              <w:t>4</w:t>
            </w:r>
          </w:p>
        </w:tc>
        <w:tc>
          <w:tcPr>
            <w:tcW w:w="2288" w:type="dxa"/>
            <w:noWrap w:val="0"/>
            <w:vAlign w:val="center"/>
          </w:tcPr>
          <w:p w14:paraId="7324972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电子警察</w:t>
            </w:r>
          </w:p>
        </w:tc>
        <w:tc>
          <w:tcPr>
            <w:tcW w:w="851" w:type="dxa"/>
            <w:noWrap w:val="0"/>
            <w:vAlign w:val="center"/>
          </w:tcPr>
          <w:p w14:paraId="14C560C9">
            <w:pPr>
              <w:rPr>
                <w:rFonts w:hint="eastAsia" w:ascii="宋体" w:hAnsi="宋体" w:eastAsia="宋体" w:cs="宋体"/>
                <w:i w:val="0"/>
                <w:iCs w:val="0"/>
                <w:color w:val="auto"/>
                <w:kern w:val="0"/>
                <w:sz w:val="20"/>
                <w:szCs w:val="20"/>
                <w:u w:val="none"/>
                <w:lang w:val="en-US" w:eastAsia="zh-CN" w:bidi="ar"/>
              </w:rPr>
            </w:pPr>
          </w:p>
        </w:tc>
        <w:tc>
          <w:tcPr>
            <w:tcW w:w="1223" w:type="dxa"/>
            <w:noWrap w:val="0"/>
            <w:vAlign w:val="center"/>
          </w:tcPr>
          <w:p w14:paraId="4294D8CE">
            <w:pPr>
              <w:jc w:val="center"/>
              <w:rPr>
                <w:rFonts w:hint="eastAsia" w:ascii="宋体" w:hAnsi="宋体" w:eastAsia="宋体" w:cs="宋体"/>
                <w:i w:val="0"/>
                <w:iCs w:val="0"/>
                <w:color w:val="auto"/>
                <w:kern w:val="0"/>
                <w:sz w:val="20"/>
                <w:szCs w:val="20"/>
                <w:u w:val="none"/>
                <w:lang w:val="en-US" w:eastAsia="zh-CN" w:bidi="ar"/>
              </w:rPr>
            </w:pPr>
          </w:p>
        </w:tc>
        <w:tc>
          <w:tcPr>
            <w:tcW w:w="3244" w:type="dxa"/>
            <w:noWrap w:val="0"/>
            <w:vAlign w:val="center"/>
          </w:tcPr>
          <w:p w14:paraId="7DBB628E">
            <w:pPr>
              <w:rPr>
                <w:rFonts w:hint="eastAsia" w:ascii="宋体" w:hAnsi="宋体" w:eastAsia="宋体" w:cs="宋体"/>
                <w:color w:val="auto"/>
                <w:kern w:val="0"/>
                <w:sz w:val="20"/>
                <w:szCs w:val="20"/>
                <w:highlight w:val="none"/>
              </w:rPr>
            </w:pPr>
          </w:p>
        </w:tc>
        <w:tc>
          <w:tcPr>
            <w:tcW w:w="1480" w:type="dxa"/>
            <w:noWrap w:val="0"/>
            <w:vAlign w:val="center"/>
          </w:tcPr>
          <w:p w14:paraId="7ECA4497">
            <w:pPr>
              <w:rPr>
                <w:rFonts w:hint="eastAsia" w:ascii="宋体" w:hAnsi="宋体" w:eastAsia="宋体" w:cs="宋体"/>
                <w:color w:val="auto"/>
                <w:kern w:val="0"/>
                <w:sz w:val="20"/>
                <w:szCs w:val="20"/>
                <w:highlight w:val="none"/>
              </w:rPr>
            </w:pPr>
          </w:p>
        </w:tc>
      </w:tr>
      <w:tr w14:paraId="5330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894" w:type="dxa"/>
            <w:noWrap w:val="0"/>
            <w:vAlign w:val="center"/>
          </w:tcPr>
          <w:p w14:paraId="4C8235D8">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4.1</w:t>
            </w:r>
          </w:p>
        </w:tc>
        <w:tc>
          <w:tcPr>
            <w:tcW w:w="2288" w:type="dxa"/>
            <w:noWrap w:val="0"/>
            <w:vAlign w:val="center"/>
          </w:tcPr>
          <w:p w14:paraId="663308E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电子警察</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（丁字交通路口）</w:t>
            </w:r>
          </w:p>
        </w:tc>
        <w:tc>
          <w:tcPr>
            <w:tcW w:w="851" w:type="dxa"/>
            <w:noWrap w:val="0"/>
            <w:vAlign w:val="center"/>
          </w:tcPr>
          <w:p w14:paraId="2C9186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万元/处</w:t>
            </w:r>
          </w:p>
        </w:tc>
        <w:tc>
          <w:tcPr>
            <w:tcW w:w="1223" w:type="dxa"/>
            <w:noWrap w:val="0"/>
            <w:vAlign w:val="center"/>
          </w:tcPr>
          <w:p w14:paraId="0350C297">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10～65</w:t>
            </w:r>
          </w:p>
        </w:tc>
        <w:tc>
          <w:tcPr>
            <w:tcW w:w="3244" w:type="dxa"/>
            <w:vMerge w:val="restart"/>
            <w:noWrap w:val="0"/>
            <w:vAlign w:val="center"/>
          </w:tcPr>
          <w:p w14:paraId="4CFA06CA">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包括：电子警察一体机、交通专用 LED 补光灯、红灯、信号检测器、交通终端主机、防护机箱通讯设备（光纤收发器、光纤等交通平台管理软件、计算机查询管理端、应用及数据库服务器、存储设备、显示及打印设备等）。</w:t>
            </w:r>
          </w:p>
        </w:tc>
        <w:tc>
          <w:tcPr>
            <w:tcW w:w="1480" w:type="dxa"/>
            <w:vMerge w:val="restart"/>
            <w:noWrap w:val="0"/>
            <w:vAlign w:val="center"/>
          </w:tcPr>
          <w:p w14:paraId="404160EB">
            <w:pPr>
              <w:jc w:val="center"/>
              <w:rPr>
                <w:rFonts w:hint="eastAsia" w:ascii="宋体" w:hAnsi="宋体" w:eastAsia="宋体" w:cs="宋体"/>
                <w:color w:val="auto"/>
                <w:kern w:val="0"/>
                <w:sz w:val="20"/>
                <w:szCs w:val="20"/>
                <w:highlight w:val="none"/>
              </w:rPr>
            </w:pPr>
          </w:p>
        </w:tc>
      </w:tr>
      <w:tr w14:paraId="2FF4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894" w:type="dxa"/>
            <w:noWrap w:val="0"/>
            <w:vAlign w:val="center"/>
          </w:tcPr>
          <w:p w14:paraId="5514FB3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4.2</w:t>
            </w:r>
          </w:p>
        </w:tc>
        <w:tc>
          <w:tcPr>
            <w:tcW w:w="2288" w:type="dxa"/>
            <w:noWrap w:val="0"/>
            <w:vAlign w:val="center"/>
          </w:tcPr>
          <w:p w14:paraId="7579D80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电子警察</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（十字交通路口）</w:t>
            </w:r>
          </w:p>
        </w:tc>
        <w:tc>
          <w:tcPr>
            <w:tcW w:w="851" w:type="dxa"/>
            <w:noWrap w:val="0"/>
            <w:vAlign w:val="center"/>
          </w:tcPr>
          <w:p w14:paraId="0D5D1AD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万元/处</w:t>
            </w:r>
          </w:p>
        </w:tc>
        <w:tc>
          <w:tcPr>
            <w:tcW w:w="1223" w:type="dxa"/>
            <w:noWrap w:val="0"/>
            <w:vAlign w:val="center"/>
          </w:tcPr>
          <w:p w14:paraId="3786D3E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20～80</w:t>
            </w:r>
          </w:p>
        </w:tc>
        <w:tc>
          <w:tcPr>
            <w:tcW w:w="3244" w:type="dxa"/>
            <w:vMerge w:val="continue"/>
            <w:noWrap w:val="0"/>
            <w:vAlign w:val="center"/>
          </w:tcPr>
          <w:p w14:paraId="73616E22">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7F86C2DE">
            <w:pPr>
              <w:jc w:val="center"/>
              <w:rPr>
                <w:rFonts w:hint="eastAsia" w:ascii="宋体" w:hAnsi="宋体" w:eastAsia="宋体" w:cs="宋体"/>
                <w:color w:val="auto"/>
                <w:kern w:val="0"/>
                <w:sz w:val="20"/>
                <w:szCs w:val="20"/>
                <w:highlight w:val="none"/>
              </w:rPr>
            </w:pPr>
          </w:p>
        </w:tc>
      </w:tr>
      <w:tr w14:paraId="6AEB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4" w:hRule="atLeast"/>
          <w:jc w:val="center"/>
        </w:trPr>
        <w:tc>
          <w:tcPr>
            <w:tcW w:w="894" w:type="dxa"/>
            <w:noWrap w:val="0"/>
            <w:vAlign w:val="center"/>
          </w:tcPr>
          <w:p w14:paraId="1A0DB59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color w:val="auto"/>
                <w:kern w:val="0"/>
                <w:sz w:val="20"/>
                <w:szCs w:val="20"/>
                <w:lang w:val="en-US" w:eastAsia="zh-CN" w:bidi="ar"/>
              </w:rPr>
              <w:t>5</w:t>
            </w:r>
          </w:p>
        </w:tc>
        <w:tc>
          <w:tcPr>
            <w:tcW w:w="2288" w:type="dxa"/>
            <w:noWrap w:val="0"/>
            <w:vAlign w:val="center"/>
          </w:tcPr>
          <w:p w14:paraId="41475E7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智能候车亭</w:t>
            </w:r>
          </w:p>
        </w:tc>
        <w:tc>
          <w:tcPr>
            <w:tcW w:w="851" w:type="dxa"/>
            <w:noWrap w:val="0"/>
            <w:vAlign w:val="center"/>
          </w:tcPr>
          <w:p w14:paraId="13FAB16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万元/站</w:t>
            </w:r>
          </w:p>
        </w:tc>
        <w:tc>
          <w:tcPr>
            <w:tcW w:w="1223" w:type="dxa"/>
            <w:noWrap w:val="0"/>
            <w:vAlign w:val="center"/>
          </w:tcPr>
          <w:p w14:paraId="0EBC2EB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55～70</w:t>
            </w:r>
          </w:p>
        </w:tc>
        <w:tc>
          <w:tcPr>
            <w:tcW w:w="3244" w:type="dxa"/>
            <w:noWrap w:val="0"/>
            <w:vAlign w:val="center"/>
          </w:tcPr>
          <w:p w14:paraId="1093FF15">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包括：建筑与装饰工程、电气工程（照明、动力、灯箱、防雷）、弱电系统（通信系统、控制系统、语音实时播报、WIFI网络光纤接入、手机充电配备、液晶显示屏等）、通风工程及其他配套设施等。</w:t>
            </w:r>
          </w:p>
        </w:tc>
        <w:tc>
          <w:tcPr>
            <w:tcW w:w="1480" w:type="dxa"/>
            <w:noWrap w:val="0"/>
            <w:vAlign w:val="center"/>
          </w:tcPr>
          <w:p w14:paraId="330ADE19">
            <w:pPr>
              <w:rPr>
                <w:rFonts w:hint="eastAsia" w:ascii="宋体" w:hAnsi="宋体" w:eastAsia="宋体" w:cs="宋体"/>
                <w:color w:val="auto"/>
                <w:kern w:val="0"/>
                <w:sz w:val="20"/>
                <w:szCs w:val="20"/>
                <w:highlight w:val="none"/>
              </w:rPr>
            </w:pPr>
          </w:p>
        </w:tc>
      </w:tr>
      <w:tr w14:paraId="7FFF0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94" w:type="dxa"/>
            <w:noWrap w:val="0"/>
            <w:vAlign w:val="center"/>
          </w:tcPr>
          <w:p w14:paraId="302D5DC6">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lang w:val="en-US" w:eastAsia="zh-CN" w:bidi="ar"/>
              </w:rPr>
            </w:pPr>
            <w:r>
              <w:rPr>
                <w:rFonts w:hint="eastAsia" w:ascii="宋体" w:hAnsi="宋体" w:eastAsia="宋体" w:cs="宋体"/>
                <w:b/>
                <w:bCs/>
                <w:color w:val="auto"/>
                <w:kern w:val="0"/>
                <w:sz w:val="20"/>
                <w:szCs w:val="20"/>
                <w:lang w:val="en-US" w:eastAsia="zh-CN" w:bidi="ar"/>
              </w:rPr>
              <w:t>6</w:t>
            </w:r>
          </w:p>
        </w:tc>
        <w:tc>
          <w:tcPr>
            <w:tcW w:w="2288" w:type="dxa"/>
            <w:noWrap w:val="0"/>
            <w:vAlign w:val="center"/>
          </w:tcPr>
          <w:p w14:paraId="1B501200">
            <w:pPr>
              <w:keepNext w:val="0"/>
              <w:keepLines w:val="0"/>
              <w:widowControl/>
              <w:suppressLineNumbers w:val="0"/>
              <w:wordWrap/>
              <w:spacing w:line="240" w:lineRule="auto"/>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color w:val="auto"/>
                <w:kern w:val="0"/>
                <w:sz w:val="20"/>
                <w:szCs w:val="20"/>
                <w:lang w:val="en-US" w:eastAsia="zh-CN" w:bidi="ar"/>
              </w:rPr>
              <w:t>普通候车亭</w:t>
            </w:r>
          </w:p>
        </w:tc>
        <w:tc>
          <w:tcPr>
            <w:tcW w:w="851" w:type="dxa"/>
            <w:noWrap w:val="0"/>
            <w:vAlign w:val="center"/>
          </w:tcPr>
          <w:p w14:paraId="405AFCB9">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万元/站</w:t>
            </w:r>
          </w:p>
        </w:tc>
        <w:tc>
          <w:tcPr>
            <w:tcW w:w="1223" w:type="dxa"/>
            <w:noWrap w:val="0"/>
            <w:vAlign w:val="center"/>
          </w:tcPr>
          <w:p w14:paraId="32B13BBA">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8～12</w:t>
            </w:r>
          </w:p>
        </w:tc>
        <w:tc>
          <w:tcPr>
            <w:tcW w:w="3244" w:type="dxa"/>
            <w:noWrap w:val="0"/>
            <w:vAlign w:val="center"/>
          </w:tcPr>
          <w:p w14:paraId="5F2E72FB">
            <w:pPr>
              <w:keepNext w:val="0"/>
              <w:keepLines w:val="0"/>
              <w:widowControl/>
              <w:suppressLineNumbers w:val="0"/>
              <w:wordWrap/>
              <w:spacing w:line="240" w:lineRule="auto"/>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包括：建筑与装饰工程、电气工程（照明、动力、灯箱、防雷）等。</w:t>
            </w:r>
          </w:p>
        </w:tc>
        <w:tc>
          <w:tcPr>
            <w:tcW w:w="1480" w:type="dxa"/>
            <w:noWrap w:val="0"/>
            <w:vAlign w:val="center"/>
          </w:tcPr>
          <w:p w14:paraId="2D3CCD6D">
            <w:pPr>
              <w:rPr>
                <w:rFonts w:hint="eastAsia" w:ascii="宋体" w:hAnsi="宋体" w:eastAsia="宋体" w:cs="宋体"/>
                <w:color w:val="auto"/>
                <w:kern w:val="0"/>
                <w:sz w:val="20"/>
                <w:szCs w:val="20"/>
                <w:highlight w:val="none"/>
              </w:rPr>
            </w:pPr>
          </w:p>
        </w:tc>
      </w:tr>
      <w:tr w14:paraId="5AD3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94" w:type="dxa"/>
            <w:noWrap w:val="0"/>
            <w:vAlign w:val="center"/>
          </w:tcPr>
          <w:p w14:paraId="2229053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color w:val="auto"/>
                <w:kern w:val="0"/>
                <w:sz w:val="20"/>
                <w:szCs w:val="20"/>
                <w:lang w:val="en-US" w:eastAsia="zh-CN" w:bidi="ar"/>
              </w:rPr>
              <w:t>7</w:t>
            </w:r>
          </w:p>
        </w:tc>
        <w:tc>
          <w:tcPr>
            <w:tcW w:w="2288" w:type="dxa"/>
            <w:noWrap w:val="0"/>
            <w:vAlign w:val="center"/>
          </w:tcPr>
          <w:p w14:paraId="4138CA3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电力管沟工程</w:t>
            </w:r>
          </w:p>
        </w:tc>
        <w:tc>
          <w:tcPr>
            <w:tcW w:w="851" w:type="dxa"/>
            <w:noWrap w:val="0"/>
            <w:vAlign w:val="center"/>
          </w:tcPr>
          <w:p w14:paraId="525D1CB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 xml:space="preserve"> </w:t>
            </w:r>
          </w:p>
        </w:tc>
        <w:tc>
          <w:tcPr>
            <w:tcW w:w="1223" w:type="dxa"/>
            <w:noWrap w:val="0"/>
            <w:vAlign w:val="center"/>
          </w:tcPr>
          <w:p w14:paraId="53B671A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 xml:space="preserve"> </w:t>
            </w:r>
          </w:p>
        </w:tc>
        <w:tc>
          <w:tcPr>
            <w:tcW w:w="3244" w:type="dxa"/>
            <w:noWrap w:val="0"/>
            <w:vAlign w:val="center"/>
          </w:tcPr>
          <w:p w14:paraId="18A4FB0C">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 xml:space="preserve"> </w:t>
            </w:r>
          </w:p>
        </w:tc>
        <w:tc>
          <w:tcPr>
            <w:tcW w:w="1480" w:type="dxa"/>
            <w:noWrap w:val="0"/>
            <w:vAlign w:val="center"/>
          </w:tcPr>
          <w:p w14:paraId="3C431FC2">
            <w:pPr>
              <w:rPr>
                <w:rFonts w:hint="eastAsia" w:ascii="宋体" w:hAnsi="宋体" w:eastAsia="宋体" w:cs="宋体"/>
                <w:color w:val="auto"/>
                <w:kern w:val="0"/>
                <w:sz w:val="20"/>
                <w:szCs w:val="20"/>
                <w:highlight w:val="none"/>
              </w:rPr>
            </w:pPr>
          </w:p>
        </w:tc>
      </w:tr>
      <w:tr w14:paraId="6C4A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94" w:type="dxa"/>
            <w:noWrap w:val="0"/>
            <w:vAlign w:val="center"/>
          </w:tcPr>
          <w:p w14:paraId="275957C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7.1</w:t>
            </w:r>
          </w:p>
        </w:tc>
        <w:tc>
          <w:tcPr>
            <w:tcW w:w="2288" w:type="dxa"/>
            <w:noWrap w:val="0"/>
            <w:vAlign w:val="center"/>
          </w:tcPr>
          <w:p w14:paraId="3BDFCC6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砖砌电缆沟</w:t>
            </w:r>
          </w:p>
        </w:tc>
        <w:tc>
          <w:tcPr>
            <w:tcW w:w="851" w:type="dxa"/>
            <w:noWrap w:val="0"/>
            <w:vAlign w:val="center"/>
          </w:tcPr>
          <w:p w14:paraId="6DBE247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7E34B6A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㎡·m</w:t>
            </w:r>
          </w:p>
        </w:tc>
        <w:tc>
          <w:tcPr>
            <w:tcW w:w="1223" w:type="dxa"/>
            <w:noWrap w:val="0"/>
            <w:vAlign w:val="center"/>
          </w:tcPr>
          <w:p w14:paraId="6D7C54EA">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800～1100</w:t>
            </w:r>
          </w:p>
        </w:tc>
        <w:tc>
          <w:tcPr>
            <w:tcW w:w="3244" w:type="dxa"/>
            <w:vMerge w:val="restart"/>
            <w:noWrap w:val="0"/>
            <w:vAlign w:val="center"/>
          </w:tcPr>
          <w:p w14:paraId="0661B7ED">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包括：含土方开挖、余泥外运、支护、垫层、基础处理、缆沟及工作井砌筑或混凝土浇筑、盖板等（不含绿化恢复、市政道路开挖及恢复）。</w:t>
            </w:r>
          </w:p>
        </w:tc>
        <w:tc>
          <w:tcPr>
            <w:tcW w:w="1480" w:type="dxa"/>
            <w:vMerge w:val="restart"/>
            <w:noWrap w:val="0"/>
            <w:vAlign w:val="center"/>
          </w:tcPr>
          <w:p w14:paraId="3A7EBA24">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按净空尺寸面积为单位及每延米长度计算。</w:t>
            </w:r>
          </w:p>
        </w:tc>
      </w:tr>
      <w:tr w14:paraId="6278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94" w:type="dxa"/>
            <w:noWrap w:val="0"/>
            <w:vAlign w:val="center"/>
          </w:tcPr>
          <w:p w14:paraId="3B290817">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7.2</w:t>
            </w:r>
          </w:p>
        </w:tc>
        <w:tc>
          <w:tcPr>
            <w:tcW w:w="2288" w:type="dxa"/>
            <w:noWrap w:val="0"/>
            <w:vAlign w:val="center"/>
          </w:tcPr>
          <w:p w14:paraId="206EDE3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现浇混凝土电缆沟</w:t>
            </w:r>
          </w:p>
        </w:tc>
        <w:tc>
          <w:tcPr>
            <w:tcW w:w="851" w:type="dxa"/>
            <w:noWrap w:val="0"/>
            <w:vAlign w:val="center"/>
          </w:tcPr>
          <w:p w14:paraId="41E2CB7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23AF17D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㎡·m</w:t>
            </w:r>
          </w:p>
        </w:tc>
        <w:tc>
          <w:tcPr>
            <w:tcW w:w="1223" w:type="dxa"/>
            <w:noWrap w:val="0"/>
            <w:vAlign w:val="center"/>
          </w:tcPr>
          <w:p w14:paraId="7B5F4A1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1000～2000</w:t>
            </w:r>
          </w:p>
        </w:tc>
        <w:tc>
          <w:tcPr>
            <w:tcW w:w="3244" w:type="dxa"/>
            <w:vMerge w:val="continue"/>
            <w:noWrap w:val="0"/>
            <w:vAlign w:val="center"/>
          </w:tcPr>
          <w:p w14:paraId="73778A45">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633DED56">
            <w:pPr>
              <w:jc w:val="left"/>
              <w:rPr>
                <w:rFonts w:hint="eastAsia" w:ascii="宋体" w:hAnsi="宋体" w:eastAsia="宋体" w:cs="宋体"/>
                <w:color w:val="auto"/>
                <w:kern w:val="0"/>
                <w:sz w:val="20"/>
                <w:szCs w:val="20"/>
                <w:highlight w:val="none"/>
              </w:rPr>
            </w:pPr>
          </w:p>
        </w:tc>
      </w:tr>
      <w:tr w14:paraId="704A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94" w:type="dxa"/>
            <w:noWrap w:val="0"/>
            <w:vAlign w:val="center"/>
          </w:tcPr>
          <w:p w14:paraId="3ECB3BC8">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7.3</w:t>
            </w:r>
          </w:p>
        </w:tc>
        <w:tc>
          <w:tcPr>
            <w:tcW w:w="2288" w:type="dxa"/>
            <w:noWrap w:val="0"/>
            <w:vAlign w:val="center"/>
          </w:tcPr>
          <w:p w14:paraId="54E3959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10KV以下电缆保护管(钢管)</w:t>
            </w:r>
          </w:p>
        </w:tc>
        <w:tc>
          <w:tcPr>
            <w:tcW w:w="851" w:type="dxa"/>
            <w:noWrap w:val="0"/>
            <w:vAlign w:val="center"/>
          </w:tcPr>
          <w:p w14:paraId="743A7B4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元/（m×孔）</w:t>
            </w:r>
          </w:p>
        </w:tc>
        <w:tc>
          <w:tcPr>
            <w:tcW w:w="1223" w:type="dxa"/>
            <w:noWrap w:val="0"/>
            <w:vAlign w:val="center"/>
          </w:tcPr>
          <w:p w14:paraId="69BB9C28">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120～180</w:t>
            </w:r>
          </w:p>
        </w:tc>
        <w:tc>
          <w:tcPr>
            <w:tcW w:w="3244" w:type="dxa"/>
            <w:vMerge w:val="restart"/>
            <w:noWrap w:val="0"/>
            <w:vAlign w:val="center"/>
          </w:tcPr>
          <w:p w14:paraId="59120487">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包括：含土方开挖、余泥外运、支护、垫层、基础处理、缆沟及工作井、盖板等（不含绿化恢复、市政道路开挖及恢复）。</w:t>
            </w:r>
          </w:p>
        </w:tc>
        <w:tc>
          <w:tcPr>
            <w:tcW w:w="1480" w:type="dxa"/>
            <w:vMerge w:val="restart"/>
            <w:noWrap w:val="0"/>
            <w:vAlign w:val="center"/>
          </w:tcPr>
          <w:p w14:paraId="53A19F5B">
            <w:pPr>
              <w:keepNext w:val="0"/>
              <w:keepLines w:val="0"/>
              <w:widowControl/>
              <w:suppressLineNumbers w:val="0"/>
              <w:jc w:val="left"/>
              <w:textAlignment w:val="center"/>
              <w:rPr>
                <w:rFonts w:hint="eastAsia" w:ascii="宋体" w:hAnsi="宋体" w:eastAsia="宋体" w:cs="宋体"/>
                <w:i w:val="0"/>
                <w:iCs w:val="0"/>
                <w:color w:val="auto"/>
                <w:spacing w:val="11"/>
                <w:kern w:val="0"/>
                <w:sz w:val="20"/>
                <w:szCs w:val="20"/>
                <w:u w:val="none"/>
                <w:lang w:val="en-US" w:eastAsia="zh-CN" w:bidi="ar"/>
              </w:rPr>
            </w:pPr>
            <w:r>
              <w:rPr>
                <w:rFonts w:hint="eastAsia" w:ascii="宋体" w:hAnsi="宋体" w:eastAsia="宋体" w:cs="宋体"/>
                <w:i w:val="0"/>
                <w:iCs w:val="0"/>
                <w:color w:val="auto"/>
                <w:spacing w:val="11"/>
                <w:kern w:val="0"/>
                <w:sz w:val="20"/>
                <w:szCs w:val="20"/>
                <w:u w:val="none"/>
                <w:lang w:val="en-US" w:eastAsia="zh-CN" w:bidi="ar"/>
              </w:rPr>
              <w:t>根据孔数换算。</w:t>
            </w:r>
          </w:p>
        </w:tc>
      </w:tr>
      <w:tr w14:paraId="61562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94" w:type="dxa"/>
            <w:noWrap w:val="0"/>
            <w:vAlign w:val="center"/>
          </w:tcPr>
          <w:p w14:paraId="5CFA411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7.4</w:t>
            </w:r>
          </w:p>
        </w:tc>
        <w:tc>
          <w:tcPr>
            <w:tcW w:w="2288" w:type="dxa"/>
            <w:noWrap w:val="0"/>
            <w:vAlign w:val="center"/>
          </w:tcPr>
          <w:p w14:paraId="32331FE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10KV以下电缆保护管(非钢管)</w:t>
            </w:r>
          </w:p>
        </w:tc>
        <w:tc>
          <w:tcPr>
            <w:tcW w:w="851" w:type="dxa"/>
            <w:noWrap w:val="0"/>
            <w:vAlign w:val="center"/>
          </w:tcPr>
          <w:p w14:paraId="7AF0966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元/（m×孔）</w:t>
            </w:r>
          </w:p>
        </w:tc>
        <w:tc>
          <w:tcPr>
            <w:tcW w:w="1223" w:type="dxa"/>
            <w:noWrap w:val="0"/>
            <w:vAlign w:val="center"/>
          </w:tcPr>
          <w:p w14:paraId="5CDE2364">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60～90</w:t>
            </w:r>
          </w:p>
        </w:tc>
        <w:tc>
          <w:tcPr>
            <w:tcW w:w="3244" w:type="dxa"/>
            <w:vMerge w:val="continue"/>
            <w:noWrap w:val="0"/>
            <w:vAlign w:val="center"/>
          </w:tcPr>
          <w:p w14:paraId="2F09640A">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4BAA051F">
            <w:pPr>
              <w:jc w:val="left"/>
              <w:rPr>
                <w:rFonts w:hint="eastAsia" w:ascii="宋体" w:hAnsi="宋体" w:eastAsia="宋体" w:cs="宋体"/>
                <w:color w:val="auto"/>
                <w:kern w:val="0"/>
                <w:sz w:val="20"/>
                <w:szCs w:val="20"/>
                <w:highlight w:val="none"/>
              </w:rPr>
            </w:pPr>
          </w:p>
        </w:tc>
      </w:tr>
      <w:tr w14:paraId="74561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94" w:type="dxa"/>
            <w:noWrap w:val="0"/>
            <w:vAlign w:val="center"/>
          </w:tcPr>
          <w:p w14:paraId="3E91F6E8">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7.5</w:t>
            </w:r>
          </w:p>
        </w:tc>
        <w:tc>
          <w:tcPr>
            <w:tcW w:w="2288" w:type="dxa"/>
            <w:noWrap w:val="0"/>
            <w:vAlign w:val="center"/>
          </w:tcPr>
          <w:p w14:paraId="7E95AF1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10kV及以上电缆排管</w:t>
            </w:r>
          </w:p>
        </w:tc>
        <w:tc>
          <w:tcPr>
            <w:tcW w:w="851" w:type="dxa"/>
            <w:noWrap w:val="0"/>
            <w:vAlign w:val="center"/>
          </w:tcPr>
          <w:p w14:paraId="4553860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元/（m×孔）</w:t>
            </w:r>
          </w:p>
        </w:tc>
        <w:tc>
          <w:tcPr>
            <w:tcW w:w="1223" w:type="dxa"/>
            <w:noWrap w:val="0"/>
            <w:vAlign w:val="center"/>
          </w:tcPr>
          <w:p w14:paraId="271D3816">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220～300</w:t>
            </w:r>
          </w:p>
        </w:tc>
        <w:tc>
          <w:tcPr>
            <w:tcW w:w="3244" w:type="dxa"/>
            <w:vMerge w:val="continue"/>
            <w:noWrap w:val="0"/>
            <w:vAlign w:val="center"/>
          </w:tcPr>
          <w:p w14:paraId="6F00A054">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643CAE2A">
            <w:pPr>
              <w:jc w:val="left"/>
              <w:rPr>
                <w:rFonts w:hint="eastAsia" w:ascii="宋体" w:hAnsi="宋体" w:eastAsia="宋体" w:cs="宋体"/>
                <w:color w:val="auto"/>
                <w:kern w:val="0"/>
                <w:sz w:val="20"/>
                <w:szCs w:val="20"/>
                <w:highlight w:val="none"/>
              </w:rPr>
            </w:pPr>
          </w:p>
        </w:tc>
      </w:tr>
      <w:tr w14:paraId="0314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94" w:type="dxa"/>
            <w:noWrap w:val="0"/>
            <w:vAlign w:val="center"/>
          </w:tcPr>
          <w:p w14:paraId="440148F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7.6</w:t>
            </w:r>
          </w:p>
        </w:tc>
        <w:tc>
          <w:tcPr>
            <w:tcW w:w="2288" w:type="dxa"/>
            <w:noWrap w:val="0"/>
            <w:vAlign w:val="center"/>
          </w:tcPr>
          <w:p w14:paraId="1368F52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110KV以下电缆牵引管</w:t>
            </w:r>
          </w:p>
        </w:tc>
        <w:tc>
          <w:tcPr>
            <w:tcW w:w="851" w:type="dxa"/>
            <w:noWrap w:val="0"/>
            <w:vAlign w:val="center"/>
          </w:tcPr>
          <w:p w14:paraId="38783CC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元/（m×孔）</w:t>
            </w:r>
          </w:p>
        </w:tc>
        <w:tc>
          <w:tcPr>
            <w:tcW w:w="1223" w:type="dxa"/>
            <w:noWrap w:val="0"/>
            <w:vAlign w:val="center"/>
          </w:tcPr>
          <w:p w14:paraId="7F312E9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250～320</w:t>
            </w:r>
          </w:p>
        </w:tc>
        <w:tc>
          <w:tcPr>
            <w:tcW w:w="3244" w:type="dxa"/>
            <w:vMerge w:val="continue"/>
            <w:noWrap w:val="0"/>
            <w:vAlign w:val="center"/>
          </w:tcPr>
          <w:p w14:paraId="3B3B8708">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50486D22">
            <w:pPr>
              <w:jc w:val="left"/>
              <w:rPr>
                <w:rFonts w:hint="eastAsia" w:ascii="宋体" w:hAnsi="宋体" w:eastAsia="宋体" w:cs="宋体"/>
                <w:color w:val="auto"/>
                <w:kern w:val="0"/>
                <w:sz w:val="20"/>
                <w:szCs w:val="20"/>
                <w:highlight w:val="none"/>
              </w:rPr>
            </w:pPr>
          </w:p>
        </w:tc>
      </w:tr>
      <w:tr w14:paraId="6BC21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94" w:type="dxa"/>
            <w:noWrap w:val="0"/>
            <w:vAlign w:val="center"/>
          </w:tcPr>
          <w:p w14:paraId="5438E0F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7.7</w:t>
            </w:r>
          </w:p>
        </w:tc>
        <w:tc>
          <w:tcPr>
            <w:tcW w:w="2288" w:type="dxa"/>
            <w:noWrap w:val="0"/>
            <w:vAlign w:val="center"/>
          </w:tcPr>
          <w:p w14:paraId="2CBDFD8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110KV及以上电缆牵引管</w:t>
            </w:r>
          </w:p>
        </w:tc>
        <w:tc>
          <w:tcPr>
            <w:tcW w:w="851" w:type="dxa"/>
            <w:noWrap w:val="0"/>
            <w:vAlign w:val="center"/>
          </w:tcPr>
          <w:p w14:paraId="0056BCA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元/（m×孔）</w:t>
            </w:r>
          </w:p>
        </w:tc>
        <w:tc>
          <w:tcPr>
            <w:tcW w:w="1223" w:type="dxa"/>
            <w:noWrap w:val="0"/>
            <w:vAlign w:val="center"/>
          </w:tcPr>
          <w:p w14:paraId="36501DE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450～500</w:t>
            </w:r>
          </w:p>
        </w:tc>
        <w:tc>
          <w:tcPr>
            <w:tcW w:w="3244" w:type="dxa"/>
            <w:vMerge w:val="continue"/>
            <w:noWrap w:val="0"/>
            <w:vAlign w:val="center"/>
          </w:tcPr>
          <w:p w14:paraId="37CD8E46">
            <w:pPr>
              <w:jc w:val="left"/>
              <w:rPr>
                <w:rFonts w:hint="eastAsia" w:ascii="宋体" w:hAnsi="宋体" w:eastAsia="宋体" w:cs="宋体"/>
                <w:color w:val="auto"/>
                <w:kern w:val="0"/>
                <w:sz w:val="20"/>
                <w:szCs w:val="20"/>
                <w:highlight w:val="none"/>
              </w:rPr>
            </w:pPr>
          </w:p>
        </w:tc>
        <w:tc>
          <w:tcPr>
            <w:tcW w:w="1480" w:type="dxa"/>
            <w:vMerge w:val="continue"/>
            <w:noWrap w:val="0"/>
            <w:vAlign w:val="center"/>
          </w:tcPr>
          <w:p w14:paraId="5028BEEC">
            <w:pPr>
              <w:jc w:val="left"/>
              <w:rPr>
                <w:rFonts w:hint="eastAsia" w:ascii="宋体" w:hAnsi="宋体" w:eastAsia="宋体" w:cs="宋体"/>
                <w:color w:val="auto"/>
                <w:kern w:val="0"/>
                <w:sz w:val="20"/>
                <w:szCs w:val="20"/>
                <w:highlight w:val="none"/>
              </w:rPr>
            </w:pPr>
          </w:p>
        </w:tc>
      </w:tr>
      <w:tr w14:paraId="7B4F8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94" w:type="dxa"/>
            <w:noWrap w:val="0"/>
            <w:vAlign w:val="center"/>
          </w:tcPr>
          <w:p w14:paraId="73A8CFE4">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color w:val="auto"/>
                <w:kern w:val="0"/>
                <w:sz w:val="20"/>
                <w:szCs w:val="20"/>
                <w:lang w:val="en-US" w:eastAsia="zh-CN" w:bidi="ar"/>
              </w:rPr>
              <w:t>8</w:t>
            </w:r>
          </w:p>
        </w:tc>
        <w:tc>
          <w:tcPr>
            <w:tcW w:w="2288" w:type="dxa"/>
            <w:noWrap w:val="0"/>
            <w:vAlign w:val="center"/>
          </w:tcPr>
          <w:p w14:paraId="7A4FBA7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施工围蔽</w:t>
            </w:r>
          </w:p>
        </w:tc>
        <w:tc>
          <w:tcPr>
            <w:tcW w:w="851" w:type="dxa"/>
            <w:noWrap w:val="0"/>
            <w:vAlign w:val="center"/>
          </w:tcPr>
          <w:p w14:paraId="2F1A5AB8">
            <w:pPr>
              <w:jc w:val="center"/>
              <w:rPr>
                <w:rFonts w:hint="eastAsia" w:ascii="宋体" w:hAnsi="宋体" w:eastAsia="宋体" w:cs="宋体"/>
                <w:i w:val="0"/>
                <w:iCs w:val="0"/>
                <w:color w:val="auto"/>
                <w:kern w:val="0"/>
                <w:sz w:val="20"/>
                <w:szCs w:val="20"/>
                <w:u w:val="none"/>
                <w:lang w:val="en-US" w:eastAsia="zh-CN" w:bidi="ar"/>
              </w:rPr>
            </w:pPr>
          </w:p>
        </w:tc>
        <w:tc>
          <w:tcPr>
            <w:tcW w:w="1223" w:type="dxa"/>
            <w:noWrap w:val="0"/>
            <w:vAlign w:val="center"/>
          </w:tcPr>
          <w:p w14:paraId="28AEB6B8">
            <w:pPr>
              <w:jc w:val="center"/>
              <w:rPr>
                <w:rFonts w:hint="eastAsia" w:ascii="宋体" w:hAnsi="宋体" w:eastAsia="宋体" w:cs="宋体"/>
                <w:i w:val="0"/>
                <w:iCs w:val="0"/>
                <w:color w:val="auto"/>
                <w:kern w:val="0"/>
                <w:sz w:val="20"/>
                <w:szCs w:val="20"/>
                <w:u w:val="none"/>
                <w:lang w:val="en-US" w:eastAsia="zh-CN" w:bidi="ar"/>
              </w:rPr>
            </w:pPr>
          </w:p>
        </w:tc>
        <w:tc>
          <w:tcPr>
            <w:tcW w:w="3244" w:type="dxa"/>
            <w:noWrap w:val="0"/>
            <w:vAlign w:val="center"/>
          </w:tcPr>
          <w:p w14:paraId="4F753E80">
            <w:pPr>
              <w:rPr>
                <w:rFonts w:hint="eastAsia" w:ascii="宋体" w:hAnsi="宋体" w:eastAsia="宋体" w:cs="宋体"/>
                <w:color w:val="auto"/>
                <w:kern w:val="0"/>
                <w:sz w:val="20"/>
                <w:szCs w:val="20"/>
                <w:highlight w:val="none"/>
              </w:rPr>
            </w:pPr>
          </w:p>
        </w:tc>
        <w:tc>
          <w:tcPr>
            <w:tcW w:w="1480" w:type="dxa"/>
            <w:noWrap w:val="0"/>
            <w:vAlign w:val="center"/>
          </w:tcPr>
          <w:p w14:paraId="1D7C4D70">
            <w:pPr>
              <w:rPr>
                <w:rFonts w:hint="eastAsia" w:ascii="宋体" w:hAnsi="宋体" w:eastAsia="宋体" w:cs="宋体"/>
                <w:color w:val="auto"/>
                <w:kern w:val="0"/>
                <w:sz w:val="20"/>
                <w:szCs w:val="20"/>
                <w:highlight w:val="none"/>
              </w:rPr>
            </w:pPr>
          </w:p>
        </w:tc>
      </w:tr>
      <w:tr w14:paraId="2162E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4" w:hRule="atLeast"/>
          <w:jc w:val="center"/>
        </w:trPr>
        <w:tc>
          <w:tcPr>
            <w:tcW w:w="894" w:type="dxa"/>
            <w:noWrap w:val="0"/>
            <w:vAlign w:val="center"/>
          </w:tcPr>
          <w:p w14:paraId="720EA7F4">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8.1</w:t>
            </w:r>
          </w:p>
        </w:tc>
        <w:tc>
          <w:tcPr>
            <w:tcW w:w="2288" w:type="dxa"/>
            <w:noWrap w:val="0"/>
            <w:vAlign w:val="center"/>
          </w:tcPr>
          <w:p w14:paraId="7119336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A1装配式</w:t>
            </w:r>
          </w:p>
          <w:p w14:paraId="2C12A6F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方钢结构围蔽</w:t>
            </w:r>
          </w:p>
        </w:tc>
        <w:tc>
          <w:tcPr>
            <w:tcW w:w="851" w:type="dxa"/>
            <w:noWrap w:val="0"/>
            <w:vAlign w:val="center"/>
          </w:tcPr>
          <w:p w14:paraId="69FBBA6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465ADA77">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740～1350</w:t>
            </w:r>
          </w:p>
        </w:tc>
        <w:tc>
          <w:tcPr>
            <w:tcW w:w="3244" w:type="dxa"/>
            <w:noWrap w:val="0"/>
            <w:vAlign w:val="center"/>
          </w:tcPr>
          <w:p w14:paraId="6E9AA59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包括：土方挖运回填、浇捣混凝土垫层、基座安装或浇筑、钢构件安装、灯具、标识制安、维护、拆除等。指标适用于中长期工程项目，围蔽期半年至2年以上。</w:t>
            </w:r>
          </w:p>
        </w:tc>
        <w:tc>
          <w:tcPr>
            <w:tcW w:w="1480" w:type="dxa"/>
            <w:vMerge w:val="restart"/>
            <w:noWrap w:val="0"/>
            <w:vAlign w:val="center"/>
          </w:tcPr>
          <w:p w14:paraId="616B805C">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p>
          <w:p w14:paraId="472F2E35">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p>
          <w:p w14:paraId="4811C28A">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p>
          <w:p w14:paraId="0DC87037">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p>
          <w:p w14:paraId="41F14B03">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1.按围蔽长度计算；</w:t>
            </w:r>
            <w:r>
              <w:rPr>
                <w:rFonts w:hint="eastAsia" w:ascii="宋体" w:hAnsi="宋体" w:eastAsia="宋体" w:cs="宋体"/>
                <w:i w:val="0"/>
                <w:iCs w:val="0"/>
                <w:color w:val="auto"/>
                <w:spacing w:val="6"/>
                <w:kern w:val="0"/>
                <w:sz w:val="20"/>
                <w:szCs w:val="20"/>
                <w:u w:val="none"/>
                <w:lang w:val="en-US" w:eastAsia="zh-CN" w:bidi="ar"/>
              </w:rPr>
              <w:br w:type="textWrapping"/>
            </w:r>
            <w:r>
              <w:rPr>
                <w:rFonts w:hint="eastAsia" w:ascii="宋体" w:hAnsi="宋体" w:eastAsia="宋体" w:cs="宋体"/>
                <w:i w:val="0"/>
                <w:iCs w:val="0"/>
                <w:color w:val="auto"/>
                <w:spacing w:val="6"/>
                <w:kern w:val="0"/>
                <w:sz w:val="20"/>
                <w:szCs w:val="20"/>
                <w:u w:val="none"/>
                <w:lang w:val="en-US" w:eastAsia="zh-CN" w:bidi="ar"/>
              </w:rPr>
              <w:t>2.适用于采用《广州市建设工程绿色施工围蔽指导图集（V2.0版）》；</w:t>
            </w:r>
            <w:r>
              <w:rPr>
                <w:rFonts w:hint="eastAsia" w:ascii="宋体" w:hAnsi="宋体" w:eastAsia="宋体" w:cs="宋体"/>
                <w:i w:val="0"/>
                <w:iCs w:val="0"/>
                <w:color w:val="auto"/>
                <w:spacing w:val="6"/>
                <w:kern w:val="0"/>
                <w:sz w:val="20"/>
                <w:szCs w:val="20"/>
                <w:u w:val="none"/>
                <w:lang w:val="en-US" w:eastAsia="zh-CN" w:bidi="ar"/>
              </w:rPr>
              <w:br w:type="textWrapping"/>
            </w:r>
            <w:r>
              <w:rPr>
                <w:rFonts w:hint="eastAsia" w:ascii="宋体" w:hAnsi="宋体" w:eastAsia="宋体" w:cs="宋体"/>
                <w:i w:val="0"/>
                <w:iCs w:val="0"/>
                <w:color w:val="auto"/>
                <w:spacing w:val="6"/>
                <w:kern w:val="0"/>
                <w:sz w:val="20"/>
                <w:szCs w:val="20"/>
                <w:u w:val="none"/>
                <w:lang w:val="en-US" w:eastAsia="zh-CN" w:bidi="ar"/>
              </w:rPr>
              <w:t>3.A1、A2、A5围蔽采用仿真绿植时，另外增加100～150元/m；</w:t>
            </w:r>
            <w:r>
              <w:rPr>
                <w:rFonts w:hint="eastAsia" w:ascii="宋体" w:hAnsi="宋体" w:eastAsia="宋体" w:cs="宋体"/>
                <w:i w:val="0"/>
                <w:iCs w:val="0"/>
                <w:color w:val="auto"/>
                <w:spacing w:val="6"/>
                <w:kern w:val="0"/>
                <w:sz w:val="20"/>
                <w:szCs w:val="20"/>
                <w:u w:val="none"/>
                <w:lang w:val="en-US" w:eastAsia="zh-CN" w:bidi="ar"/>
              </w:rPr>
              <w:br w:type="textWrapping"/>
            </w:r>
            <w:r>
              <w:rPr>
                <w:rFonts w:hint="eastAsia" w:ascii="宋体" w:hAnsi="宋体" w:eastAsia="宋体" w:cs="宋体"/>
                <w:i w:val="0"/>
                <w:iCs w:val="0"/>
                <w:color w:val="auto"/>
                <w:spacing w:val="6"/>
                <w:kern w:val="0"/>
                <w:sz w:val="20"/>
                <w:szCs w:val="20"/>
                <w:u w:val="none"/>
                <w:lang w:val="en-US" w:eastAsia="zh-CN" w:bidi="ar"/>
              </w:rPr>
              <w:t>4.施工围蔽指标适用于《编制指引》各模块。</w:t>
            </w:r>
          </w:p>
        </w:tc>
      </w:tr>
      <w:tr w14:paraId="7F9E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894" w:type="dxa"/>
            <w:noWrap w:val="0"/>
            <w:vAlign w:val="center"/>
          </w:tcPr>
          <w:p w14:paraId="4C1BB078">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8.2</w:t>
            </w:r>
          </w:p>
        </w:tc>
        <w:tc>
          <w:tcPr>
            <w:tcW w:w="2288" w:type="dxa"/>
            <w:noWrap w:val="0"/>
            <w:vAlign w:val="center"/>
          </w:tcPr>
          <w:p w14:paraId="7B67932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A2装配式</w:t>
            </w:r>
          </w:p>
          <w:p w14:paraId="04979B5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H型钢结构围蔽</w:t>
            </w:r>
          </w:p>
        </w:tc>
        <w:tc>
          <w:tcPr>
            <w:tcW w:w="851" w:type="dxa"/>
            <w:noWrap w:val="0"/>
            <w:vAlign w:val="center"/>
          </w:tcPr>
          <w:p w14:paraId="753A558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79420A46">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870～1520</w:t>
            </w:r>
          </w:p>
        </w:tc>
        <w:tc>
          <w:tcPr>
            <w:tcW w:w="3244" w:type="dxa"/>
            <w:noWrap w:val="0"/>
            <w:vAlign w:val="center"/>
          </w:tcPr>
          <w:p w14:paraId="13680AFA">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包括：土方挖运回填、浇捣混凝土垫层、基座安装或浇筑、钢构件安装、灯具、标识制安、维护、拆除等。指标适用于一般地区的中长期工程项目，围蔽期1年至2年以上。</w:t>
            </w:r>
          </w:p>
        </w:tc>
        <w:tc>
          <w:tcPr>
            <w:tcW w:w="1480" w:type="dxa"/>
            <w:vMerge w:val="continue"/>
            <w:noWrap w:val="0"/>
            <w:vAlign w:val="center"/>
          </w:tcPr>
          <w:p w14:paraId="561964D7">
            <w:pPr>
              <w:jc w:val="left"/>
              <w:rPr>
                <w:rFonts w:hint="eastAsia" w:ascii="宋体" w:hAnsi="宋体" w:eastAsia="宋体" w:cs="宋体"/>
                <w:color w:val="auto"/>
                <w:kern w:val="0"/>
                <w:sz w:val="20"/>
                <w:szCs w:val="20"/>
                <w:highlight w:val="none"/>
              </w:rPr>
            </w:pPr>
          </w:p>
        </w:tc>
      </w:tr>
      <w:tr w14:paraId="7B1A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894" w:type="dxa"/>
            <w:noWrap w:val="0"/>
            <w:vAlign w:val="center"/>
          </w:tcPr>
          <w:p w14:paraId="49EFEDC1">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8.3</w:t>
            </w:r>
          </w:p>
        </w:tc>
        <w:tc>
          <w:tcPr>
            <w:tcW w:w="2288" w:type="dxa"/>
            <w:noWrap w:val="0"/>
            <w:vAlign w:val="center"/>
          </w:tcPr>
          <w:p w14:paraId="0FFBD28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A3装配式</w:t>
            </w:r>
          </w:p>
          <w:p w14:paraId="51D0569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H型钢结构围蔽</w:t>
            </w:r>
          </w:p>
        </w:tc>
        <w:tc>
          <w:tcPr>
            <w:tcW w:w="851" w:type="dxa"/>
            <w:noWrap w:val="0"/>
            <w:vAlign w:val="center"/>
          </w:tcPr>
          <w:p w14:paraId="37DA495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213A606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930～1550</w:t>
            </w:r>
          </w:p>
        </w:tc>
        <w:tc>
          <w:tcPr>
            <w:tcW w:w="3244" w:type="dxa"/>
            <w:noWrap w:val="0"/>
            <w:vAlign w:val="center"/>
          </w:tcPr>
          <w:p w14:paraId="4D5B8E3A">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包括：土方挖运回填、浇捣混凝土垫层、基座安装或浇筑、钢构件安装、灯具、标识制安、维护、拆除等。指标适用于历史街区的中长期工程项目，围蔽期1年至2年以上。</w:t>
            </w:r>
          </w:p>
        </w:tc>
        <w:tc>
          <w:tcPr>
            <w:tcW w:w="1480" w:type="dxa"/>
            <w:vMerge w:val="continue"/>
            <w:noWrap w:val="0"/>
            <w:vAlign w:val="center"/>
          </w:tcPr>
          <w:p w14:paraId="72BD64E4">
            <w:pPr>
              <w:jc w:val="left"/>
              <w:rPr>
                <w:rFonts w:hint="eastAsia" w:ascii="宋体" w:hAnsi="宋体" w:eastAsia="宋体" w:cs="宋体"/>
                <w:color w:val="auto"/>
                <w:kern w:val="0"/>
                <w:sz w:val="20"/>
                <w:szCs w:val="20"/>
                <w:highlight w:val="none"/>
              </w:rPr>
            </w:pPr>
          </w:p>
        </w:tc>
      </w:tr>
      <w:tr w14:paraId="2580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894" w:type="dxa"/>
            <w:noWrap w:val="0"/>
            <w:vAlign w:val="center"/>
          </w:tcPr>
          <w:p w14:paraId="6B84EB06">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8.4</w:t>
            </w:r>
          </w:p>
        </w:tc>
        <w:tc>
          <w:tcPr>
            <w:tcW w:w="2288" w:type="dxa"/>
            <w:noWrap w:val="0"/>
            <w:vAlign w:val="center"/>
          </w:tcPr>
          <w:p w14:paraId="45CB4C4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A4装配式</w:t>
            </w:r>
          </w:p>
          <w:p w14:paraId="17400F1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穿孔金属板围蔽</w:t>
            </w:r>
          </w:p>
        </w:tc>
        <w:tc>
          <w:tcPr>
            <w:tcW w:w="851" w:type="dxa"/>
            <w:noWrap w:val="0"/>
            <w:vAlign w:val="center"/>
          </w:tcPr>
          <w:p w14:paraId="4498B4C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501ACED1">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650～1250</w:t>
            </w:r>
          </w:p>
        </w:tc>
        <w:tc>
          <w:tcPr>
            <w:tcW w:w="3244" w:type="dxa"/>
            <w:noWrap w:val="0"/>
            <w:vAlign w:val="center"/>
          </w:tcPr>
          <w:p w14:paraId="77146F9A">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包括：土方挖运回填、浇捣混凝土垫层、基座安装或浇筑、钢构件安装、灯具、标识制安、维护、拆除等。指标适用于中长期工程项目，围蔽期1年至2年以上。</w:t>
            </w:r>
          </w:p>
        </w:tc>
        <w:tc>
          <w:tcPr>
            <w:tcW w:w="1480" w:type="dxa"/>
            <w:vMerge w:val="continue"/>
            <w:noWrap w:val="0"/>
            <w:vAlign w:val="center"/>
          </w:tcPr>
          <w:p w14:paraId="08A1440A">
            <w:pPr>
              <w:jc w:val="left"/>
              <w:rPr>
                <w:rFonts w:hint="eastAsia" w:ascii="宋体" w:hAnsi="宋体" w:eastAsia="宋体" w:cs="宋体"/>
                <w:color w:val="auto"/>
                <w:kern w:val="0"/>
                <w:sz w:val="20"/>
                <w:szCs w:val="20"/>
                <w:highlight w:val="none"/>
              </w:rPr>
            </w:pPr>
          </w:p>
        </w:tc>
      </w:tr>
      <w:tr w14:paraId="60C76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1" w:hRule="atLeast"/>
          <w:jc w:val="center"/>
        </w:trPr>
        <w:tc>
          <w:tcPr>
            <w:tcW w:w="894" w:type="dxa"/>
            <w:noWrap w:val="0"/>
            <w:vAlign w:val="center"/>
          </w:tcPr>
          <w:p w14:paraId="29FC7A6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8.5</w:t>
            </w:r>
          </w:p>
        </w:tc>
        <w:tc>
          <w:tcPr>
            <w:tcW w:w="2288" w:type="dxa"/>
            <w:noWrap w:val="0"/>
            <w:vAlign w:val="center"/>
          </w:tcPr>
          <w:p w14:paraId="74BBFAC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装配式施工围蔽</w:t>
            </w:r>
          </w:p>
          <w:p w14:paraId="1FBD18B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（A5临时活动式围蔽）</w:t>
            </w:r>
          </w:p>
        </w:tc>
        <w:tc>
          <w:tcPr>
            <w:tcW w:w="851" w:type="dxa"/>
            <w:noWrap w:val="0"/>
            <w:vAlign w:val="center"/>
          </w:tcPr>
          <w:p w14:paraId="1FD219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2233D74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370～460</w:t>
            </w:r>
          </w:p>
        </w:tc>
        <w:tc>
          <w:tcPr>
            <w:tcW w:w="3244" w:type="dxa"/>
            <w:noWrap w:val="0"/>
            <w:vAlign w:val="center"/>
          </w:tcPr>
          <w:p w14:paraId="1EF7A020">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包括：活动式围蔽、灯具、标识制安、维护、拆除等。指标适用于工期半年以内工程。</w:t>
            </w:r>
          </w:p>
        </w:tc>
        <w:tc>
          <w:tcPr>
            <w:tcW w:w="1480" w:type="dxa"/>
            <w:vMerge w:val="continue"/>
            <w:noWrap w:val="0"/>
            <w:vAlign w:val="center"/>
          </w:tcPr>
          <w:p w14:paraId="0EB93EBA">
            <w:pPr>
              <w:jc w:val="left"/>
              <w:rPr>
                <w:rFonts w:hint="eastAsia" w:ascii="宋体" w:hAnsi="宋体" w:eastAsia="宋体" w:cs="宋体"/>
                <w:color w:val="auto"/>
                <w:kern w:val="0"/>
                <w:sz w:val="20"/>
                <w:szCs w:val="20"/>
                <w:highlight w:val="none"/>
              </w:rPr>
            </w:pPr>
          </w:p>
        </w:tc>
      </w:tr>
      <w:tr w14:paraId="284D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1" w:hRule="atLeast"/>
          <w:jc w:val="center"/>
        </w:trPr>
        <w:tc>
          <w:tcPr>
            <w:tcW w:w="894" w:type="dxa"/>
            <w:noWrap w:val="0"/>
            <w:vAlign w:val="center"/>
          </w:tcPr>
          <w:p w14:paraId="47280C6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8.6</w:t>
            </w:r>
          </w:p>
        </w:tc>
        <w:tc>
          <w:tcPr>
            <w:tcW w:w="2288" w:type="dxa"/>
            <w:noWrap w:val="0"/>
            <w:vAlign w:val="center"/>
          </w:tcPr>
          <w:p w14:paraId="19C6DF3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通透式金属围蔽（A6）</w:t>
            </w:r>
          </w:p>
        </w:tc>
        <w:tc>
          <w:tcPr>
            <w:tcW w:w="851" w:type="dxa"/>
            <w:noWrap w:val="0"/>
            <w:vAlign w:val="center"/>
          </w:tcPr>
          <w:p w14:paraId="099DB89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19FCF992">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280～410</w:t>
            </w:r>
          </w:p>
        </w:tc>
        <w:tc>
          <w:tcPr>
            <w:tcW w:w="3244" w:type="dxa"/>
            <w:noWrap w:val="0"/>
            <w:vAlign w:val="center"/>
          </w:tcPr>
          <w:p w14:paraId="73B59459">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包括：活动式围蔽、灯具、标识制安、维护、拆除等。指标适用于距离交叉口20m范围内，工期1月以上工程。</w:t>
            </w:r>
          </w:p>
        </w:tc>
        <w:tc>
          <w:tcPr>
            <w:tcW w:w="1480" w:type="dxa"/>
            <w:vMerge w:val="continue"/>
            <w:noWrap w:val="0"/>
            <w:vAlign w:val="center"/>
          </w:tcPr>
          <w:p w14:paraId="1737A2B7">
            <w:pPr>
              <w:jc w:val="left"/>
              <w:rPr>
                <w:rFonts w:hint="eastAsia" w:ascii="宋体" w:hAnsi="宋体" w:eastAsia="宋体" w:cs="宋体"/>
                <w:color w:val="auto"/>
                <w:kern w:val="0"/>
                <w:sz w:val="20"/>
                <w:szCs w:val="20"/>
                <w:highlight w:val="none"/>
              </w:rPr>
            </w:pPr>
          </w:p>
        </w:tc>
      </w:tr>
      <w:tr w14:paraId="13FF5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1" w:hRule="atLeast"/>
          <w:jc w:val="center"/>
        </w:trPr>
        <w:tc>
          <w:tcPr>
            <w:tcW w:w="894" w:type="dxa"/>
            <w:noWrap w:val="0"/>
            <w:vAlign w:val="center"/>
          </w:tcPr>
          <w:p w14:paraId="4F65F02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8.7</w:t>
            </w:r>
          </w:p>
        </w:tc>
        <w:tc>
          <w:tcPr>
            <w:tcW w:w="2288" w:type="dxa"/>
            <w:noWrap w:val="0"/>
            <w:vAlign w:val="center"/>
          </w:tcPr>
          <w:p w14:paraId="41CA382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立体绿化围蔽（B1）</w:t>
            </w:r>
          </w:p>
        </w:tc>
        <w:tc>
          <w:tcPr>
            <w:tcW w:w="851" w:type="dxa"/>
            <w:noWrap w:val="0"/>
            <w:vAlign w:val="center"/>
          </w:tcPr>
          <w:p w14:paraId="5536238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2BE16A7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1860～3200</w:t>
            </w:r>
          </w:p>
        </w:tc>
        <w:tc>
          <w:tcPr>
            <w:tcW w:w="3244" w:type="dxa"/>
            <w:noWrap w:val="0"/>
            <w:vAlign w:val="center"/>
          </w:tcPr>
          <w:p w14:paraId="71F2A0B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包括：主体结构安装、绿化种植、保养等。指标适用于重要路段，工期2年以上工程。</w:t>
            </w:r>
          </w:p>
        </w:tc>
        <w:tc>
          <w:tcPr>
            <w:tcW w:w="1480" w:type="dxa"/>
            <w:vMerge w:val="continue"/>
            <w:noWrap w:val="0"/>
            <w:vAlign w:val="center"/>
          </w:tcPr>
          <w:p w14:paraId="03083FDE">
            <w:pPr>
              <w:jc w:val="left"/>
              <w:rPr>
                <w:rFonts w:hint="eastAsia" w:ascii="宋体" w:hAnsi="宋体" w:eastAsia="宋体" w:cs="宋体"/>
                <w:color w:val="auto"/>
                <w:kern w:val="0"/>
                <w:sz w:val="20"/>
                <w:szCs w:val="20"/>
                <w:highlight w:val="none"/>
              </w:rPr>
            </w:pPr>
          </w:p>
        </w:tc>
      </w:tr>
      <w:tr w14:paraId="30463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1" w:hRule="atLeast"/>
          <w:jc w:val="center"/>
        </w:trPr>
        <w:tc>
          <w:tcPr>
            <w:tcW w:w="894" w:type="dxa"/>
            <w:noWrap w:val="0"/>
            <w:vAlign w:val="center"/>
          </w:tcPr>
          <w:p w14:paraId="15F1E8E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8.8</w:t>
            </w:r>
          </w:p>
        </w:tc>
        <w:tc>
          <w:tcPr>
            <w:tcW w:w="2288" w:type="dxa"/>
            <w:noWrap w:val="0"/>
            <w:vAlign w:val="center"/>
          </w:tcPr>
          <w:p w14:paraId="53126C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移动式围蔽（C类）</w:t>
            </w:r>
          </w:p>
        </w:tc>
        <w:tc>
          <w:tcPr>
            <w:tcW w:w="851" w:type="dxa"/>
            <w:noWrap w:val="0"/>
            <w:vAlign w:val="center"/>
          </w:tcPr>
          <w:p w14:paraId="5892CAE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元/m</w:t>
            </w:r>
          </w:p>
        </w:tc>
        <w:tc>
          <w:tcPr>
            <w:tcW w:w="1223" w:type="dxa"/>
            <w:noWrap w:val="0"/>
            <w:vAlign w:val="center"/>
          </w:tcPr>
          <w:p w14:paraId="23BA7917">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15～85</w:t>
            </w:r>
          </w:p>
        </w:tc>
        <w:tc>
          <w:tcPr>
            <w:tcW w:w="3244" w:type="dxa"/>
            <w:noWrap w:val="0"/>
            <w:vAlign w:val="center"/>
          </w:tcPr>
          <w:p w14:paraId="3A15BE8A">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包括：活动式围蔽、灯具、标识制安、维护、拆除等。指标适用于工期1月以内工程。</w:t>
            </w:r>
          </w:p>
        </w:tc>
        <w:tc>
          <w:tcPr>
            <w:tcW w:w="1480" w:type="dxa"/>
            <w:vMerge w:val="continue"/>
            <w:noWrap w:val="0"/>
            <w:vAlign w:val="center"/>
          </w:tcPr>
          <w:p w14:paraId="740C8183">
            <w:pPr>
              <w:jc w:val="left"/>
              <w:rPr>
                <w:rFonts w:hint="eastAsia" w:ascii="宋体" w:hAnsi="宋体" w:eastAsia="宋体" w:cs="宋体"/>
                <w:color w:val="auto"/>
                <w:kern w:val="0"/>
                <w:sz w:val="20"/>
                <w:szCs w:val="20"/>
                <w:highlight w:val="none"/>
              </w:rPr>
            </w:pPr>
          </w:p>
        </w:tc>
      </w:tr>
      <w:tr w14:paraId="6CDC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7" w:hRule="atLeast"/>
          <w:jc w:val="center"/>
        </w:trPr>
        <w:tc>
          <w:tcPr>
            <w:tcW w:w="894" w:type="dxa"/>
            <w:noWrap w:val="0"/>
            <w:vAlign w:val="center"/>
          </w:tcPr>
          <w:p w14:paraId="6D3EFCCC">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9</w:t>
            </w:r>
          </w:p>
        </w:tc>
        <w:tc>
          <w:tcPr>
            <w:tcW w:w="2288" w:type="dxa"/>
            <w:noWrap w:val="0"/>
            <w:vAlign w:val="center"/>
          </w:tcPr>
          <w:p w14:paraId="1F958150">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下沉式绿地</w:t>
            </w:r>
          </w:p>
        </w:tc>
        <w:tc>
          <w:tcPr>
            <w:tcW w:w="851" w:type="dxa"/>
            <w:noWrap w:val="0"/>
            <w:vAlign w:val="center"/>
          </w:tcPr>
          <w:p w14:paraId="737688A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tc>
        <w:tc>
          <w:tcPr>
            <w:tcW w:w="1223" w:type="dxa"/>
            <w:noWrap w:val="0"/>
            <w:vAlign w:val="center"/>
          </w:tcPr>
          <w:p w14:paraId="34E7D40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55～140</w:t>
            </w:r>
          </w:p>
        </w:tc>
        <w:tc>
          <w:tcPr>
            <w:tcW w:w="3244" w:type="dxa"/>
            <w:noWrap w:val="0"/>
            <w:vAlign w:val="center"/>
          </w:tcPr>
          <w:p w14:paraId="1FF6A506">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包括：透水铺装、透水混凝土层、级配碎石层、穿孔收集管管(外包土工布)、透水土工布、回填透水性材料层、雨水口等。</w:t>
            </w:r>
          </w:p>
        </w:tc>
        <w:tc>
          <w:tcPr>
            <w:tcW w:w="1480" w:type="dxa"/>
            <w:noWrap w:val="0"/>
            <w:vAlign w:val="center"/>
          </w:tcPr>
          <w:p w14:paraId="3EE2701F">
            <w:pPr>
              <w:rPr>
                <w:rFonts w:hint="eastAsia" w:ascii="宋体" w:hAnsi="宋体" w:eastAsia="宋体" w:cs="宋体"/>
                <w:color w:val="auto"/>
                <w:kern w:val="0"/>
                <w:sz w:val="20"/>
                <w:szCs w:val="20"/>
                <w:highlight w:val="none"/>
              </w:rPr>
            </w:pPr>
          </w:p>
        </w:tc>
      </w:tr>
    </w:tbl>
    <w:p w14:paraId="176C069D">
      <w:pPr>
        <w:rPr>
          <w:rFonts w:hint="default"/>
          <w:lang w:val="en-US" w:eastAsia="zh-CN"/>
        </w:rPr>
      </w:pPr>
      <w:r>
        <w:rPr>
          <w:rFonts w:hint="default"/>
          <w:lang w:val="en-US" w:eastAsia="zh-CN"/>
        </w:rPr>
        <w:br w:type="page"/>
      </w:r>
    </w:p>
    <w:p w14:paraId="0E47FB55">
      <w:pPr>
        <w:outlineLvl w:val="0"/>
        <w:rPr>
          <w:rFonts w:hint="eastAsia"/>
          <w:color w:val="auto"/>
          <w:szCs w:val="32"/>
          <w:highlight w:val="none"/>
        </w:rPr>
      </w:pPr>
      <w:bookmarkStart w:id="64" w:name="_Toc4114"/>
      <w:r>
        <w:rPr>
          <w:rFonts w:hint="eastAsia"/>
          <w:b/>
          <w:color w:val="auto"/>
          <w:kern w:val="44"/>
          <w:sz w:val="32"/>
          <w:szCs w:val="32"/>
          <w:highlight w:val="none"/>
          <w:lang w:val="en-US" w:eastAsia="zh-CN"/>
        </w:rPr>
        <w:t>三</w:t>
      </w:r>
      <w:r>
        <w:rPr>
          <w:rFonts w:hint="eastAsia"/>
          <w:b/>
          <w:color w:val="auto"/>
          <w:kern w:val="44"/>
          <w:sz w:val="32"/>
          <w:szCs w:val="32"/>
          <w:highlight w:val="none"/>
        </w:rPr>
        <w:t>、水务工程建设类</w:t>
      </w:r>
      <w:bookmarkEnd w:id="59"/>
      <w:bookmarkEnd w:id="64"/>
    </w:p>
    <w:p w14:paraId="106F030C">
      <w:pPr>
        <w:pStyle w:val="4"/>
        <w:rPr>
          <w:rFonts w:hint="eastAsia"/>
          <w:color w:val="auto"/>
          <w:highlight w:val="none"/>
        </w:rPr>
      </w:pPr>
      <w:bookmarkStart w:id="65" w:name="_Toc23181"/>
      <w:bookmarkStart w:id="66" w:name="_Toc16236"/>
      <w:r>
        <w:rPr>
          <w:rFonts w:hint="eastAsia"/>
          <w:color w:val="auto"/>
          <w:highlight w:val="none"/>
        </w:rPr>
        <w:t>（一）水利工程</w:t>
      </w:r>
      <w:bookmarkEnd w:id="65"/>
      <w:bookmarkEnd w:id="66"/>
    </w:p>
    <w:tbl>
      <w:tblPr>
        <w:tblStyle w:val="10"/>
        <w:tblW w:w="9968" w:type="dxa"/>
        <w:jc w:val="center"/>
        <w:tblLayout w:type="fixed"/>
        <w:tblCellMar>
          <w:top w:w="0" w:type="dxa"/>
          <w:left w:w="108" w:type="dxa"/>
          <w:bottom w:w="0" w:type="dxa"/>
          <w:right w:w="108" w:type="dxa"/>
        </w:tblCellMar>
      </w:tblPr>
      <w:tblGrid>
        <w:gridCol w:w="884"/>
        <w:gridCol w:w="529"/>
        <w:gridCol w:w="2296"/>
        <w:gridCol w:w="742"/>
        <w:gridCol w:w="1434"/>
        <w:gridCol w:w="2353"/>
        <w:gridCol w:w="1730"/>
      </w:tblGrid>
      <w:tr w14:paraId="1948811A">
        <w:tblPrEx>
          <w:tblCellMar>
            <w:top w:w="0" w:type="dxa"/>
            <w:left w:w="108" w:type="dxa"/>
            <w:bottom w:w="0" w:type="dxa"/>
            <w:right w:w="108" w:type="dxa"/>
          </w:tblCellMar>
        </w:tblPrEx>
        <w:trPr>
          <w:cantSplit/>
          <w:trHeight w:val="567" w:hRule="atLeast"/>
          <w:tblHeader/>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38C5313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序号</w:t>
            </w:r>
          </w:p>
        </w:tc>
        <w:tc>
          <w:tcPr>
            <w:tcW w:w="2825" w:type="dxa"/>
            <w:gridSpan w:val="2"/>
            <w:tcBorders>
              <w:top w:val="single" w:color="auto" w:sz="4" w:space="0"/>
              <w:left w:val="nil"/>
              <w:bottom w:val="single" w:color="auto" w:sz="4" w:space="0"/>
              <w:right w:val="single" w:color="auto" w:sz="4" w:space="0"/>
            </w:tcBorders>
            <w:noWrap w:val="0"/>
            <w:vAlign w:val="center"/>
          </w:tcPr>
          <w:p w14:paraId="5018C12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项目名称</w:t>
            </w:r>
          </w:p>
        </w:tc>
        <w:tc>
          <w:tcPr>
            <w:tcW w:w="742" w:type="dxa"/>
            <w:tcBorders>
              <w:top w:val="single" w:color="auto" w:sz="4" w:space="0"/>
              <w:left w:val="nil"/>
              <w:bottom w:val="single" w:color="auto" w:sz="4" w:space="0"/>
              <w:right w:val="single" w:color="auto" w:sz="4" w:space="0"/>
            </w:tcBorders>
            <w:noWrap w:val="0"/>
            <w:vAlign w:val="center"/>
          </w:tcPr>
          <w:p w14:paraId="4D46157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单位</w:t>
            </w:r>
          </w:p>
        </w:tc>
        <w:tc>
          <w:tcPr>
            <w:tcW w:w="1434" w:type="dxa"/>
            <w:tcBorders>
              <w:top w:val="single" w:color="auto" w:sz="4" w:space="0"/>
              <w:left w:val="nil"/>
              <w:bottom w:val="single" w:color="auto" w:sz="4" w:space="0"/>
              <w:right w:val="single" w:color="auto" w:sz="4" w:space="0"/>
            </w:tcBorders>
            <w:noWrap w:val="0"/>
            <w:vAlign w:val="center"/>
          </w:tcPr>
          <w:p w14:paraId="26DA458E">
            <w:pPr>
              <w:widowControl/>
              <w:jc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造价</w:t>
            </w:r>
          </w:p>
          <w:p w14:paraId="364A111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控制指标</w:t>
            </w:r>
          </w:p>
        </w:tc>
        <w:tc>
          <w:tcPr>
            <w:tcW w:w="2353" w:type="dxa"/>
            <w:tcBorders>
              <w:top w:val="single" w:color="auto" w:sz="4" w:space="0"/>
              <w:left w:val="nil"/>
              <w:bottom w:val="single" w:color="auto" w:sz="4" w:space="0"/>
              <w:right w:val="single" w:color="auto" w:sz="4" w:space="0"/>
            </w:tcBorders>
            <w:noWrap w:val="0"/>
            <w:vAlign w:val="center"/>
          </w:tcPr>
          <w:p w14:paraId="578032A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指标包含内容</w:t>
            </w:r>
          </w:p>
        </w:tc>
        <w:tc>
          <w:tcPr>
            <w:tcW w:w="1730" w:type="dxa"/>
            <w:tcBorders>
              <w:top w:val="single" w:color="auto" w:sz="4" w:space="0"/>
              <w:left w:val="nil"/>
              <w:bottom w:val="single" w:color="auto" w:sz="4" w:space="0"/>
              <w:right w:val="single" w:color="auto" w:sz="4" w:space="0"/>
            </w:tcBorders>
            <w:noWrap w:val="0"/>
            <w:vAlign w:val="center"/>
          </w:tcPr>
          <w:p w14:paraId="1608497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备注</w:t>
            </w:r>
          </w:p>
        </w:tc>
      </w:tr>
      <w:tr w14:paraId="1D790F73">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4EBB9019">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lang w:val="en-US" w:eastAsia="zh-CN"/>
              </w:rPr>
              <w:t>1</w:t>
            </w:r>
          </w:p>
        </w:tc>
        <w:tc>
          <w:tcPr>
            <w:tcW w:w="2825" w:type="dxa"/>
            <w:gridSpan w:val="2"/>
            <w:tcBorders>
              <w:top w:val="single" w:color="auto" w:sz="4" w:space="0"/>
              <w:left w:val="nil"/>
              <w:bottom w:val="single" w:color="auto" w:sz="4" w:space="0"/>
              <w:right w:val="single" w:color="auto" w:sz="4" w:space="0"/>
            </w:tcBorders>
            <w:noWrap w:val="0"/>
            <w:vAlign w:val="center"/>
          </w:tcPr>
          <w:p w14:paraId="3EE41377">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lang w:val="en-US" w:eastAsia="zh-CN"/>
              </w:rPr>
              <w:t>堤防工程</w:t>
            </w:r>
          </w:p>
        </w:tc>
        <w:tc>
          <w:tcPr>
            <w:tcW w:w="742" w:type="dxa"/>
            <w:tcBorders>
              <w:top w:val="single" w:color="auto" w:sz="4" w:space="0"/>
              <w:left w:val="nil"/>
              <w:bottom w:val="single" w:color="auto" w:sz="4" w:space="0"/>
              <w:right w:val="single" w:color="auto" w:sz="4" w:space="0"/>
            </w:tcBorders>
            <w:noWrap w:val="0"/>
            <w:vAlign w:val="center"/>
          </w:tcPr>
          <w:p w14:paraId="65CA6554">
            <w:pPr>
              <w:jc w:val="center"/>
              <w:rPr>
                <w:rFonts w:hint="eastAsia" w:ascii="宋体" w:hAnsi="宋体" w:eastAsia="宋体" w:cs="宋体"/>
                <w:b/>
                <w:bCs/>
                <w:color w:val="auto"/>
                <w:kern w:val="0"/>
                <w:sz w:val="20"/>
                <w:szCs w:val="20"/>
                <w:highlight w:val="none"/>
              </w:rPr>
            </w:pPr>
          </w:p>
        </w:tc>
        <w:tc>
          <w:tcPr>
            <w:tcW w:w="1434" w:type="dxa"/>
            <w:tcBorders>
              <w:top w:val="single" w:color="auto" w:sz="4" w:space="0"/>
              <w:left w:val="nil"/>
              <w:bottom w:val="single" w:color="auto" w:sz="4" w:space="0"/>
              <w:right w:val="single" w:color="auto" w:sz="4" w:space="0"/>
            </w:tcBorders>
            <w:noWrap w:val="0"/>
            <w:vAlign w:val="center"/>
          </w:tcPr>
          <w:p w14:paraId="2A3F8FA2">
            <w:pPr>
              <w:jc w:val="center"/>
              <w:rPr>
                <w:rFonts w:hint="eastAsia" w:ascii="宋体" w:hAnsi="宋体" w:eastAsia="宋体" w:cs="宋体"/>
                <w:b/>
                <w:bCs/>
                <w:color w:val="auto"/>
                <w:kern w:val="0"/>
                <w:sz w:val="20"/>
                <w:szCs w:val="20"/>
                <w:highlight w:val="none"/>
              </w:rPr>
            </w:pPr>
          </w:p>
        </w:tc>
        <w:tc>
          <w:tcPr>
            <w:tcW w:w="2353" w:type="dxa"/>
            <w:tcBorders>
              <w:top w:val="single" w:color="auto" w:sz="4" w:space="0"/>
              <w:left w:val="nil"/>
              <w:bottom w:val="single" w:color="auto" w:sz="4" w:space="0"/>
              <w:right w:val="single" w:color="auto" w:sz="4" w:space="0"/>
            </w:tcBorders>
            <w:noWrap w:val="0"/>
            <w:vAlign w:val="center"/>
          </w:tcPr>
          <w:p w14:paraId="0E4DE6E4">
            <w:pPr>
              <w:rPr>
                <w:rFonts w:hint="eastAsia" w:ascii="宋体" w:hAnsi="宋体" w:eastAsia="宋体" w:cs="宋体"/>
                <w:b/>
                <w:bCs/>
                <w:color w:val="auto"/>
                <w:kern w:val="0"/>
                <w:sz w:val="20"/>
                <w:szCs w:val="20"/>
                <w:highlight w:val="none"/>
              </w:rPr>
            </w:pPr>
          </w:p>
        </w:tc>
        <w:tc>
          <w:tcPr>
            <w:tcW w:w="1730" w:type="dxa"/>
            <w:tcBorders>
              <w:top w:val="single" w:color="auto" w:sz="4" w:space="0"/>
              <w:left w:val="nil"/>
              <w:bottom w:val="single" w:color="auto" w:sz="4" w:space="0"/>
              <w:right w:val="single" w:color="auto" w:sz="4" w:space="0"/>
            </w:tcBorders>
            <w:noWrap w:val="0"/>
            <w:vAlign w:val="center"/>
          </w:tcPr>
          <w:p w14:paraId="52CFCBB5">
            <w:pPr>
              <w:rPr>
                <w:rFonts w:hint="eastAsia" w:ascii="宋体" w:hAnsi="宋体" w:eastAsia="宋体" w:cs="宋体"/>
                <w:b/>
                <w:bCs/>
                <w:color w:val="auto"/>
                <w:kern w:val="0"/>
                <w:sz w:val="20"/>
                <w:szCs w:val="20"/>
                <w:highlight w:val="none"/>
              </w:rPr>
            </w:pPr>
          </w:p>
        </w:tc>
      </w:tr>
      <w:tr w14:paraId="3480459C">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1AAF20B5">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1.1</w:t>
            </w:r>
          </w:p>
        </w:tc>
        <w:tc>
          <w:tcPr>
            <w:tcW w:w="2825" w:type="dxa"/>
            <w:gridSpan w:val="2"/>
            <w:tcBorders>
              <w:top w:val="single" w:color="auto" w:sz="4" w:space="0"/>
              <w:left w:val="nil"/>
              <w:bottom w:val="single" w:color="auto" w:sz="4" w:space="0"/>
              <w:right w:val="single" w:color="auto" w:sz="4" w:space="0"/>
            </w:tcBorders>
            <w:noWrap w:val="0"/>
            <w:vAlign w:val="center"/>
          </w:tcPr>
          <w:p w14:paraId="7946F348">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u w:val="none"/>
                <w:lang w:val="en-US" w:eastAsia="zh-CN" w:bidi="ar"/>
              </w:rPr>
              <w:t>直立式挡墙</w:t>
            </w:r>
          </w:p>
        </w:tc>
        <w:tc>
          <w:tcPr>
            <w:tcW w:w="742" w:type="dxa"/>
            <w:tcBorders>
              <w:top w:val="single" w:color="auto" w:sz="4" w:space="0"/>
              <w:left w:val="nil"/>
              <w:bottom w:val="single" w:color="auto" w:sz="4" w:space="0"/>
              <w:right w:val="single" w:color="auto" w:sz="4" w:space="0"/>
            </w:tcBorders>
            <w:noWrap w:val="0"/>
            <w:vAlign w:val="center"/>
          </w:tcPr>
          <w:p w14:paraId="648FE78B">
            <w:pPr>
              <w:jc w:val="center"/>
              <w:rPr>
                <w:rFonts w:hint="eastAsia" w:ascii="宋体" w:hAnsi="宋体" w:eastAsia="宋体" w:cs="宋体"/>
                <w:color w:val="auto"/>
                <w:kern w:val="0"/>
                <w:sz w:val="20"/>
                <w:szCs w:val="20"/>
                <w:highlight w:val="none"/>
              </w:rPr>
            </w:pPr>
          </w:p>
        </w:tc>
        <w:tc>
          <w:tcPr>
            <w:tcW w:w="1434" w:type="dxa"/>
            <w:tcBorders>
              <w:top w:val="single" w:color="auto" w:sz="4" w:space="0"/>
              <w:left w:val="nil"/>
              <w:bottom w:val="single" w:color="auto" w:sz="4" w:space="0"/>
              <w:right w:val="single" w:color="auto" w:sz="4" w:space="0"/>
            </w:tcBorders>
            <w:noWrap w:val="0"/>
            <w:vAlign w:val="center"/>
          </w:tcPr>
          <w:p w14:paraId="1A903105">
            <w:pPr>
              <w:jc w:val="center"/>
              <w:rPr>
                <w:rFonts w:hint="eastAsia" w:ascii="宋体" w:hAnsi="宋体" w:eastAsia="宋体" w:cs="宋体"/>
                <w:color w:val="auto"/>
                <w:kern w:val="0"/>
                <w:sz w:val="20"/>
                <w:szCs w:val="20"/>
                <w:highlight w:val="none"/>
              </w:rPr>
            </w:pPr>
          </w:p>
        </w:tc>
        <w:tc>
          <w:tcPr>
            <w:tcW w:w="2353" w:type="dxa"/>
            <w:tcBorders>
              <w:top w:val="single" w:color="auto" w:sz="4" w:space="0"/>
              <w:left w:val="nil"/>
              <w:bottom w:val="single" w:color="auto" w:sz="4" w:space="0"/>
              <w:right w:val="single" w:color="auto" w:sz="4" w:space="0"/>
            </w:tcBorders>
            <w:noWrap w:val="0"/>
            <w:vAlign w:val="center"/>
          </w:tcPr>
          <w:p w14:paraId="145D4340">
            <w:pPr>
              <w:rPr>
                <w:rFonts w:hint="eastAsia" w:ascii="宋体" w:hAnsi="宋体" w:eastAsia="宋体" w:cs="宋体"/>
                <w:color w:val="auto"/>
                <w:kern w:val="0"/>
                <w:sz w:val="20"/>
                <w:szCs w:val="20"/>
                <w:highlight w:val="none"/>
              </w:rPr>
            </w:pPr>
          </w:p>
        </w:tc>
        <w:tc>
          <w:tcPr>
            <w:tcW w:w="1730" w:type="dxa"/>
            <w:tcBorders>
              <w:top w:val="single" w:color="auto" w:sz="4" w:space="0"/>
              <w:left w:val="nil"/>
              <w:bottom w:val="single" w:color="auto" w:sz="4" w:space="0"/>
              <w:right w:val="single" w:color="auto" w:sz="4" w:space="0"/>
            </w:tcBorders>
            <w:noWrap w:val="0"/>
            <w:vAlign w:val="center"/>
          </w:tcPr>
          <w:p w14:paraId="2D64F610">
            <w:pPr>
              <w:rPr>
                <w:rFonts w:hint="eastAsia" w:ascii="宋体" w:hAnsi="宋体" w:eastAsia="宋体" w:cs="宋体"/>
                <w:color w:val="auto"/>
                <w:kern w:val="0"/>
                <w:sz w:val="20"/>
                <w:szCs w:val="20"/>
                <w:highlight w:val="none"/>
              </w:rPr>
            </w:pPr>
          </w:p>
        </w:tc>
      </w:tr>
      <w:tr w14:paraId="42C33D49">
        <w:tblPrEx>
          <w:tblCellMar>
            <w:top w:w="0" w:type="dxa"/>
            <w:left w:w="108" w:type="dxa"/>
            <w:bottom w:w="0" w:type="dxa"/>
            <w:right w:w="108" w:type="dxa"/>
          </w:tblCellMar>
        </w:tblPrEx>
        <w:trPr>
          <w:cantSplit/>
          <w:trHeight w:val="141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52F7D8AA">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1.1.1</w:t>
            </w:r>
          </w:p>
        </w:tc>
        <w:tc>
          <w:tcPr>
            <w:tcW w:w="2825" w:type="dxa"/>
            <w:gridSpan w:val="2"/>
            <w:tcBorders>
              <w:top w:val="single" w:color="auto" w:sz="4" w:space="0"/>
              <w:left w:val="nil"/>
              <w:bottom w:val="single" w:color="auto" w:sz="4" w:space="0"/>
              <w:right w:val="single" w:color="auto" w:sz="4" w:space="0"/>
            </w:tcBorders>
            <w:noWrap w:val="0"/>
            <w:vAlign w:val="center"/>
          </w:tcPr>
          <w:p w14:paraId="09BFED99">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浆砌石挡墙</w:t>
            </w:r>
          </w:p>
        </w:tc>
        <w:tc>
          <w:tcPr>
            <w:tcW w:w="742" w:type="dxa"/>
            <w:tcBorders>
              <w:top w:val="single" w:color="auto" w:sz="4" w:space="0"/>
              <w:left w:val="nil"/>
              <w:bottom w:val="single" w:color="auto" w:sz="4" w:space="0"/>
              <w:right w:val="single" w:color="auto" w:sz="4" w:space="0"/>
            </w:tcBorders>
            <w:noWrap w:val="0"/>
            <w:vAlign w:val="center"/>
          </w:tcPr>
          <w:p w14:paraId="694AD57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4" w:type="dxa"/>
            <w:tcBorders>
              <w:top w:val="single" w:color="auto" w:sz="4" w:space="0"/>
              <w:left w:val="nil"/>
              <w:bottom w:val="single" w:color="auto" w:sz="4" w:space="0"/>
              <w:right w:val="single" w:color="auto" w:sz="4" w:space="0"/>
            </w:tcBorders>
            <w:noWrap w:val="0"/>
            <w:vAlign w:val="center"/>
          </w:tcPr>
          <w:p w14:paraId="57C3694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800～1000</w:t>
            </w:r>
          </w:p>
        </w:tc>
        <w:tc>
          <w:tcPr>
            <w:tcW w:w="2353" w:type="dxa"/>
            <w:tcBorders>
              <w:top w:val="single" w:color="auto" w:sz="4" w:space="0"/>
              <w:left w:val="nil"/>
              <w:bottom w:val="single" w:color="auto" w:sz="4" w:space="0"/>
              <w:right w:val="single" w:color="auto" w:sz="4" w:space="0"/>
            </w:tcBorders>
            <w:noWrap w:val="0"/>
            <w:vAlign w:val="center"/>
          </w:tcPr>
          <w:p w14:paraId="21D863F9">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包括：基础模板制安，垫层、钢筋混凝土浇筑、泄水管制安、墙体砌筑、墙面抹灰装饰等。</w:t>
            </w:r>
          </w:p>
        </w:tc>
        <w:tc>
          <w:tcPr>
            <w:tcW w:w="1730" w:type="dxa"/>
            <w:vMerge w:val="restart"/>
            <w:tcBorders>
              <w:top w:val="single" w:color="auto" w:sz="4" w:space="0"/>
              <w:left w:val="nil"/>
              <w:bottom w:val="single" w:color="auto" w:sz="4" w:space="0"/>
              <w:right w:val="single" w:color="auto" w:sz="4" w:space="0"/>
            </w:tcBorders>
            <w:noWrap w:val="0"/>
            <w:vAlign w:val="center"/>
          </w:tcPr>
          <w:p w14:paraId="7622D1DB">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按挡墙体积（不含垫层体积）计算。</w:t>
            </w:r>
          </w:p>
        </w:tc>
      </w:tr>
      <w:tr w14:paraId="4405B4D1">
        <w:tblPrEx>
          <w:tblCellMar>
            <w:top w:w="0" w:type="dxa"/>
            <w:left w:w="108" w:type="dxa"/>
            <w:bottom w:w="0" w:type="dxa"/>
            <w:right w:w="108" w:type="dxa"/>
          </w:tblCellMar>
        </w:tblPrEx>
        <w:trPr>
          <w:cantSplit/>
          <w:trHeight w:val="1191"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4FAADDDF">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1.1.2</w:t>
            </w:r>
          </w:p>
        </w:tc>
        <w:tc>
          <w:tcPr>
            <w:tcW w:w="2825" w:type="dxa"/>
            <w:gridSpan w:val="2"/>
            <w:tcBorders>
              <w:top w:val="single" w:color="auto" w:sz="4" w:space="0"/>
              <w:left w:val="nil"/>
              <w:bottom w:val="single" w:color="auto" w:sz="4" w:space="0"/>
              <w:right w:val="single" w:color="auto" w:sz="4" w:space="0"/>
            </w:tcBorders>
            <w:noWrap w:val="0"/>
            <w:vAlign w:val="center"/>
          </w:tcPr>
          <w:p w14:paraId="7D64722F">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混凝土挡墙</w:t>
            </w:r>
          </w:p>
        </w:tc>
        <w:tc>
          <w:tcPr>
            <w:tcW w:w="742" w:type="dxa"/>
            <w:tcBorders>
              <w:top w:val="single" w:color="auto" w:sz="4" w:space="0"/>
              <w:left w:val="nil"/>
              <w:bottom w:val="single" w:color="auto" w:sz="4" w:space="0"/>
              <w:right w:val="single" w:color="auto" w:sz="4" w:space="0"/>
            </w:tcBorders>
            <w:noWrap w:val="0"/>
            <w:vAlign w:val="center"/>
          </w:tcPr>
          <w:p w14:paraId="25378A0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4" w:type="dxa"/>
            <w:tcBorders>
              <w:top w:val="single" w:color="auto" w:sz="4" w:space="0"/>
              <w:left w:val="nil"/>
              <w:bottom w:val="single" w:color="auto" w:sz="4" w:space="0"/>
              <w:right w:val="single" w:color="auto" w:sz="4" w:space="0"/>
            </w:tcBorders>
            <w:noWrap w:val="0"/>
            <w:vAlign w:val="center"/>
          </w:tcPr>
          <w:p w14:paraId="75664C0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1000～1300</w:t>
            </w:r>
          </w:p>
        </w:tc>
        <w:tc>
          <w:tcPr>
            <w:tcW w:w="2353" w:type="dxa"/>
            <w:tcBorders>
              <w:top w:val="single" w:color="auto" w:sz="4" w:space="0"/>
              <w:left w:val="nil"/>
              <w:bottom w:val="single" w:color="auto" w:sz="4" w:space="0"/>
              <w:right w:val="single" w:color="auto" w:sz="4" w:space="0"/>
            </w:tcBorders>
            <w:noWrap w:val="0"/>
            <w:vAlign w:val="center"/>
          </w:tcPr>
          <w:p w14:paraId="3E2281D6">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包括：模板制安，垫层、混凝土浇筑、泄水管制安、反滤层等。</w:t>
            </w:r>
          </w:p>
        </w:tc>
        <w:tc>
          <w:tcPr>
            <w:tcW w:w="1730" w:type="dxa"/>
            <w:vMerge w:val="continue"/>
            <w:tcBorders>
              <w:top w:val="single" w:color="auto" w:sz="4" w:space="0"/>
              <w:left w:val="nil"/>
              <w:bottom w:val="single" w:color="auto" w:sz="4" w:space="0"/>
              <w:right w:val="single" w:color="auto" w:sz="4" w:space="0"/>
            </w:tcBorders>
            <w:noWrap w:val="0"/>
            <w:vAlign w:val="center"/>
          </w:tcPr>
          <w:p w14:paraId="40148750">
            <w:pPr>
              <w:jc w:val="left"/>
              <w:rPr>
                <w:rFonts w:hint="eastAsia" w:ascii="宋体" w:hAnsi="宋体" w:eastAsia="宋体" w:cs="宋体"/>
                <w:color w:val="auto"/>
                <w:kern w:val="0"/>
                <w:sz w:val="20"/>
                <w:szCs w:val="20"/>
                <w:highlight w:val="none"/>
              </w:rPr>
            </w:pPr>
          </w:p>
        </w:tc>
      </w:tr>
      <w:tr w14:paraId="75944183">
        <w:tblPrEx>
          <w:tblCellMar>
            <w:top w:w="0" w:type="dxa"/>
            <w:left w:w="108" w:type="dxa"/>
            <w:bottom w:w="0" w:type="dxa"/>
            <w:right w:w="108" w:type="dxa"/>
          </w:tblCellMar>
        </w:tblPrEx>
        <w:trPr>
          <w:cantSplit/>
          <w:trHeight w:val="1191"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5BF5CE29">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1.1.3</w:t>
            </w:r>
          </w:p>
        </w:tc>
        <w:tc>
          <w:tcPr>
            <w:tcW w:w="2825" w:type="dxa"/>
            <w:gridSpan w:val="2"/>
            <w:tcBorders>
              <w:top w:val="single" w:color="auto" w:sz="4" w:space="0"/>
              <w:left w:val="nil"/>
              <w:bottom w:val="single" w:color="auto" w:sz="4" w:space="0"/>
              <w:right w:val="single" w:color="auto" w:sz="4" w:space="0"/>
            </w:tcBorders>
            <w:noWrap w:val="0"/>
            <w:vAlign w:val="center"/>
          </w:tcPr>
          <w:p w14:paraId="556D1AA8">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钢筋混凝土挡墙</w:t>
            </w:r>
          </w:p>
        </w:tc>
        <w:tc>
          <w:tcPr>
            <w:tcW w:w="742" w:type="dxa"/>
            <w:tcBorders>
              <w:top w:val="single" w:color="auto" w:sz="4" w:space="0"/>
              <w:left w:val="nil"/>
              <w:bottom w:val="single" w:color="auto" w:sz="4" w:space="0"/>
              <w:right w:val="single" w:color="auto" w:sz="4" w:space="0"/>
            </w:tcBorders>
            <w:noWrap w:val="0"/>
            <w:vAlign w:val="center"/>
          </w:tcPr>
          <w:p w14:paraId="428E2EA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4" w:type="dxa"/>
            <w:tcBorders>
              <w:top w:val="single" w:color="auto" w:sz="4" w:space="0"/>
              <w:left w:val="nil"/>
              <w:bottom w:val="single" w:color="auto" w:sz="4" w:space="0"/>
              <w:right w:val="single" w:color="auto" w:sz="4" w:space="0"/>
            </w:tcBorders>
            <w:noWrap w:val="0"/>
            <w:vAlign w:val="center"/>
          </w:tcPr>
          <w:p w14:paraId="7050079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1500～2000</w:t>
            </w:r>
          </w:p>
        </w:tc>
        <w:tc>
          <w:tcPr>
            <w:tcW w:w="2353" w:type="dxa"/>
            <w:tcBorders>
              <w:top w:val="single" w:color="auto" w:sz="4" w:space="0"/>
              <w:left w:val="nil"/>
              <w:bottom w:val="single" w:color="auto" w:sz="4" w:space="0"/>
              <w:right w:val="single" w:color="auto" w:sz="4" w:space="0"/>
            </w:tcBorders>
            <w:noWrap w:val="0"/>
            <w:vAlign w:val="center"/>
          </w:tcPr>
          <w:p w14:paraId="4ACEBCA0">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包括：垫层、基础及墙体的钢筋、模板制安，混凝土浇筑、泄水管制安等。</w:t>
            </w:r>
          </w:p>
        </w:tc>
        <w:tc>
          <w:tcPr>
            <w:tcW w:w="1730" w:type="dxa"/>
            <w:vMerge w:val="continue"/>
            <w:tcBorders>
              <w:top w:val="single" w:color="auto" w:sz="4" w:space="0"/>
              <w:left w:val="nil"/>
              <w:bottom w:val="single" w:color="auto" w:sz="4" w:space="0"/>
              <w:right w:val="single" w:color="auto" w:sz="4" w:space="0"/>
            </w:tcBorders>
            <w:noWrap w:val="0"/>
            <w:vAlign w:val="center"/>
          </w:tcPr>
          <w:p w14:paraId="1D0AADD2">
            <w:pPr>
              <w:jc w:val="left"/>
              <w:rPr>
                <w:rFonts w:hint="eastAsia" w:ascii="宋体" w:hAnsi="宋体" w:eastAsia="宋体" w:cs="宋体"/>
                <w:color w:val="auto"/>
                <w:kern w:val="0"/>
                <w:sz w:val="20"/>
                <w:szCs w:val="20"/>
                <w:highlight w:val="none"/>
              </w:rPr>
            </w:pPr>
          </w:p>
        </w:tc>
      </w:tr>
      <w:tr w14:paraId="0B377FA6">
        <w:tblPrEx>
          <w:tblCellMar>
            <w:top w:w="0" w:type="dxa"/>
            <w:left w:w="108" w:type="dxa"/>
            <w:bottom w:w="0" w:type="dxa"/>
            <w:right w:w="108" w:type="dxa"/>
          </w:tblCellMar>
        </w:tblPrEx>
        <w:trPr>
          <w:cantSplit/>
          <w:trHeight w:val="680"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37B1515E">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1.2</w:t>
            </w:r>
          </w:p>
        </w:tc>
        <w:tc>
          <w:tcPr>
            <w:tcW w:w="2825" w:type="dxa"/>
            <w:gridSpan w:val="2"/>
            <w:tcBorders>
              <w:top w:val="single" w:color="auto" w:sz="4" w:space="0"/>
              <w:left w:val="nil"/>
              <w:bottom w:val="single" w:color="auto" w:sz="4" w:space="0"/>
              <w:right w:val="single" w:color="auto" w:sz="4" w:space="0"/>
            </w:tcBorders>
            <w:noWrap w:val="0"/>
            <w:vAlign w:val="center"/>
          </w:tcPr>
          <w:p w14:paraId="4CE87CF9">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u w:val="none"/>
                <w:lang w:val="en-US" w:eastAsia="zh-CN" w:bidi="ar"/>
              </w:rPr>
              <w:t>斜坡式挡墙</w:t>
            </w:r>
          </w:p>
        </w:tc>
        <w:tc>
          <w:tcPr>
            <w:tcW w:w="742" w:type="dxa"/>
            <w:tcBorders>
              <w:top w:val="single" w:color="auto" w:sz="4" w:space="0"/>
              <w:left w:val="nil"/>
              <w:bottom w:val="single" w:color="auto" w:sz="4" w:space="0"/>
              <w:right w:val="single" w:color="auto" w:sz="4" w:space="0"/>
            </w:tcBorders>
            <w:noWrap w:val="0"/>
            <w:vAlign w:val="center"/>
          </w:tcPr>
          <w:p w14:paraId="3A559CA0">
            <w:pPr>
              <w:jc w:val="center"/>
              <w:rPr>
                <w:rFonts w:hint="eastAsia" w:ascii="宋体" w:hAnsi="宋体" w:eastAsia="宋体" w:cs="宋体"/>
                <w:color w:val="auto"/>
                <w:kern w:val="0"/>
                <w:sz w:val="20"/>
                <w:szCs w:val="20"/>
                <w:highlight w:val="none"/>
              </w:rPr>
            </w:pPr>
          </w:p>
        </w:tc>
        <w:tc>
          <w:tcPr>
            <w:tcW w:w="1434" w:type="dxa"/>
            <w:tcBorders>
              <w:top w:val="single" w:color="auto" w:sz="4" w:space="0"/>
              <w:left w:val="nil"/>
              <w:bottom w:val="single" w:color="auto" w:sz="4" w:space="0"/>
              <w:right w:val="single" w:color="auto" w:sz="4" w:space="0"/>
            </w:tcBorders>
            <w:noWrap w:val="0"/>
            <w:vAlign w:val="center"/>
          </w:tcPr>
          <w:p w14:paraId="617F372F">
            <w:pPr>
              <w:jc w:val="center"/>
              <w:rPr>
                <w:rFonts w:hint="eastAsia" w:ascii="宋体" w:hAnsi="宋体" w:eastAsia="宋体" w:cs="宋体"/>
                <w:color w:val="auto"/>
                <w:kern w:val="0"/>
                <w:sz w:val="20"/>
                <w:szCs w:val="20"/>
                <w:highlight w:val="none"/>
              </w:rPr>
            </w:pPr>
          </w:p>
        </w:tc>
        <w:tc>
          <w:tcPr>
            <w:tcW w:w="2353" w:type="dxa"/>
            <w:tcBorders>
              <w:top w:val="single" w:color="auto" w:sz="4" w:space="0"/>
              <w:left w:val="nil"/>
              <w:bottom w:val="single" w:color="auto" w:sz="4" w:space="0"/>
              <w:right w:val="single" w:color="auto" w:sz="4" w:space="0"/>
            </w:tcBorders>
            <w:noWrap w:val="0"/>
            <w:vAlign w:val="center"/>
          </w:tcPr>
          <w:p w14:paraId="178A4151">
            <w:pPr>
              <w:rPr>
                <w:rFonts w:hint="eastAsia" w:ascii="宋体" w:hAnsi="宋体" w:eastAsia="宋体" w:cs="宋体"/>
                <w:color w:val="auto"/>
                <w:kern w:val="0"/>
                <w:sz w:val="20"/>
                <w:szCs w:val="20"/>
                <w:highlight w:val="none"/>
              </w:rPr>
            </w:pPr>
          </w:p>
        </w:tc>
        <w:tc>
          <w:tcPr>
            <w:tcW w:w="1730" w:type="dxa"/>
            <w:tcBorders>
              <w:top w:val="single" w:color="auto" w:sz="4" w:space="0"/>
              <w:left w:val="nil"/>
              <w:bottom w:val="single" w:color="auto" w:sz="4" w:space="0"/>
              <w:right w:val="single" w:color="auto" w:sz="4" w:space="0"/>
            </w:tcBorders>
            <w:noWrap w:val="0"/>
            <w:vAlign w:val="center"/>
          </w:tcPr>
          <w:p w14:paraId="47AC1B26">
            <w:pPr>
              <w:rPr>
                <w:rFonts w:hint="eastAsia" w:ascii="宋体" w:hAnsi="宋体" w:eastAsia="宋体" w:cs="宋体"/>
                <w:color w:val="auto"/>
                <w:kern w:val="0"/>
                <w:sz w:val="20"/>
                <w:szCs w:val="20"/>
                <w:highlight w:val="none"/>
              </w:rPr>
            </w:pPr>
          </w:p>
        </w:tc>
      </w:tr>
      <w:tr w14:paraId="3A9329E6">
        <w:tblPrEx>
          <w:tblCellMar>
            <w:top w:w="0" w:type="dxa"/>
            <w:left w:w="108" w:type="dxa"/>
            <w:bottom w:w="0" w:type="dxa"/>
            <w:right w:w="108" w:type="dxa"/>
          </w:tblCellMar>
        </w:tblPrEx>
        <w:trPr>
          <w:cantSplit/>
          <w:trHeight w:val="1191"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280A3773">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1.2.1</w:t>
            </w:r>
          </w:p>
        </w:tc>
        <w:tc>
          <w:tcPr>
            <w:tcW w:w="2825" w:type="dxa"/>
            <w:gridSpan w:val="2"/>
            <w:tcBorders>
              <w:top w:val="single" w:color="auto" w:sz="4" w:space="0"/>
              <w:left w:val="nil"/>
              <w:bottom w:val="single" w:color="auto" w:sz="4" w:space="0"/>
              <w:right w:val="single" w:color="auto" w:sz="4" w:space="0"/>
            </w:tcBorders>
            <w:noWrap w:val="0"/>
            <w:vAlign w:val="center"/>
          </w:tcPr>
          <w:p w14:paraId="38BBC30F">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干（浆）砌石</w:t>
            </w:r>
          </w:p>
        </w:tc>
        <w:tc>
          <w:tcPr>
            <w:tcW w:w="742" w:type="dxa"/>
            <w:tcBorders>
              <w:top w:val="single" w:color="auto" w:sz="4" w:space="0"/>
              <w:left w:val="nil"/>
              <w:bottom w:val="single" w:color="auto" w:sz="4" w:space="0"/>
              <w:right w:val="single" w:color="auto" w:sz="4" w:space="0"/>
            </w:tcBorders>
            <w:noWrap w:val="0"/>
            <w:vAlign w:val="center"/>
          </w:tcPr>
          <w:p w14:paraId="360E84D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4" w:type="dxa"/>
            <w:tcBorders>
              <w:top w:val="single" w:color="auto" w:sz="4" w:space="0"/>
              <w:left w:val="nil"/>
              <w:bottom w:val="single" w:color="auto" w:sz="4" w:space="0"/>
              <w:right w:val="single" w:color="auto" w:sz="4" w:space="0"/>
            </w:tcBorders>
            <w:noWrap w:val="0"/>
            <w:vAlign w:val="center"/>
          </w:tcPr>
          <w:p w14:paraId="5A94400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400～700</w:t>
            </w:r>
          </w:p>
        </w:tc>
        <w:tc>
          <w:tcPr>
            <w:tcW w:w="2353" w:type="dxa"/>
            <w:tcBorders>
              <w:top w:val="single" w:color="auto" w:sz="4" w:space="0"/>
              <w:left w:val="nil"/>
              <w:bottom w:val="single" w:color="auto" w:sz="4" w:space="0"/>
              <w:right w:val="single" w:color="auto" w:sz="4" w:space="0"/>
            </w:tcBorders>
            <w:noWrap w:val="0"/>
            <w:vAlign w:val="center"/>
          </w:tcPr>
          <w:p w14:paraId="0049C02F">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包括：选石、修石、冲洗、拌浆、砌石、勾平(凹)缝、场地内运输等。</w:t>
            </w:r>
          </w:p>
        </w:tc>
        <w:tc>
          <w:tcPr>
            <w:tcW w:w="1730" w:type="dxa"/>
            <w:tcBorders>
              <w:top w:val="single" w:color="auto" w:sz="4" w:space="0"/>
              <w:left w:val="nil"/>
              <w:bottom w:val="single" w:color="auto" w:sz="4" w:space="0"/>
              <w:right w:val="single" w:color="auto" w:sz="4" w:space="0"/>
            </w:tcBorders>
            <w:noWrap w:val="0"/>
            <w:vAlign w:val="center"/>
          </w:tcPr>
          <w:p w14:paraId="653A4A77">
            <w:pPr>
              <w:rPr>
                <w:rFonts w:hint="eastAsia" w:ascii="宋体" w:hAnsi="宋体" w:eastAsia="宋体" w:cs="宋体"/>
                <w:color w:val="auto"/>
                <w:kern w:val="0"/>
                <w:sz w:val="20"/>
                <w:szCs w:val="20"/>
                <w:highlight w:val="none"/>
              </w:rPr>
            </w:pPr>
          </w:p>
        </w:tc>
      </w:tr>
      <w:tr w14:paraId="4354DCD9">
        <w:tblPrEx>
          <w:tblCellMar>
            <w:top w:w="0" w:type="dxa"/>
            <w:left w:w="108" w:type="dxa"/>
            <w:bottom w:w="0" w:type="dxa"/>
            <w:right w:w="108" w:type="dxa"/>
          </w:tblCellMar>
        </w:tblPrEx>
        <w:trPr>
          <w:cantSplit/>
          <w:trHeight w:val="79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6E9B8E51">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1.2.2</w:t>
            </w:r>
          </w:p>
        </w:tc>
        <w:tc>
          <w:tcPr>
            <w:tcW w:w="2825" w:type="dxa"/>
            <w:gridSpan w:val="2"/>
            <w:tcBorders>
              <w:top w:val="single" w:color="auto" w:sz="4" w:space="0"/>
              <w:left w:val="nil"/>
              <w:bottom w:val="single" w:color="auto" w:sz="4" w:space="0"/>
              <w:right w:val="single" w:color="auto" w:sz="4" w:space="0"/>
            </w:tcBorders>
            <w:noWrap w:val="0"/>
            <w:vAlign w:val="center"/>
          </w:tcPr>
          <w:p w14:paraId="1D96C81E">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抛石</w:t>
            </w:r>
          </w:p>
        </w:tc>
        <w:tc>
          <w:tcPr>
            <w:tcW w:w="742" w:type="dxa"/>
            <w:tcBorders>
              <w:top w:val="single" w:color="auto" w:sz="4" w:space="0"/>
              <w:left w:val="nil"/>
              <w:bottom w:val="single" w:color="auto" w:sz="4" w:space="0"/>
              <w:right w:val="single" w:color="auto" w:sz="4" w:space="0"/>
            </w:tcBorders>
            <w:noWrap w:val="0"/>
            <w:vAlign w:val="center"/>
          </w:tcPr>
          <w:p w14:paraId="42C3F1D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4" w:type="dxa"/>
            <w:tcBorders>
              <w:top w:val="single" w:color="auto" w:sz="4" w:space="0"/>
              <w:left w:val="nil"/>
              <w:bottom w:val="single" w:color="auto" w:sz="4" w:space="0"/>
              <w:right w:val="single" w:color="auto" w:sz="4" w:space="0"/>
            </w:tcBorders>
            <w:noWrap w:val="0"/>
            <w:vAlign w:val="center"/>
          </w:tcPr>
          <w:p w14:paraId="1C25CBF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300～550</w:t>
            </w:r>
          </w:p>
        </w:tc>
        <w:tc>
          <w:tcPr>
            <w:tcW w:w="2353" w:type="dxa"/>
            <w:tcBorders>
              <w:top w:val="single" w:color="auto" w:sz="4" w:space="0"/>
              <w:left w:val="nil"/>
              <w:bottom w:val="single" w:color="auto" w:sz="4" w:space="0"/>
              <w:right w:val="single" w:color="auto" w:sz="4" w:space="0"/>
            </w:tcBorders>
            <w:noWrap w:val="0"/>
            <w:vAlign w:val="center"/>
          </w:tcPr>
          <w:p w14:paraId="13D6A6D9">
            <w:pPr>
              <w:keepNext w:val="0"/>
              <w:keepLines w:val="0"/>
              <w:widowControl/>
              <w:suppressLineNumbers w:val="0"/>
              <w:jc w:val="left"/>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包括：运输、抛投、逼平等。</w:t>
            </w:r>
          </w:p>
        </w:tc>
        <w:tc>
          <w:tcPr>
            <w:tcW w:w="1730" w:type="dxa"/>
            <w:tcBorders>
              <w:top w:val="single" w:color="auto" w:sz="4" w:space="0"/>
              <w:left w:val="nil"/>
              <w:bottom w:val="single" w:color="auto" w:sz="4" w:space="0"/>
              <w:right w:val="single" w:color="auto" w:sz="4" w:space="0"/>
            </w:tcBorders>
            <w:noWrap w:val="0"/>
            <w:vAlign w:val="center"/>
          </w:tcPr>
          <w:p w14:paraId="696A4FDA">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按压实体积计算。</w:t>
            </w:r>
          </w:p>
        </w:tc>
      </w:tr>
      <w:tr w14:paraId="0E1FF2E7">
        <w:tblPrEx>
          <w:tblCellMar>
            <w:top w:w="0" w:type="dxa"/>
            <w:left w:w="108" w:type="dxa"/>
            <w:bottom w:w="0" w:type="dxa"/>
            <w:right w:w="108" w:type="dxa"/>
          </w:tblCellMar>
        </w:tblPrEx>
        <w:trPr>
          <w:cantSplit/>
          <w:trHeight w:val="1513"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7146AFDD">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1.2.3</w:t>
            </w:r>
          </w:p>
        </w:tc>
        <w:tc>
          <w:tcPr>
            <w:tcW w:w="529" w:type="dxa"/>
            <w:vMerge w:val="restart"/>
            <w:tcBorders>
              <w:top w:val="single" w:color="auto" w:sz="4" w:space="0"/>
              <w:left w:val="nil"/>
              <w:bottom w:val="single" w:color="auto" w:sz="4" w:space="0"/>
              <w:right w:val="single" w:color="auto" w:sz="4" w:space="0"/>
            </w:tcBorders>
            <w:noWrap w:val="0"/>
            <w:vAlign w:val="center"/>
          </w:tcPr>
          <w:p w14:paraId="2B7AB7F5">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植</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草</w:t>
            </w:r>
          </w:p>
        </w:tc>
        <w:tc>
          <w:tcPr>
            <w:tcW w:w="2296" w:type="dxa"/>
            <w:tcBorders>
              <w:top w:val="single" w:color="auto" w:sz="4" w:space="0"/>
              <w:left w:val="nil"/>
              <w:bottom w:val="single" w:color="auto" w:sz="4" w:space="0"/>
              <w:right w:val="single" w:color="auto" w:sz="4" w:space="0"/>
            </w:tcBorders>
            <w:noWrap w:val="0"/>
            <w:vAlign w:val="center"/>
          </w:tcPr>
          <w:p w14:paraId="3E7C7D44">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带植草格</w:t>
            </w:r>
          </w:p>
        </w:tc>
        <w:tc>
          <w:tcPr>
            <w:tcW w:w="742" w:type="dxa"/>
            <w:tcBorders>
              <w:top w:val="single" w:color="auto" w:sz="4" w:space="0"/>
              <w:left w:val="nil"/>
              <w:bottom w:val="single" w:color="auto" w:sz="4" w:space="0"/>
              <w:right w:val="single" w:color="auto" w:sz="4" w:space="0"/>
            </w:tcBorders>
            <w:noWrap w:val="0"/>
            <w:vAlign w:val="center"/>
          </w:tcPr>
          <w:p w14:paraId="49A818F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29BCC99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55～85</w:t>
            </w:r>
          </w:p>
        </w:tc>
        <w:tc>
          <w:tcPr>
            <w:tcW w:w="2353" w:type="dxa"/>
            <w:tcBorders>
              <w:top w:val="single" w:color="auto" w:sz="4" w:space="0"/>
              <w:left w:val="nil"/>
              <w:bottom w:val="single" w:color="auto" w:sz="4" w:space="0"/>
              <w:right w:val="single" w:color="auto" w:sz="4" w:space="0"/>
            </w:tcBorders>
            <w:noWrap w:val="0"/>
            <w:vAlign w:val="center"/>
          </w:tcPr>
          <w:p w14:paraId="099B86AB">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包括：翻土整地、清除杂物、搬运草皮、铺草皮、浇水、清理，植草格铺设，换土等。</w:t>
            </w:r>
          </w:p>
        </w:tc>
        <w:tc>
          <w:tcPr>
            <w:tcW w:w="1730" w:type="dxa"/>
            <w:vMerge w:val="restart"/>
            <w:tcBorders>
              <w:top w:val="single" w:color="auto" w:sz="4" w:space="0"/>
              <w:left w:val="nil"/>
              <w:bottom w:val="single" w:color="auto" w:sz="4" w:space="0"/>
              <w:right w:val="single" w:color="auto" w:sz="4" w:space="0"/>
            </w:tcBorders>
            <w:noWrap w:val="0"/>
            <w:vAlign w:val="center"/>
          </w:tcPr>
          <w:p w14:paraId="63EB2C25">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包含30cm以内的种植土回填。</w:t>
            </w:r>
          </w:p>
        </w:tc>
      </w:tr>
      <w:tr w14:paraId="2BA11868">
        <w:tblPrEx>
          <w:tblCellMar>
            <w:top w:w="0" w:type="dxa"/>
            <w:left w:w="108" w:type="dxa"/>
            <w:bottom w:w="0" w:type="dxa"/>
            <w:right w:w="108" w:type="dxa"/>
          </w:tblCellMar>
        </w:tblPrEx>
        <w:trPr>
          <w:cantSplit/>
          <w:trHeight w:val="1156"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2BEA2FDE">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1.2.4</w:t>
            </w:r>
          </w:p>
        </w:tc>
        <w:tc>
          <w:tcPr>
            <w:tcW w:w="529" w:type="dxa"/>
            <w:vMerge w:val="continue"/>
            <w:tcBorders>
              <w:top w:val="single" w:color="auto" w:sz="4" w:space="0"/>
              <w:left w:val="nil"/>
              <w:bottom w:val="single" w:color="auto" w:sz="4" w:space="0"/>
              <w:right w:val="single" w:color="auto" w:sz="4" w:space="0"/>
            </w:tcBorders>
            <w:noWrap w:val="0"/>
            <w:vAlign w:val="center"/>
          </w:tcPr>
          <w:p w14:paraId="0FAD07D2">
            <w:pPr>
              <w:jc w:val="center"/>
              <w:rPr>
                <w:rFonts w:hint="eastAsia" w:ascii="宋体" w:hAnsi="宋体" w:eastAsia="宋体" w:cs="宋体"/>
                <w:b w:val="0"/>
                <w:bCs w:val="0"/>
                <w:i w:val="0"/>
                <w:iCs w:val="0"/>
                <w:color w:val="auto"/>
                <w:kern w:val="0"/>
                <w:sz w:val="20"/>
                <w:szCs w:val="20"/>
                <w:highlight w:val="none"/>
                <w:u w:val="none"/>
                <w:lang w:val="en-US" w:eastAsia="zh-CN" w:bidi="ar"/>
              </w:rPr>
            </w:pPr>
          </w:p>
        </w:tc>
        <w:tc>
          <w:tcPr>
            <w:tcW w:w="2296" w:type="dxa"/>
            <w:tcBorders>
              <w:top w:val="single" w:color="auto" w:sz="4" w:space="0"/>
              <w:left w:val="nil"/>
              <w:bottom w:val="single" w:color="auto" w:sz="4" w:space="0"/>
              <w:right w:val="single" w:color="auto" w:sz="4" w:space="0"/>
            </w:tcBorders>
            <w:noWrap w:val="0"/>
            <w:vAlign w:val="center"/>
          </w:tcPr>
          <w:p w14:paraId="76019228">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不带植草格</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（含喷播植草）</w:t>
            </w:r>
          </w:p>
        </w:tc>
        <w:tc>
          <w:tcPr>
            <w:tcW w:w="742" w:type="dxa"/>
            <w:tcBorders>
              <w:top w:val="single" w:color="auto" w:sz="4" w:space="0"/>
              <w:left w:val="nil"/>
              <w:bottom w:val="single" w:color="auto" w:sz="4" w:space="0"/>
              <w:right w:val="single" w:color="auto" w:sz="4" w:space="0"/>
            </w:tcBorders>
            <w:noWrap w:val="0"/>
            <w:vAlign w:val="center"/>
          </w:tcPr>
          <w:p w14:paraId="5F00234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6BD1EEB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20～50</w:t>
            </w:r>
          </w:p>
        </w:tc>
        <w:tc>
          <w:tcPr>
            <w:tcW w:w="2353" w:type="dxa"/>
            <w:tcBorders>
              <w:top w:val="single" w:color="auto" w:sz="4" w:space="0"/>
              <w:left w:val="nil"/>
              <w:bottom w:val="single" w:color="auto" w:sz="4" w:space="0"/>
              <w:right w:val="single" w:color="auto" w:sz="4" w:space="0"/>
            </w:tcBorders>
            <w:noWrap w:val="0"/>
            <w:vAlign w:val="center"/>
          </w:tcPr>
          <w:p w14:paraId="644A4718">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包括：翻土整地、清除杂物、搬运草皮、铺草皮、浇水、清理，换土等。</w:t>
            </w:r>
          </w:p>
        </w:tc>
        <w:tc>
          <w:tcPr>
            <w:tcW w:w="1730" w:type="dxa"/>
            <w:vMerge w:val="continue"/>
            <w:tcBorders>
              <w:top w:val="single" w:color="auto" w:sz="4" w:space="0"/>
              <w:left w:val="nil"/>
              <w:bottom w:val="single" w:color="auto" w:sz="4" w:space="0"/>
              <w:right w:val="single" w:color="auto" w:sz="4" w:space="0"/>
            </w:tcBorders>
            <w:noWrap w:val="0"/>
            <w:vAlign w:val="center"/>
          </w:tcPr>
          <w:p w14:paraId="387CB244">
            <w:pPr>
              <w:jc w:val="left"/>
              <w:rPr>
                <w:rFonts w:hint="eastAsia" w:ascii="宋体" w:hAnsi="宋体" w:eastAsia="宋体" w:cs="宋体"/>
                <w:color w:val="auto"/>
                <w:kern w:val="0"/>
                <w:sz w:val="20"/>
                <w:szCs w:val="20"/>
                <w:highlight w:val="none"/>
              </w:rPr>
            </w:pPr>
          </w:p>
        </w:tc>
      </w:tr>
      <w:tr w14:paraId="5092A188">
        <w:tblPrEx>
          <w:tblCellMar>
            <w:top w:w="0" w:type="dxa"/>
            <w:left w:w="108" w:type="dxa"/>
            <w:bottom w:w="0" w:type="dxa"/>
            <w:right w:w="108" w:type="dxa"/>
          </w:tblCellMar>
        </w:tblPrEx>
        <w:trPr>
          <w:cantSplit/>
          <w:trHeight w:val="850"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1F02BE16">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1.3</w:t>
            </w:r>
          </w:p>
        </w:tc>
        <w:tc>
          <w:tcPr>
            <w:tcW w:w="2825" w:type="dxa"/>
            <w:gridSpan w:val="2"/>
            <w:tcBorders>
              <w:top w:val="single" w:color="auto" w:sz="4" w:space="0"/>
              <w:left w:val="nil"/>
              <w:bottom w:val="single" w:color="auto" w:sz="4" w:space="0"/>
              <w:right w:val="single" w:color="auto" w:sz="4" w:space="0"/>
            </w:tcBorders>
            <w:noWrap w:val="0"/>
            <w:vAlign w:val="center"/>
          </w:tcPr>
          <w:p w14:paraId="0462B7D3">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u w:val="none"/>
                <w:lang w:val="en-US" w:eastAsia="zh-CN" w:bidi="ar"/>
              </w:rPr>
              <w:t>格宾石笼</w:t>
            </w:r>
          </w:p>
        </w:tc>
        <w:tc>
          <w:tcPr>
            <w:tcW w:w="742" w:type="dxa"/>
            <w:tcBorders>
              <w:top w:val="single" w:color="auto" w:sz="4" w:space="0"/>
              <w:left w:val="nil"/>
              <w:bottom w:val="single" w:color="auto" w:sz="4" w:space="0"/>
              <w:right w:val="single" w:color="auto" w:sz="4" w:space="0"/>
            </w:tcBorders>
            <w:noWrap w:val="0"/>
            <w:vAlign w:val="center"/>
          </w:tcPr>
          <w:p w14:paraId="74C2691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4" w:type="dxa"/>
            <w:tcBorders>
              <w:top w:val="single" w:color="auto" w:sz="4" w:space="0"/>
              <w:left w:val="nil"/>
              <w:bottom w:val="single" w:color="auto" w:sz="4" w:space="0"/>
              <w:right w:val="single" w:color="auto" w:sz="4" w:space="0"/>
            </w:tcBorders>
            <w:noWrap w:val="0"/>
            <w:vAlign w:val="center"/>
          </w:tcPr>
          <w:p w14:paraId="69DBA7B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450～560</w:t>
            </w:r>
          </w:p>
        </w:tc>
        <w:tc>
          <w:tcPr>
            <w:tcW w:w="2353" w:type="dxa"/>
            <w:tcBorders>
              <w:top w:val="single" w:color="auto" w:sz="4" w:space="0"/>
              <w:left w:val="nil"/>
              <w:bottom w:val="single" w:color="auto" w:sz="4" w:space="0"/>
              <w:right w:val="single" w:color="auto" w:sz="4" w:space="0"/>
            </w:tcBorders>
            <w:noWrap w:val="0"/>
            <w:vAlign w:val="center"/>
          </w:tcPr>
          <w:p w14:paraId="676CBDB4">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包括：安放、运石、装填、封口等。</w:t>
            </w:r>
          </w:p>
        </w:tc>
        <w:tc>
          <w:tcPr>
            <w:tcW w:w="1730" w:type="dxa"/>
            <w:tcBorders>
              <w:top w:val="single" w:color="auto" w:sz="4" w:space="0"/>
              <w:left w:val="nil"/>
              <w:bottom w:val="single" w:color="auto" w:sz="4" w:space="0"/>
              <w:right w:val="single" w:color="auto" w:sz="4" w:space="0"/>
            </w:tcBorders>
            <w:noWrap w:val="0"/>
            <w:vAlign w:val="center"/>
          </w:tcPr>
          <w:p w14:paraId="332E28F9">
            <w:pPr>
              <w:rPr>
                <w:rFonts w:hint="eastAsia" w:ascii="宋体" w:hAnsi="宋体" w:eastAsia="宋体" w:cs="宋体"/>
                <w:color w:val="auto"/>
                <w:kern w:val="0"/>
                <w:sz w:val="20"/>
                <w:szCs w:val="20"/>
                <w:highlight w:val="none"/>
              </w:rPr>
            </w:pPr>
          </w:p>
        </w:tc>
      </w:tr>
      <w:tr w14:paraId="243B7EBE">
        <w:tblPrEx>
          <w:tblCellMar>
            <w:top w:w="0" w:type="dxa"/>
            <w:left w:w="108" w:type="dxa"/>
            <w:bottom w:w="0" w:type="dxa"/>
            <w:right w:w="108" w:type="dxa"/>
          </w:tblCellMar>
        </w:tblPrEx>
        <w:trPr>
          <w:cantSplit/>
          <w:trHeight w:val="850"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6F18523B">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1.4</w:t>
            </w:r>
          </w:p>
        </w:tc>
        <w:tc>
          <w:tcPr>
            <w:tcW w:w="2825" w:type="dxa"/>
            <w:gridSpan w:val="2"/>
            <w:tcBorders>
              <w:top w:val="single" w:color="auto" w:sz="4" w:space="0"/>
              <w:left w:val="nil"/>
              <w:bottom w:val="single" w:color="auto" w:sz="4" w:space="0"/>
              <w:right w:val="single" w:color="auto" w:sz="4" w:space="0"/>
            </w:tcBorders>
            <w:noWrap w:val="0"/>
            <w:vAlign w:val="center"/>
          </w:tcPr>
          <w:p w14:paraId="4D55EDE7">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u w:val="none"/>
                <w:lang w:val="en-US" w:eastAsia="zh-CN" w:bidi="ar"/>
              </w:rPr>
              <w:t>堆石（叠石）</w:t>
            </w:r>
          </w:p>
        </w:tc>
        <w:tc>
          <w:tcPr>
            <w:tcW w:w="742" w:type="dxa"/>
            <w:tcBorders>
              <w:top w:val="single" w:color="auto" w:sz="4" w:space="0"/>
              <w:left w:val="nil"/>
              <w:bottom w:val="single" w:color="auto" w:sz="4" w:space="0"/>
              <w:right w:val="single" w:color="auto" w:sz="4" w:space="0"/>
            </w:tcBorders>
            <w:noWrap w:val="0"/>
            <w:vAlign w:val="center"/>
          </w:tcPr>
          <w:p w14:paraId="4823791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4" w:type="dxa"/>
            <w:tcBorders>
              <w:top w:val="single" w:color="auto" w:sz="4" w:space="0"/>
              <w:left w:val="nil"/>
              <w:bottom w:val="single" w:color="auto" w:sz="4" w:space="0"/>
              <w:right w:val="single" w:color="auto" w:sz="4" w:space="0"/>
            </w:tcBorders>
            <w:noWrap w:val="0"/>
            <w:vAlign w:val="center"/>
          </w:tcPr>
          <w:p w14:paraId="6FDB05A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300～400</w:t>
            </w:r>
          </w:p>
        </w:tc>
        <w:tc>
          <w:tcPr>
            <w:tcW w:w="2353" w:type="dxa"/>
            <w:tcBorders>
              <w:top w:val="single" w:color="auto" w:sz="4" w:space="0"/>
              <w:left w:val="nil"/>
              <w:bottom w:val="single" w:color="auto" w:sz="4" w:space="0"/>
              <w:right w:val="single" w:color="auto" w:sz="4" w:space="0"/>
            </w:tcBorders>
            <w:noWrap w:val="0"/>
            <w:vAlign w:val="center"/>
          </w:tcPr>
          <w:p w14:paraId="756F27C9">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包括：选石、运输、堆叠等。</w:t>
            </w:r>
          </w:p>
        </w:tc>
        <w:tc>
          <w:tcPr>
            <w:tcW w:w="1730" w:type="dxa"/>
            <w:tcBorders>
              <w:top w:val="single" w:color="auto" w:sz="4" w:space="0"/>
              <w:left w:val="nil"/>
              <w:bottom w:val="single" w:color="auto" w:sz="4" w:space="0"/>
              <w:right w:val="single" w:color="auto" w:sz="4" w:space="0"/>
            </w:tcBorders>
            <w:noWrap w:val="0"/>
            <w:vAlign w:val="center"/>
          </w:tcPr>
          <w:p w14:paraId="3F7C00EA">
            <w:pPr>
              <w:rPr>
                <w:rFonts w:hint="eastAsia" w:ascii="宋体" w:hAnsi="宋体" w:eastAsia="宋体" w:cs="宋体"/>
                <w:color w:val="auto"/>
                <w:kern w:val="0"/>
                <w:sz w:val="20"/>
                <w:szCs w:val="20"/>
                <w:highlight w:val="none"/>
              </w:rPr>
            </w:pPr>
          </w:p>
        </w:tc>
      </w:tr>
      <w:tr w14:paraId="166382E4">
        <w:tblPrEx>
          <w:tblCellMar>
            <w:top w:w="0" w:type="dxa"/>
            <w:left w:w="108" w:type="dxa"/>
            <w:bottom w:w="0" w:type="dxa"/>
            <w:right w:w="108" w:type="dxa"/>
          </w:tblCellMar>
        </w:tblPrEx>
        <w:trPr>
          <w:cantSplit/>
          <w:trHeight w:val="850"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3AE85072">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1.5</w:t>
            </w:r>
          </w:p>
        </w:tc>
        <w:tc>
          <w:tcPr>
            <w:tcW w:w="2825" w:type="dxa"/>
            <w:gridSpan w:val="2"/>
            <w:tcBorders>
              <w:top w:val="single" w:color="auto" w:sz="4" w:space="0"/>
              <w:left w:val="nil"/>
              <w:bottom w:val="single" w:color="auto" w:sz="4" w:space="0"/>
              <w:right w:val="single" w:color="auto" w:sz="4" w:space="0"/>
            </w:tcBorders>
            <w:noWrap w:val="0"/>
            <w:vAlign w:val="center"/>
          </w:tcPr>
          <w:p w14:paraId="735EF113">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u w:val="none"/>
                <w:lang w:val="en-US" w:eastAsia="zh-CN" w:bidi="ar"/>
              </w:rPr>
              <w:t>土工网垫</w:t>
            </w:r>
          </w:p>
        </w:tc>
        <w:tc>
          <w:tcPr>
            <w:tcW w:w="742" w:type="dxa"/>
            <w:tcBorders>
              <w:top w:val="single" w:color="auto" w:sz="4" w:space="0"/>
              <w:left w:val="nil"/>
              <w:bottom w:val="single" w:color="auto" w:sz="4" w:space="0"/>
              <w:right w:val="single" w:color="auto" w:sz="4" w:space="0"/>
            </w:tcBorders>
            <w:noWrap w:val="0"/>
            <w:vAlign w:val="center"/>
          </w:tcPr>
          <w:p w14:paraId="48D94FC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00B157C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15～95</w:t>
            </w:r>
          </w:p>
        </w:tc>
        <w:tc>
          <w:tcPr>
            <w:tcW w:w="2353" w:type="dxa"/>
            <w:tcBorders>
              <w:top w:val="single" w:color="auto" w:sz="4" w:space="0"/>
              <w:left w:val="nil"/>
              <w:bottom w:val="single" w:color="auto" w:sz="4" w:space="0"/>
              <w:right w:val="single" w:color="auto" w:sz="4" w:space="0"/>
            </w:tcBorders>
            <w:noWrap w:val="0"/>
            <w:vAlign w:val="center"/>
          </w:tcPr>
          <w:p w14:paraId="2048F134">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包括：运输、安放、铺设等。</w:t>
            </w:r>
          </w:p>
        </w:tc>
        <w:tc>
          <w:tcPr>
            <w:tcW w:w="1730" w:type="dxa"/>
            <w:tcBorders>
              <w:top w:val="single" w:color="auto" w:sz="4" w:space="0"/>
              <w:left w:val="nil"/>
              <w:bottom w:val="single" w:color="auto" w:sz="4" w:space="0"/>
              <w:right w:val="single" w:color="auto" w:sz="4" w:space="0"/>
            </w:tcBorders>
            <w:noWrap w:val="0"/>
            <w:vAlign w:val="center"/>
          </w:tcPr>
          <w:p w14:paraId="63D7A8AE">
            <w:pPr>
              <w:rPr>
                <w:rFonts w:hint="eastAsia" w:ascii="宋体" w:hAnsi="宋体" w:eastAsia="宋体" w:cs="宋体"/>
                <w:color w:val="auto"/>
                <w:kern w:val="0"/>
                <w:sz w:val="20"/>
                <w:szCs w:val="20"/>
                <w:highlight w:val="none"/>
              </w:rPr>
            </w:pPr>
          </w:p>
        </w:tc>
      </w:tr>
      <w:tr w14:paraId="761DCE3C">
        <w:tblPrEx>
          <w:tblCellMar>
            <w:top w:w="0" w:type="dxa"/>
            <w:left w:w="108" w:type="dxa"/>
            <w:bottom w:w="0" w:type="dxa"/>
            <w:right w:w="108" w:type="dxa"/>
          </w:tblCellMar>
        </w:tblPrEx>
        <w:trPr>
          <w:cantSplit/>
          <w:trHeight w:val="850"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6E7C3D8F">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1.6</w:t>
            </w:r>
          </w:p>
        </w:tc>
        <w:tc>
          <w:tcPr>
            <w:tcW w:w="2825" w:type="dxa"/>
            <w:gridSpan w:val="2"/>
            <w:tcBorders>
              <w:top w:val="single" w:color="auto" w:sz="4" w:space="0"/>
              <w:left w:val="nil"/>
              <w:bottom w:val="single" w:color="auto" w:sz="4" w:space="0"/>
              <w:right w:val="single" w:color="auto" w:sz="4" w:space="0"/>
            </w:tcBorders>
            <w:noWrap w:val="0"/>
            <w:vAlign w:val="center"/>
          </w:tcPr>
          <w:p w14:paraId="559C6A84">
            <w:pPr>
              <w:keepNext w:val="0"/>
              <w:keepLines w:val="0"/>
              <w:widowControl/>
              <w:suppressLineNumbers w:val="0"/>
              <w:jc w:val="left"/>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u w:val="none"/>
                <w:lang w:val="en-US" w:eastAsia="zh-CN" w:bidi="ar"/>
              </w:rPr>
              <w:t>生态框（预制混凝土生态砌块，2m×（0.5m～1m）×0.5m</w:t>
            </w:r>
          </w:p>
        </w:tc>
        <w:tc>
          <w:tcPr>
            <w:tcW w:w="742" w:type="dxa"/>
            <w:tcBorders>
              <w:top w:val="single" w:color="auto" w:sz="4" w:space="0"/>
              <w:left w:val="nil"/>
              <w:bottom w:val="single" w:color="auto" w:sz="4" w:space="0"/>
              <w:right w:val="single" w:color="auto" w:sz="4" w:space="0"/>
            </w:tcBorders>
            <w:noWrap w:val="0"/>
            <w:vAlign w:val="center"/>
          </w:tcPr>
          <w:p w14:paraId="0B28CA3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元/个</w:t>
            </w:r>
          </w:p>
        </w:tc>
        <w:tc>
          <w:tcPr>
            <w:tcW w:w="1434" w:type="dxa"/>
            <w:tcBorders>
              <w:top w:val="single" w:color="auto" w:sz="4" w:space="0"/>
              <w:left w:val="nil"/>
              <w:bottom w:val="single" w:color="auto" w:sz="4" w:space="0"/>
              <w:right w:val="single" w:color="auto" w:sz="4" w:space="0"/>
            </w:tcBorders>
            <w:noWrap w:val="0"/>
            <w:vAlign w:val="center"/>
          </w:tcPr>
          <w:p w14:paraId="4584082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350～750</w:t>
            </w:r>
          </w:p>
        </w:tc>
        <w:tc>
          <w:tcPr>
            <w:tcW w:w="2353" w:type="dxa"/>
            <w:tcBorders>
              <w:top w:val="single" w:color="auto" w:sz="4" w:space="0"/>
              <w:left w:val="nil"/>
              <w:bottom w:val="single" w:color="auto" w:sz="4" w:space="0"/>
              <w:right w:val="single" w:color="auto" w:sz="4" w:space="0"/>
            </w:tcBorders>
            <w:noWrap w:val="0"/>
            <w:vAlign w:val="center"/>
          </w:tcPr>
          <w:p w14:paraId="4DCF1329">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包括：清理基层、铺砌等。</w:t>
            </w:r>
          </w:p>
        </w:tc>
        <w:tc>
          <w:tcPr>
            <w:tcW w:w="1730" w:type="dxa"/>
            <w:tcBorders>
              <w:top w:val="single" w:color="auto" w:sz="4" w:space="0"/>
              <w:left w:val="nil"/>
              <w:bottom w:val="single" w:color="auto" w:sz="4" w:space="0"/>
              <w:right w:val="single" w:color="auto" w:sz="4" w:space="0"/>
            </w:tcBorders>
            <w:noWrap w:val="0"/>
            <w:vAlign w:val="center"/>
          </w:tcPr>
          <w:p w14:paraId="000C168D">
            <w:pPr>
              <w:rPr>
                <w:rFonts w:hint="eastAsia" w:ascii="宋体" w:hAnsi="宋体" w:eastAsia="宋体" w:cs="宋体"/>
                <w:color w:val="auto"/>
                <w:kern w:val="0"/>
                <w:sz w:val="20"/>
                <w:szCs w:val="20"/>
                <w:highlight w:val="none"/>
              </w:rPr>
            </w:pPr>
          </w:p>
        </w:tc>
      </w:tr>
      <w:tr w14:paraId="14B08FF6">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232E99ED">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u w:val="none"/>
                <w:lang w:val="en-US" w:eastAsia="zh-CN" w:bidi="ar"/>
              </w:rPr>
              <w:t>2</w:t>
            </w:r>
          </w:p>
        </w:tc>
        <w:tc>
          <w:tcPr>
            <w:tcW w:w="2825" w:type="dxa"/>
            <w:gridSpan w:val="2"/>
            <w:tcBorders>
              <w:top w:val="single" w:color="auto" w:sz="4" w:space="0"/>
              <w:left w:val="nil"/>
              <w:bottom w:val="single" w:color="auto" w:sz="4" w:space="0"/>
              <w:right w:val="single" w:color="auto" w:sz="4" w:space="0"/>
            </w:tcBorders>
            <w:noWrap w:val="0"/>
            <w:vAlign w:val="center"/>
          </w:tcPr>
          <w:p w14:paraId="2B1AB9C7">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u w:val="none"/>
                <w:lang w:val="en-US" w:eastAsia="zh-CN" w:bidi="ar"/>
              </w:rPr>
              <w:t>河道工程</w:t>
            </w:r>
          </w:p>
        </w:tc>
        <w:tc>
          <w:tcPr>
            <w:tcW w:w="742" w:type="dxa"/>
            <w:tcBorders>
              <w:top w:val="single" w:color="auto" w:sz="4" w:space="0"/>
              <w:left w:val="nil"/>
              <w:bottom w:val="single" w:color="auto" w:sz="4" w:space="0"/>
              <w:right w:val="single" w:color="auto" w:sz="4" w:space="0"/>
            </w:tcBorders>
            <w:noWrap w:val="0"/>
            <w:vAlign w:val="center"/>
          </w:tcPr>
          <w:p w14:paraId="611E63C9">
            <w:pPr>
              <w:jc w:val="center"/>
              <w:rPr>
                <w:rFonts w:hint="eastAsia" w:ascii="宋体" w:hAnsi="宋体" w:eastAsia="宋体" w:cs="宋体"/>
                <w:color w:val="auto"/>
                <w:kern w:val="0"/>
                <w:sz w:val="20"/>
                <w:szCs w:val="20"/>
                <w:highlight w:val="none"/>
              </w:rPr>
            </w:pPr>
          </w:p>
        </w:tc>
        <w:tc>
          <w:tcPr>
            <w:tcW w:w="1434" w:type="dxa"/>
            <w:tcBorders>
              <w:top w:val="single" w:color="auto" w:sz="4" w:space="0"/>
              <w:left w:val="nil"/>
              <w:bottom w:val="single" w:color="auto" w:sz="4" w:space="0"/>
              <w:right w:val="single" w:color="auto" w:sz="4" w:space="0"/>
            </w:tcBorders>
            <w:noWrap w:val="0"/>
            <w:vAlign w:val="center"/>
          </w:tcPr>
          <w:p w14:paraId="6D236B71">
            <w:pPr>
              <w:jc w:val="center"/>
              <w:rPr>
                <w:rFonts w:hint="eastAsia" w:ascii="宋体" w:hAnsi="宋体" w:eastAsia="宋体" w:cs="宋体"/>
                <w:color w:val="auto"/>
                <w:kern w:val="0"/>
                <w:sz w:val="20"/>
                <w:szCs w:val="20"/>
                <w:highlight w:val="none"/>
              </w:rPr>
            </w:pPr>
          </w:p>
        </w:tc>
        <w:tc>
          <w:tcPr>
            <w:tcW w:w="2353" w:type="dxa"/>
            <w:tcBorders>
              <w:top w:val="single" w:color="auto" w:sz="4" w:space="0"/>
              <w:left w:val="nil"/>
              <w:bottom w:val="single" w:color="auto" w:sz="4" w:space="0"/>
              <w:right w:val="single" w:color="auto" w:sz="4" w:space="0"/>
            </w:tcBorders>
            <w:noWrap w:val="0"/>
            <w:vAlign w:val="center"/>
          </w:tcPr>
          <w:p w14:paraId="34771237">
            <w:pPr>
              <w:rPr>
                <w:rFonts w:hint="eastAsia" w:ascii="宋体" w:hAnsi="宋体" w:eastAsia="宋体" w:cs="宋体"/>
                <w:color w:val="auto"/>
                <w:kern w:val="0"/>
                <w:sz w:val="20"/>
                <w:szCs w:val="20"/>
                <w:highlight w:val="none"/>
              </w:rPr>
            </w:pPr>
          </w:p>
        </w:tc>
        <w:tc>
          <w:tcPr>
            <w:tcW w:w="1730" w:type="dxa"/>
            <w:tcBorders>
              <w:top w:val="single" w:color="auto" w:sz="4" w:space="0"/>
              <w:left w:val="nil"/>
              <w:bottom w:val="single" w:color="auto" w:sz="4" w:space="0"/>
              <w:right w:val="single" w:color="auto" w:sz="4" w:space="0"/>
            </w:tcBorders>
            <w:noWrap w:val="0"/>
            <w:vAlign w:val="center"/>
          </w:tcPr>
          <w:p w14:paraId="57EFF002">
            <w:pPr>
              <w:rPr>
                <w:rFonts w:hint="eastAsia" w:ascii="宋体" w:hAnsi="宋体" w:eastAsia="宋体" w:cs="宋体"/>
                <w:color w:val="auto"/>
                <w:kern w:val="0"/>
                <w:sz w:val="20"/>
                <w:szCs w:val="20"/>
                <w:highlight w:val="none"/>
              </w:rPr>
            </w:pPr>
          </w:p>
        </w:tc>
      </w:tr>
      <w:tr w14:paraId="250DEAD7">
        <w:tblPrEx>
          <w:tblCellMar>
            <w:top w:w="0" w:type="dxa"/>
            <w:left w:w="108" w:type="dxa"/>
            <w:bottom w:w="0" w:type="dxa"/>
            <w:right w:w="108" w:type="dxa"/>
          </w:tblCellMar>
        </w:tblPrEx>
        <w:trPr>
          <w:cantSplit/>
          <w:trHeight w:val="158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2A0F2884">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2.1</w:t>
            </w:r>
          </w:p>
        </w:tc>
        <w:tc>
          <w:tcPr>
            <w:tcW w:w="2825" w:type="dxa"/>
            <w:gridSpan w:val="2"/>
            <w:tcBorders>
              <w:top w:val="single" w:color="auto" w:sz="4" w:space="0"/>
              <w:left w:val="nil"/>
              <w:bottom w:val="single" w:color="auto" w:sz="4" w:space="0"/>
              <w:right w:val="single" w:color="auto" w:sz="4" w:space="0"/>
            </w:tcBorders>
            <w:noWrap w:val="0"/>
            <w:vAlign w:val="center"/>
          </w:tcPr>
          <w:p w14:paraId="5A4F261E">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u w:val="none"/>
                <w:lang w:val="en-US" w:eastAsia="zh-CN" w:bidi="ar"/>
              </w:rPr>
              <w:t>清淤</w:t>
            </w:r>
          </w:p>
        </w:tc>
        <w:tc>
          <w:tcPr>
            <w:tcW w:w="742" w:type="dxa"/>
            <w:tcBorders>
              <w:top w:val="single" w:color="auto" w:sz="4" w:space="0"/>
              <w:left w:val="nil"/>
              <w:bottom w:val="single" w:color="auto" w:sz="4" w:space="0"/>
              <w:right w:val="single" w:color="auto" w:sz="4" w:space="0"/>
            </w:tcBorders>
            <w:noWrap w:val="0"/>
            <w:vAlign w:val="center"/>
          </w:tcPr>
          <w:p w14:paraId="21F705B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4" w:type="dxa"/>
            <w:tcBorders>
              <w:top w:val="single" w:color="auto" w:sz="4" w:space="0"/>
              <w:left w:val="nil"/>
              <w:bottom w:val="single" w:color="auto" w:sz="4" w:space="0"/>
              <w:right w:val="single" w:color="auto" w:sz="4" w:space="0"/>
            </w:tcBorders>
            <w:noWrap w:val="0"/>
            <w:vAlign w:val="center"/>
          </w:tcPr>
          <w:p w14:paraId="619A0DB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40～75</w:t>
            </w:r>
          </w:p>
        </w:tc>
        <w:tc>
          <w:tcPr>
            <w:tcW w:w="2353" w:type="dxa"/>
            <w:tcBorders>
              <w:top w:val="single" w:color="auto" w:sz="4" w:space="0"/>
              <w:left w:val="nil"/>
              <w:bottom w:val="single" w:color="auto" w:sz="4" w:space="0"/>
              <w:right w:val="single" w:color="auto" w:sz="4" w:space="0"/>
            </w:tcBorders>
            <w:noWrap w:val="0"/>
            <w:vAlign w:val="center"/>
          </w:tcPr>
          <w:p w14:paraId="1E656309">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包括：挖装、运输。</w:t>
            </w:r>
          </w:p>
        </w:tc>
        <w:tc>
          <w:tcPr>
            <w:tcW w:w="1730" w:type="dxa"/>
            <w:tcBorders>
              <w:top w:val="single" w:color="auto" w:sz="4" w:space="0"/>
              <w:left w:val="nil"/>
              <w:bottom w:val="single" w:color="auto" w:sz="4" w:space="0"/>
              <w:right w:val="single" w:color="auto" w:sz="4" w:space="0"/>
            </w:tcBorders>
            <w:noWrap w:val="0"/>
            <w:vAlign w:val="center"/>
          </w:tcPr>
          <w:p w14:paraId="771FB44A">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不适用日常管养及无害化处理，包含消纳费及15km以内运输。</w:t>
            </w:r>
          </w:p>
        </w:tc>
      </w:tr>
      <w:tr w14:paraId="595D1163">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68A288AA">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2.2</w:t>
            </w:r>
          </w:p>
        </w:tc>
        <w:tc>
          <w:tcPr>
            <w:tcW w:w="2825" w:type="dxa"/>
            <w:gridSpan w:val="2"/>
            <w:tcBorders>
              <w:top w:val="single" w:color="auto" w:sz="4" w:space="0"/>
              <w:left w:val="nil"/>
              <w:bottom w:val="single" w:color="auto" w:sz="4" w:space="0"/>
              <w:right w:val="single" w:color="auto" w:sz="4" w:space="0"/>
            </w:tcBorders>
            <w:noWrap w:val="0"/>
            <w:vAlign w:val="center"/>
          </w:tcPr>
          <w:p w14:paraId="30EC24A4">
            <w:pPr>
              <w:keepNext w:val="0"/>
              <w:keepLines w:val="0"/>
              <w:widowControl/>
              <w:suppressLineNumbers w:val="0"/>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淤泥固化</w:t>
            </w:r>
          </w:p>
        </w:tc>
        <w:tc>
          <w:tcPr>
            <w:tcW w:w="742" w:type="dxa"/>
            <w:tcBorders>
              <w:top w:val="single" w:color="auto" w:sz="4" w:space="0"/>
              <w:left w:val="nil"/>
              <w:bottom w:val="single" w:color="auto" w:sz="4" w:space="0"/>
              <w:right w:val="single" w:color="auto" w:sz="4" w:space="0"/>
            </w:tcBorders>
            <w:noWrap w:val="0"/>
            <w:vAlign w:val="center"/>
          </w:tcPr>
          <w:p w14:paraId="38493594">
            <w:pPr>
              <w:jc w:val="center"/>
              <w:rPr>
                <w:rFonts w:hint="eastAsia" w:ascii="宋体" w:hAnsi="宋体" w:eastAsia="宋体" w:cs="宋体"/>
                <w:color w:val="auto"/>
                <w:kern w:val="0"/>
                <w:sz w:val="20"/>
                <w:szCs w:val="20"/>
                <w:highlight w:val="none"/>
              </w:rPr>
            </w:pPr>
          </w:p>
        </w:tc>
        <w:tc>
          <w:tcPr>
            <w:tcW w:w="1434" w:type="dxa"/>
            <w:tcBorders>
              <w:top w:val="single" w:color="auto" w:sz="4" w:space="0"/>
              <w:left w:val="nil"/>
              <w:bottom w:val="single" w:color="auto" w:sz="4" w:space="0"/>
              <w:right w:val="single" w:color="auto" w:sz="4" w:space="0"/>
            </w:tcBorders>
            <w:noWrap w:val="0"/>
            <w:vAlign w:val="center"/>
          </w:tcPr>
          <w:p w14:paraId="6A202ED1">
            <w:pPr>
              <w:jc w:val="center"/>
              <w:rPr>
                <w:rFonts w:hint="eastAsia" w:ascii="宋体" w:hAnsi="宋体" w:eastAsia="宋体" w:cs="宋体"/>
                <w:color w:val="auto"/>
                <w:kern w:val="0"/>
                <w:sz w:val="20"/>
                <w:szCs w:val="20"/>
                <w:highlight w:val="none"/>
              </w:rPr>
            </w:pPr>
          </w:p>
        </w:tc>
        <w:tc>
          <w:tcPr>
            <w:tcW w:w="2353" w:type="dxa"/>
            <w:tcBorders>
              <w:top w:val="single" w:color="auto" w:sz="4" w:space="0"/>
              <w:left w:val="nil"/>
              <w:bottom w:val="single" w:color="auto" w:sz="4" w:space="0"/>
              <w:right w:val="single" w:color="auto" w:sz="4" w:space="0"/>
            </w:tcBorders>
            <w:noWrap w:val="0"/>
            <w:vAlign w:val="center"/>
          </w:tcPr>
          <w:p w14:paraId="61A69DC5">
            <w:pPr>
              <w:rPr>
                <w:rFonts w:hint="eastAsia" w:ascii="宋体" w:hAnsi="宋体" w:eastAsia="宋体" w:cs="宋体"/>
                <w:color w:val="auto"/>
                <w:kern w:val="0"/>
                <w:sz w:val="20"/>
                <w:szCs w:val="20"/>
                <w:highlight w:val="none"/>
              </w:rPr>
            </w:pPr>
          </w:p>
        </w:tc>
        <w:tc>
          <w:tcPr>
            <w:tcW w:w="1730" w:type="dxa"/>
            <w:tcBorders>
              <w:top w:val="single" w:color="auto" w:sz="4" w:space="0"/>
              <w:left w:val="nil"/>
              <w:bottom w:val="single" w:color="auto" w:sz="4" w:space="0"/>
              <w:right w:val="single" w:color="auto" w:sz="4" w:space="0"/>
            </w:tcBorders>
            <w:noWrap w:val="0"/>
            <w:vAlign w:val="center"/>
          </w:tcPr>
          <w:p w14:paraId="3ED4A4B6">
            <w:pPr>
              <w:rPr>
                <w:rFonts w:hint="eastAsia" w:ascii="宋体" w:hAnsi="宋体" w:eastAsia="宋体" w:cs="宋体"/>
                <w:color w:val="auto"/>
                <w:kern w:val="0"/>
                <w:sz w:val="20"/>
                <w:szCs w:val="20"/>
                <w:highlight w:val="none"/>
              </w:rPr>
            </w:pPr>
          </w:p>
        </w:tc>
      </w:tr>
      <w:tr w14:paraId="2DCE8DF3">
        <w:tblPrEx>
          <w:tblCellMar>
            <w:top w:w="0" w:type="dxa"/>
            <w:left w:w="108" w:type="dxa"/>
            <w:bottom w:w="0" w:type="dxa"/>
            <w:right w:w="108" w:type="dxa"/>
          </w:tblCellMar>
        </w:tblPrEx>
        <w:trPr>
          <w:cantSplit/>
          <w:trHeight w:val="1701"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28D1ED8E">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2.2.1</w:t>
            </w:r>
          </w:p>
        </w:tc>
        <w:tc>
          <w:tcPr>
            <w:tcW w:w="2825" w:type="dxa"/>
            <w:gridSpan w:val="2"/>
            <w:tcBorders>
              <w:top w:val="single" w:color="auto" w:sz="4" w:space="0"/>
              <w:left w:val="nil"/>
              <w:bottom w:val="single" w:color="auto" w:sz="4" w:space="0"/>
              <w:right w:val="single" w:color="auto" w:sz="4" w:space="0"/>
            </w:tcBorders>
            <w:noWrap w:val="0"/>
            <w:vAlign w:val="center"/>
          </w:tcPr>
          <w:p w14:paraId="3BABEEB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淤泥固化</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（脱水后含水率为30～50%）</w:t>
            </w:r>
          </w:p>
        </w:tc>
        <w:tc>
          <w:tcPr>
            <w:tcW w:w="742" w:type="dxa"/>
            <w:tcBorders>
              <w:top w:val="single" w:color="auto" w:sz="4" w:space="0"/>
              <w:left w:val="nil"/>
              <w:bottom w:val="single" w:color="auto" w:sz="4" w:space="0"/>
              <w:right w:val="single" w:color="auto" w:sz="4" w:space="0"/>
            </w:tcBorders>
            <w:noWrap w:val="0"/>
            <w:vAlign w:val="center"/>
          </w:tcPr>
          <w:p w14:paraId="2F8C4A3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4" w:type="dxa"/>
            <w:tcBorders>
              <w:top w:val="single" w:color="auto" w:sz="4" w:space="0"/>
              <w:left w:val="nil"/>
              <w:bottom w:val="single" w:color="auto" w:sz="4" w:space="0"/>
              <w:right w:val="single" w:color="auto" w:sz="4" w:space="0"/>
            </w:tcBorders>
            <w:noWrap w:val="0"/>
            <w:vAlign w:val="center"/>
          </w:tcPr>
          <w:p w14:paraId="1111455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60～80</w:t>
            </w:r>
          </w:p>
        </w:tc>
        <w:tc>
          <w:tcPr>
            <w:tcW w:w="2353" w:type="dxa"/>
            <w:tcBorders>
              <w:top w:val="single" w:color="auto" w:sz="4" w:space="0"/>
              <w:left w:val="nil"/>
              <w:bottom w:val="single" w:color="auto" w:sz="4" w:space="0"/>
              <w:right w:val="single" w:color="auto" w:sz="4" w:space="0"/>
            </w:tcBorders>
            <w:noWrap w:val="0"/>
            <w:vAlign w:val="center"/>
          </w:tcPr>
          <w:p w14:paraId="6E680933">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淤泥板框压滤工艺脱水固化，不包括运输及无害化处理。</w:t>
            </w:r>
          </w:p>
        </w:tc>
        <w:tc>
          <w:tcPr>
            <w:tcW w:w="1730" w:type="dxa"/>
            <w:tcBorders>
              <w:top w:val="single" w:color="auto" w:sz="4" w:space="0"/>
              <w:left w:val="nil"/>
              <w:bottom w:val="single" w:color="auto" w:sz="4" w:space="0"/>
              <w:right w:val="single" w:color="auto" w:sz="4" w:space="0"/>
            </w:tcBorders>
            <w:noWrap w:val="0"/>
            <w:vAlign w:val="center"/>
          </w:tcPr>
          <w:p w14:paraId="77DA8F88">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按脱水前淤泥天然体积计算。淤泥固化前含水率75～85%。</w:t>
            </w:r>
          </w:p>
        </w:tc>
      </w:tr>
      <w:tr w14:paraId="6FD40C74">
        <w:tblPrEx>
          <w:tblCellMar>
            <w:top w:w="0" w:type="dxa"/>
            <w:left w:w="108" w:type="dxa"/>
            <w:bottom w:w="0" w:type="dxa"/>
            <w:right w:w="108" w:type="dxa"/>
          </w:tblCellMar>
        </w:tblPrEx>
        <w:trPr>
          <w:cantSplit/>
          <w:trHeight w:val="1701"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48EF7D80">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2.2.2</w:t>
            </w:r>
          </w:p>
        </w:tc>
        <w:tc>
          <w:tcPr>
            <w:tcW w:w="2825" w:type="dxa"/>
            <w:gridSpan w:val="2"/>
            <w:tcBorders>
              <w:top w:val="single" w:color="auto" w:sz="4" w:space="0"/>
              <w:left w:val="nil"/>
              <w:bottom w:val="single" w:color="auto" w:sz="4" w:space="0"/>
              <w:right w:val="single" w:color="auto" w:sz="4" w:space="0"/>
            </w:tcBorders>
            <w:noWrap w:val="0"/>
            <w:vAlign w:val="center"/>
          </w:tcPr>
          <w:p w14:paraId="570721D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淤泥固化</w:t>
            </w:r>
          </w:p>
          <w:p w14:paraId="22662C1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（脱水后含水率为50</w:t>
            </w:r>
            <w:r>
              <w:rPr>
                <w:rFonts w:hint="eastAsia" w:ascii="宋体" w:hAnsi="宋体" w:eastAsia="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0"/>
                <w:szCs w:val="20"/>
                <w:u w:val="none"/>
                <w:lang w:val="en-US" w:eastAsia="zh-CN" w:bidi="ar"/>
              </w:rPr>
              <w:t>60%）</w:t>
            </w:r>
          </w:p>
        </w:tc>
        <w:tc>
          <w:tcPr>
            <w:tcW w:w="742" w:type="dxa"/>
            <w:tcBorders>
              <w:top w:val="single" w:color="auto" w:sz="4" w:space="0"/>
              <w:left w:val="nil"/>
              <w:bottom w:val="single" w:color="auto" w:sz="4" w:space="0"/>
              <w:right w:val="single" w:color="auto" w:sz="4" w:space="0"/>
            </w:tcBorders>
            <w:noWrap w:val="0"/>
            <w:vAlign w:val="center"/>
          </w:tcPr>
          <w:p w14:paraId="1F6FCE6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4" w:type="dxa"/>
            <w:tcBorders>
              <w:top w:val="single" w:color="auto" w:sz="4" w:space="0"/>
              <w:left w:val="nil"/>
              <w:bottom w:val="single" w:color="auto" w:sz="4" w:space="0"/>
              <w:right w:val="single" w:color="auto" w:sz="4" w:space="0"/>
            </w:tcBorders>
            <w:noWrap w:val="0"/>
            <w:vAlign w:val="center"/>
          </w:tcPr>
          <w:p w14:paraId="155DE64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30～45</w:t>
            </w:r>
          </w:p>
        </w:tc>
        <w:tc>
          <w:tcPr>
            <w:tcW w:w="2353" w:type="dxa"/>
            <w:tcBorders>
              <w:top w:val="single" w:color="auto" w:sz="4" w:space="0"/>
              <w:left w:val="nil"/>
              <w:bottom w:val="single" w:color="auto" w:sz="4" w:space="0"/>
              <w:right w:val="single" w:color="auto" w:sz="4" w:space="0"/>
            </w:tcBorders>
            <w:noWrap w:val="0"/>
            <w:vAlign w:val="center"/>
          </w:tcPr>
          <w:p w14:paraId="53F55D81">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淤泥脱水固化，不包括运输及无害化处理。</w:t>
            </w:r>
          </w:p>
        </w:tc>
        <w:tc>
          <w:tcPr>
            <w:tcW w:w="1730" w:type="dxa"/>
            <w:tcBorders>
              <w:top w:val="single" w:color="auto" w:sz="4" w:space="0"/>
              <w:left w:val="nil"/>
              <w:bottom w:val="single" w:color="auto" w:sz="4" w:space="0"/>
              <w:right w:val="single" w:color="auto" w:sz="4" w:space="0"/>
            </w:tcBorders>
            <w:noWrap w:val="0"/>
            <w:vAlign w:val="center"/>
          </w:tcPr>
          <w:p w14:paraId="385903D3">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按脱水前淤泥天然体积计算。淤泥固化前含水率75～85%。</w:t>
            </w:r>
          </w:p>
        </w:tc>
      </w:tr>
      <w:tr w14:paraId="77AB313D">
        <w:tblPrEx>
          <w:tblCellMar>
            <w:top w:w="0" w:type="dxa"/>
            <w:left w:w="108" w:type="dxa"/>
            <w:bottom w:w="0" w:type="dxa"/>
            <w:right w:w="108" w:type="dxa"/>
          </w:tblCellMar>
        </w:tblPrEx>
        <w:trPr>
          <w:cantSplit/>
          <w:trHeight w:val="850"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0F7D053D">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u w:val="none"/>
                <w:lang w:val="en-US" w:eastAsia="zh-CN" w:bidi="ar"/>
              </w:rPr>
              <w:t>2.3</w:t>
            </w:r>
          </w:p>
        </w:tc>
        <w:tc>
          <w:tcPr>
            <w:tcW w:w="2825" w:type="dxa"/>
            <w:gridSpan w:val="2"/>
            <w:tcBorders>
              <w:top w:val="single" w:color="auto" w:sz="4" w:space="0"/>
              <w:left w:val="nil"/>
              <w:bottom w:val="single" w:color="auto" w:sz="4" w:space="0"/>
              <w:right w:val="single" w:color="auto" w:sz="4" w:space="0"/>
            </w:tcBorders>
            <w:noWrap w:val="0"/>
            <w:vAlign w:val="center"/>
          </w:tcPr>
          <w:p w14:paraId="63C87B89">
            <w:pPr>
              <w:keepNext w:val="0"/>
              <w:keepLines w:val="0"/>
              <w:widowControl/>
              <w:suppressLineNumbers w:val="0"/>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清表、清杂</w:t>
            </w:r>
          </w:p>
        </w:tc>
        <w:tc>
          <w:tcPr>
            <w:tcW w:w="742" w:type="dxa"/>
            <w:tcBorders>
              <w:top w:val="single" w:color="auto" w:sz="4" w:space="0"/>
              <w:left w:val="nil"/>
              <w:bottom w:val="single" w:color="auto" w:sz="4" w:space="0"/>
              <w:right w:val="single" w:color="auto" w:sz="4" w:space="0"/>
            </w:tcBorders>
            <w:noWrap w:val="0"/>
            <w:vAlign w:val="center"/>
          </w:tcPr>
          <w:p w14:paraId="00BA558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341A472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15～50</w:t>
            </w:r>
          </w:p>
        </w:tc>
        <w:tc>
          <w:tcPr>
            <w:tcW w:w="2353" w:type="dxa"/>
            <w:tcBorders>
              <w:top w:val="single" w:color="auto" w:sz="4" w:space="0"/>
              <w:left w:val="nil"/>
              <w:bottom w:val="single" w:color="auto" w:sz="4" w:space="0"/>
              <w:right w:val="single" w:color="auto" w:sz="4" w:space="0"/>
            </w:tcBorders>
            <w:noWrap w:val="0"/>
            <w:vAlign w:val="center"/>
          </w:tcPr>
          <w:p w14:paraId="6728A6A0">
            <w:pPr>
              <w:rPr>
                <w:rFonts w:hint="eastAsia" w:ascii="宋体" w:hAnsi="宋体" w:eastAsia="宋体" w:cs="宋体"/>
                <w:color w:val="auto"/>
                <w:kern w:val="0"/>
                <w:sz w:val="20"/>
                <w:szCs w:val="20"/>
                <w:highlight w:val="none"/>
              </w:rPr>
            </w:pPr>
          </w:p>
        </w:tc>
        <w:tc>
          <w:tcPr>
            <w:tcW w:w="1730" w:type="dxa"/>
            <w:tcBorders>
              <w:top w:val="single" w:color="auto" w:sz="4" w:space="0"/>
              <w:left w:val="nil"/>
              <w:bottom w:val="single" w:color="auto" w:sz="4" w:space="0"/>
              <w:right w:val="single" w:color="auto" w:sz="4" w:space="0"/>
            </w:tcBorders>
            <w:noWrap w:val="0"/>
            <w:vAlign w:val="center"/>
          </w:tcPr>
          <w:p w14:paraId="7DFAFAC0">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包含消纳费及15km以内运输。</w:t>
            </w:r>
          </w:p>
        </w:tc>
      </w:tr>
      <w:tr w14:paraId="59AC060E">
        <w:tblPrEx>
          <w:tblCellMar>
            <w:top w:w="0" w:type="dxa"/>
            <w:left w:w="108" w:type="dxa"/>
            <w:bottom w:w="0" w:type="dxa"/>
            <w:right w:w="108" w:type="dxa"/>
          </w:tblCellMar>
        </w:tblPrEx>
        <w:trPr>
          <w:cantSplit/>
          <w:trHeight w:val="141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5F22E686">
            <w:pPr>
              <w:keepNext w:val="0"/>
              <w:keepLines w:val="0"/>
              <w:widowControl/>
              <w:suppressLineNumbers w:val="0"/>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i w:val="0"/>
                <w:iCs w:val="0"/>
                <w:color w:val="auto"/>
                <w:kern w:val="0"/>
                <w:sz w:val="20"/>
                <w:szCs w:val="20"/>
                <w:u w:val="none"/>
                <w:lang w:val="en-US" w:eastAsia="zh-CN" w:bidi="ar"/>
              </w:rPr>
              <w:t>2.4</w:t>
            </w:r>
          </w:p>
        </w:tc>
        <w:tc>
          <w:tcPr>
            <w:tcW w:w="2825" w:type="dxa"/>
            <w:gridSpan w:val="2"/>
            <w:tcBorders>
              <w:top w:val="single" w:color="auto" w:sz="4" w:space="0"/>
              <w:left w:val="nil"/>
              <w:bottom w:val="single" w:color="auto" w:sz="4" w:space="0"/>
              <w:right w:val="single" w:color="auto" w:sz="4" w:space="0"/>
            </w:tcBorders>
            <w:noWrap w:val="0"/>
            <w:vAlign w:val="center"/>
          </w:tcPr>
          <w:p w14:paraId="420D1E96">
            <w:pPr>
              <w:keepNext w:val="0"/>
              <w:keepLines w:val="0"/>
              <w:widowControl/>
              <w:suppressLineNumbers w:val="0"/>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鱼道</w:t>
            </w:r>
          </w:p>
        </w:tc>
        <w:tc>
          <w:tcPr>
            <w:tcW w:w="742" w:type="dxa"/>
            <w:tcBorders>
              <w:top w:val="single" w:color="auto" w:sz="4" w:space="0"/>
              <w:left w:val="nil"/>
              <w:bottom w:val="single" w:color="auto" w:sz="4" w:space="0"/>
              <w:right w:val="single" w:color="auto" w:sz="4" w:space="0"/>
            </w:tcBorders>
            <w:noWrap w:val="0"/>
            <w:vAlign w:val="center"/>
          </w:tcPr>
          <w:p w14:paraId="3A8A15F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4" w:type="dxa"/>
            <w:tcBorders>
              <w:top w:val="single" w:color="auto" w:sz="4" w:space="0"/>
              <w:left w:val="nil"/>
              <w:bottom w:val="single" w:color="auto" w:sz="4" w:space="0"/>
              <w:right w:val="single" w:color="auto" w:sz="4" w:space="0"/>
            </w:tcBorders>
            <w:noWrap w:val="0"/>
            <w:vAlign w:val="center"/>
          </w:tcPr>
          <w:p w14:paraId="1E7AD90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1700～2400</w:t>
            </w:r>
          </w:p>
        </w:tc>
        <w:tc>
          <w:tcPr>
            <w:tcW w:w="2353" w:type="dxa"/>
            <w:tcBorders>
              <w:top w:val="single" w:color="auto" w:sz="4" w:space="0"/>
              <w:left w:val="nil"/>
              <w:bottom w:val="single" w:color="auto" w:sz="4" w:space="0"/>
              <w:right w:val="single" w:color="auto" w:sz="4" w:space="0"/>
            </w:tcBorders>
            <w:noWrap w:val="0"/>
            <w:vAlign w:val="center"/>
          </w:tcPr>
          <w:p w14:paraId="6F336FFB">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包括：模板制安，混凝土浇筑、钢筋制安、垫层铺筑等。</w:t>
            </w:r>
          </w:p>
        </w:tc>
        <w:tc>
          <w:tcPr>
            <w:tcW w:w="1730" w:type="dxa"/>
            <w:tcBorders>
              <w:top w:val="single" w:color="auto" w:sz="4" w:space="0"/>
              <w:left w:val="nil"/>
              <w:bottom w:val="single" w:color="auto" w:sz="4" w:space="0"/>
              <w:right w:val="single" w:color="auto" w:sz="4" w:space="0"/>
            </w:tcBorders>
            <w:noWrap w:val="0"/>
            <w:vAlign w:val="center"/>
          </w:tcPr>
          <w:p w14:paraId="7BB02207">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按主体结构体积计算。</w:t>
            </w:r>
          </w:p>
        </w:tc>
      </w:tr>
      <w:tr w14:paraId="08AE7A82">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5248B7B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3</w:t>
            </w:r>
          </w:p>
        </w:tc>
        <w:tc>
          <w:tcPr>
            <w:tcW w:w="2825" w:type="dxa"/>
            <w:gridSpan w:val="2"/>
            <w:tcBorders>
              <w:top w:val="single" w:color="auto" w:sz="4" w:space="0"/>
              <w:left w:val="nil"/>
              <w:bottom w:val="single" w:color="auto" w:sz="4" w:space="0"/>
              <w:right w:val="single" w:color="auto" w:sz="4" w:space="0"/>
            </w:tcBorders>
            <w:noWrap w:val="0"/>
            <w:vAlign w:val="center"/>
          </w:tcPr>
          <w:p w14:paraId="64AEF813">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渠道工程</w:t>
            </w:r>
          </w:p>
        </w:tc>
        <w:tc>
          <w:tcPr>
            <w:tcW w:w="742" w:type="dxa"/>
            <w:tcBorders>
              <w:top w:val="single" w:color="auto" w:sz="4" w:space="0"/>
              <w:left w:val="nil"/>
              <w:bottom w:val="single" w:color="auto" w:sz="4" w:space="0"/>
              <w:right w:val="single" w:color="auto" w:sz="4" w:space="0"/>
            </w:tcBorders>
            <w:noWrap w:val="0"/>
            <w:vAlign w:val="center"/>
          </w:tcPr>
          <w:p w14:paraId="092C9C84">
            <w:pPr>
              <w:jc w:val="center"/>
              <w:rPr>
                <w:rFonts w:hint="eastAsia" w:ascii="宋体" w:hAnsi="宋体" w:eastAsia="宋体" w:cs="宋体"/>
                <w:color w:val="auto"/>
                <w:kern w:val="0"/>
                <w:sz w:val="20"/>
                <w:szCs w:val="20"/>
                <w:highlight w:val="none"/>
              </w:rPr>
            </w:pPr>
          </w:p>
        </w:tc>
        <w:tc>
          <w:tcPr>
            <w:tcW w:w="1434" w:type="dxa"/>
            <w:tcBorders>
              <w:top w:val="single" w:color="auto" w:sz="4" w:space="0"/>
              <w:left w:val="nil"/>
              <w:bottom w:val="single" w:color="auto" w:sz="4" w:space="0"/>
              <w:right w:val="single" w:color="auto" w:sz="4" w:space="0"/>
            </w:tcBorders>
            <w:noWrap w:val="0"/>
            <w:vAlign w:val="center"/>
          </w:tcPr>
          <w:p w14:paraId="497DFA96">
            <w:pPr>
              <w:jc w:val="center"/>
              <w:rPr>
                <w:rFonts w:hint="eastAsia" w:ascii="宋体" w:hAnsi="宋体" w:eastAsia="宋体" w:cs="宋体"/>
                <w:color w:val="auto"/>
                <w:kern w:val="0"/>
                <w:sz w:val="20"/>
                <w:szCs w:val="20"/>
                <w:highlight w:val="none"/>
              </w:rPr>
            </w:pPr>
          </w:p>
        </w:tc>
        <w:tc>
          <w:tcPr>
            <w:tcW w:w="2353" w:type="dxa"/>
            <w:tcBorders>
              <w:top w:val="single" w:color="auto" w:sz="4" w:space="0"/>
              <w:left w:val="nil"/>
              <w:bottom w:val="single" w:color="auto" w:sz="4" w:space="0"/>
              <w:right w:val="single" w:color="auto" w:sz="4" w:space="0"/>
            </w:tcBorders>
            <w:noWrap w:val="0"/>
            <w:vAlign w:val="center"/>
          </w:tcPr>
          <w:p w14:paraId="5A29C2BD">
            <w:pPr>
              <w:rPr>
                <w:rFonts w:hint="eastAsia" w:ascii="宋体" w:hAnsi="宋体" w:eastAsia="宋体" w:cs="宋体"/>
                <w:color w:val="auto"/>
                <w:kern w:val="0"/>
                <w:sz w:val="20"/>
                <w:szCs w:val="20"/>
                <w:highlight w:val="none"/>
              </w:rPr>
            </w:pPr>
          </w:p>
        </w:tc>
        <w:tc>
          <w:tcPr>
            <w:tcW w:w="1730" w:type="dxa"/>
            <w:tcBorders>
              <w:top w:val="single" w:color="auto" w:sz="4" w:space="0"/>
              <w:left w:val="nil"/>
              <w:bottom w:val="single" w:color="auto" w:sz="4" w:space="0"/>
              <w:right w:val="single" w:color="auto" w:sz="4" w:space="0"/>
            </w:tcBorders>
            <w:noWrap w:val="0"/>
            <w:vAlign w:val="center"/>
          </w:tcPr>
          <w:p w14:paraId="29EF1F1F">
            <w:pPr>
              <w:rPr>
                <w:rFonts w:hint="eastAsia" w:ascii="宋体" w:hAnsi="宋体" w:eastAsia="宋体" w:cs="宋体"/>
                <w:color w:val="auto"/>
                <w:kern w:val="0"/>
                <w:sz w:val="20"/>
                <w:szCs w:val="20"/>
                <w:highlight w:val="none"/>
              </w:rPr>
            </w:pPr>
          </w:p>
        </w:tc>
      </w:tr>
      <w:tr w14:paraId="146904DE">
        <w:tblPrEx>
          <w:tblCellMar>
            <w:top w:w="0" w:type="dxa"/>
            <w:left w:w="108" w:type="dxa"/>
            <w:bottom w:w="0" w:type="dxa"/>
            <w:right w:w="108" w:type="dxa"/>
          </w:tblCellMar>
        </w:tblPrEx>
        <w:trPr>
          <w:cantSplit/>
          <w:trHeight w:val="79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0667A0C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3.1</w:t>
            </w:r>
          </w:p>
        </w:tc>
        <w:tc>
          <w:tcPr>
            <w:tcW w:w="2825" w:type="dxa"/>
            <w:gridSpan w:val="2"/>
            <w:tcBorders>
              <w:top w:val="single" w:color="auto" w:sz="4" w:space="0"/>
              <w:left w:val="nil"/>
              <w:bottom w:val="single" w:color="auto" w:sz="4" w:space="0"/>
              <w:right w:val="single" w:color="auto" w:sz="4" w:space="0"/>
            </w:tcBorders>
            <w:noWrap w:val="0"/>
            <w:vAlign w:val="center"/>
          </w:tcPr>
          <w:p w14:paraId="4A5984C7">
            <w:pPr>
              <w:keepNext w:val="0"/>
              <w:keepLines w:val="0"/>
              <w:widowControl/>
              <w:suppressLineNumbers w:val="0"/>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U型槽（截洪沟、渠）</w:t>
            </w:r>
          </w:p>
        </w:tc>
        <w:tc>
          <w:tcPr>
            <w:tcW w:w="742" w:type="dxa"/>
            <w:tcBorders>
              <w:top w:val="single" w:color="auto" w:sz="4" w:space="0"/>
              <w:left w:val="nil"/>
              <w:bottom w:val="single" w:color="auto" w:sz="4" w:space="0"/>
              <w:right w:val="single" w:color="auto" w:sz="4" w:space="0"/>
            </w:tcBorders>
            <w:noWrap w:val="0"/>
            <w:vAlign w:val="center"/>
          </w:tcPr>
          <w:p w14:paraId="7B06091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4" w:type="dxa"/>
            <w:tcBorders>
              <w:top w:val="single" w:color="auto" w:sz="4" w:space="0"/>
              <w:left w:val="nil"/>
              <w:bottom w:val="single" w:color="auto" w:sz="4" w:space="0"/>
              <w:right w:val="single" w:color="auto" w:sz="4" w:space="0"/>
            </w:tcBorders>
            <w:noWrap w:val="0"/>
            <w:vAlign w:val="center"/>
          </w:tcPr>
          <w:p w14:paraId="002F324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1500～2200</w:t>
            </w:r>
          </w:p>
        </w:tc>
        <w:tc>
          <w:tcPr>
            <w:tcW w:w="2353" w:type="dxa"/>
            <w:vMerge w:val="restart"/>
            <w:tcBorders>
              <w:top w:val="single" w:color="auto" w:sz="4" w:space="0"/>
              <w:left w:val="nil"/>
              <w:bottom w:val="single" w:color="auto" w:sz="4" w:space="0"/>
              <w:right w:val="single" w:color="auto" w:sz="4" w:space="0"/>
            </w:tcBorders>
            <w:noWrap w:val="0"/>
            <w:vAlign w:val="center"/>
          </w:tcPr>
          <w:p w14:paraId="4F8EC6E1">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包括：土石方挖运、支护、垫层、基础处理、结构制安、盖板制安、防水处理、回填等。</w:t>
            </w:r>
          </w:p>
        </w:tc>
        <w:tc>
          <w:tcPr>
            <w:tcW w:w="1730" w:type="dxa"/>
            <w:vMerge w:val="restart"/>
            <w:tcBorders>
              <w:top w:val="single" w:color="auto" w:sz="4" w:space="0"/>
              <w:left w:val="nil"/>
              <w:bottom w:val="single" w:color="auto" w:sz="4" w:space="0"/>
              <w:right w:val="single" w:color="auto" w:sz="4" w:space="0"/>
            </w:tcBorders>
            <w:noWrap w:val="0"/>
            <w:vAlign w:val="center"/>
          </w:tcPr>
          <w:p w14:paraId="0B815FAD">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按实体体积计算，埋深5m内。</w:t>
            </w:r>
          </w:p>
        </w:tc>
      </w:tr>
      <w:tr w14:paraId="26725DAD">
        <w:tblPrEx>
          <w:tblCellMar>
            <w:top w:w="0" w:type="dxa"/>
            <w:left w:w="108" w:type="dxa"/>
            <w:bottom w:w="0" w:type="dxa"/>
            <w:right w:w="108" w:type="dxa"/>
          </w:tblCellMar>
        </w:tblPrEx>
        <w:trPr>
          <w:cantSplit/>
          <w:trHeight w:val="79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0BEC3B4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3.2</w:t>
            </w:r>
          </w:p>
        </w:tc>
        <w:tc>
          <w:tcPr>
            <w:tcW w:w="2825" w:type="dxa"/>
            <w:gridSpan w:val="2"/>
            <w:tcBorders>
              <w:top w:val="single" w:color="auto" w:sz="4" w:space="0"/>
              <w:left w:val="nil"/>
              <w:bottom w:val="single" w:color="auto" w:sz="4" w:space="0"/>
              <w:right w:val="single" w:color="auto" w:sz="4" w:space="0"/>
            </w:tcBorders>
            <w:noWrap w:val="0"/>
            <w:vAlign w:val="center"/>
          </w:tcPr>
          <w:p w14:paraId="03B995AC">
            <w:pPr>
              <w:keepNext w:val="0"/>
              <w:keepLines w:val="0"/>
              <w:widowControl/>
              <w:suppressLineNumbers w:val="0"/>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暗渠</w:t>
            </w:r>
          </w:p>
        </w:tc>
        <w:tc>
          <w:tcPr>
            <w:tcW w:w="742" w:type="dxa"/>
            <w:tcBorders>
              <w:top w:val="single" w:color="auto" w:sz="4" w:space="0"/>
              <w:left w:val="nil"/>
              <w:bottom w:val="single" w:color="auto" w:sz="4" w:space="0"/>
              <w:right w:val="single" w:color="auto" w:sz="4" w:space="0"/>
            </w:tcBorders>
            <w:noWrap w:val="0"/>
            <w:vAlign w:val="center"/>
          </w:tcPr>
          <w:p w14:paraId="5EDCAD4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4" w:type="dxa"/>
            <w:tcBorders>
              <w:top w:val="single" w:color="auto" w:sz="4" w:space="0"/>
              <w:left w:val="nil"/>
              <w:bottom w:val="single" w:color="auto" w:sz="4" w:space="0"/>
              <w:right w:val="single" w:color="auto" w:sz="4" w:space="0"/>
            </w:tcBorders>
            <w:noWrap w:val="0"/>
            <w:vAlign w:val="center"/>
          </w:tcPr>
          <w:p w14:paraId="00964CF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2000～5500</w:t>
            </w:r>
          </w:p>
        </w:tc>
        <w:tc>
          <w:tcPr>
            <w:tcW w:w="2353" w:type="dxa"/>
            <w:vMerge w:val="continue"/>
            <w:tcBorders>
              <w:top w:val="single" w:color="auto" w:sz="4" w:space="0"/>
              <w:left w:val="nil"/>
              <w:bottom w:val="single" w:color="auto" w:sz="4" w:space="0"/>
              <w:right w:val="single" w:color="auto" w:sz="4" w:space="0"/>
            </w:tcBorders>
            <w:noWrap w:val="0"/>
            <w:vAlign w:val="center"/>
          </w:tcPr>
          <w:p w14:paraId="76C646A2">
            <w:pPr>
              <w:jc w:val="left"/>
              <w:rPr>
                <w:rFonts w:hint="eastAsia" w:ascii="宋体" w:hAnsi="宋体" w:eastAsia="宋体" w:cs="宋体"/>
                <w:color w:val="auto"/>
                <w:kern w:val="0"/>
                <w:sz w:val="20"/>
                <w:szCs w:val="20"/>
                <w:highlight w:val="none"/>
              </w:rPr>
            </w:pPr>
          </w:p>
        </w:tc>
        <w:tc>
          <w:tcPr>
            <w:tcW w:w="1730" w:type="dxa"/>
            <w:vMerge w:val="continue"/>
            <w:tcBorders>
              <w:top w:val="single" w:color="auto" w:sz="4" w:space="0"/>
              <w:left w:val="nil"/>
              <w:bottom w:val="single" w:color="auto" w:sz="4" w:space="0"/>
              <w:right w:val="single" w:color="auto" w:sz="4" w:space="0"/>
            </w:tcBorders>
            <w:noWrap w:val="0"/>
            <w:vAlign w:val="center"/>
          </w:tcPr>
          <w:p w14:paraId="65756A15">
            <w:pPr>
              <w:jc w:val="left"/>
              <w:rPr>
                <w:rFonts w:hint="eastAsia" w:ascii="宋体" w:hAnsi="宋体" w:eastAsia="宋体" w:cs="宋体"/>
                <w:color w:val="auto"/>
                <w:kern w:val="0"/>
                <w:sz w:val="20"/>
                <w:szCs w:val="20"/>
                <w:highlight w:val="none"/>
              </w:rPr>
            </w:pPr>
          </w:p>
        </w:tc>
      </w:tr>
      <w:tr w14:paraId="36620AF5">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434BC12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3.3</w:t>
            </w:r>
          </w:p>
        </w:tc>
        <w:tc>
          <w:tcPr>
            <w:tcW w:w="2825" w:type="dxa"/>
            <w:gridSpan w:val="2"/>
            <w:tcBorders>
              <w:top w:val="single" w:color="auto" w:sz="4" w:space="0"/>
              <w:left w:val="nil"/>
              <w:bottom w:val="single" w:color="auto" w:sz="4" w:space="0"/>
              <w:right w:val="single" w:color="auto" w:sz="4" w:space="0"/>
            </w:tcBorders>
            <w:noWrap w:val="0"/>
            <w:vAlign w:val="center"/>
          </w:tcPr>
          <w:p w14:paraId="34351E45">
            <w:pPr>
              <w:keepNext w:val="0"/>
              <w:keepLines w:val="0"/>
              <w:widowControl/>
              <w:suppressLineNumbers w:val="0"/>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灌渠</w:t>
            </w:r>
          </w:p>
        </w:tc>
        <w:tc>
          <w:tcPr>
            <w:tcW w:w="742" w:type="dxa"/>
            <w:tcBorders>
              <w:top w:val="single" w:color="auto" w:sz="4" w:space="0"/>
              <w:left w:val="nil"/>
              <w:bottom w:val="single" w:color="auto" w:sz="4" w:space="0"/>
              <w:right w:val="single" w:color="auto" w:sz="4" w:space="0"/>
            </w:tcBorders>
            <w:noWrap w:val="0"/>
            <w:vAlign w:val="center"/>
          </w:tcPr>
          <w:p w14:paraId="0CB035AB">
            <w:pPr>
              <w:jc w:val="center"/>
              <w:rPr>
                <w:rFonts w:hint="eastAsia" w:ascii="宋体" w:hAnsi="宋体" w:eastAsia="宋体" w:cs="宋体"/>
                <w:color w:val="auto"/>
                <w:kern w:val="0"/>
                <w:sz w:val="20"/>
                <w:szCs w:val="20"/>
                <w:highlight w:val="none"/>
              </w:rPr>
            </w:pPr>
          </w:p>
        </w:tc>
        <w:tc>
          <w:tcPr>
            <w:tcW w:w="1434" w:type="dxa"/>
            <w:tcBorders>
              <w:top w:val="single" w:color="auto" w:sz="4" w:space="0"/>
              <w:left w:val="nil"/>
              <w:bottom w:val="single" w:color="auto" w:sz="4" w:space="0"/>
              <w:right w:val="single" w:color="auto" w:sz="4" w:space="0"/>
            </w:tcBorders>
            <w:noWrap w:val="0"/>
            <w:vAlign w:val="center"/>
          </w:tcPr>
          <w:p w14:paraId="4C9AC902">
            <w:pPr>
              <w:jc w:val="center"/>
              <w:rPr>
                <w:rFonts w:hint="eastAsia" w:ascii="宋体" w:hAnsi="宋体" w:eastAsia="宋体" w:cs="宋体"/>
                <w:color w:val="auto"/>
                <w:kern w:val="0"/>
                <w:sz w:val="20"/>
                <w:szCs w:val="20"/>
                <w:highlight w:val="none"/>
              </w:rPr>
            </w:pPr>
          </w:p>
        </w:tc>
        <w:tc>
          <w:tcPr>
            <w:tcW w:w="2353" w:type="dxa"/>
            <w:tcBorders>
              <w:top w:val="single" w:color="auto" w:sz="4" w:space="0"/>
              <w:left w:val="nil"/>
              <w:bottom w:val="single" w:color="auto" w:sz="4" w:space="0"/>
              <w:right w:val="single" w:color="auto" w:sz="4" w:space="0"/>
            </w:tcBorders>
            <w:noWrap w:val="0"/>
            <w:vAlign w:val="center"/>
          </w:tcPr>
          <w:p w14:paraId="3756C505">
            <w:pPr>
              <w:rPr>
                <w:rFonts w:hint="eastAsia" w:ascii="宋体" w:hAnsi="宋体" w:eastAsia="宋体" w:cs="宋体"/>
                <w:color w:val="auto"/>
                <w:kern w:val="0"/>
                <w:sz w:val="20"/>
                <w:szCs w:val="20"/>
                <w:highlight w:val="none"/>
              </w:rPr>
            </w:pPr>
          </w:p>
        </w:tc>
        <w:tc>
          <w:tcPr>
            <w:tcW w:w="1730" w:type="dxa"/>
            <w:tcBorders>
              <w:top w:val="single" w:color="auto" w:sz="4" w:space="0"/>
              <w:left w:val="nil"/>
              <w:bottom w:val="single" w:color="auto" w:sz="4" w:space="0"/>
              <w:right w:val="single" w:color="auto" w:sz="4" w:space="0"/>
            </w:tcBorders>
            <w:noWrap w:val="0"/>
            <w:vAlign w:val="center"/>
          </w:tcPr>
          <w:p w14:paraId="2247FF41">
            <w:pPr>
              <w:rPr>
                <w:rFonts w:hint="eastAsia" w:ascii="宋体" w:hAnsi="宋体" w:eastAsia="宋体" w:cs="宋体"/>
                <w:color w:val="auto"/>
                <w:kern w:val="0"/>
                <w:sz w:val="20"/>
                <w:szCs w:val="20"/>
                <w:highlight w:val="none"/>
              </w:rPr>
            </w:pPr>
          </w:p>
        </w:tc>
      </w:tr>
      <w:tr w14:paraId="48CABC46">
        <w:tblPrEx>
          <w:tblCellMar>
            <w:top w:w="0" w:type="dxa"/>
            <w:left w:w="108" w:type="dxa"/>
            <w:bottom w:w="0" w:type="dxa"/>
            <w:right w:w="108" w:type="dxa"/>
          </w:tblCellMar>
        </w:tblPrEx>
        <w:trPr>
          <w:cantSplit/>
          <w:trHeight w:val="73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73A3419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3.3.1</w:t>
            </w:r>
          </w:p>
        </w:tc>
        <w:tc>
          <w:tcPr>
            <w:tcW w:w="2825" w:type="dxa"/>
            <w:gridSpan w:val="2"/>
            <w:tcBorders>
              <w:top w:val="single" w:color="auto" w:sz="4" w:space="0"/>
              <w:left w:val="nil"/>
              <w:bottom w:val="single" w:color="auto" w:sz="4" w:space="0"/>
              <w:right w:val="single" w:color="auto" w:sz="4" w:space="0"/>
            </w:tcBorders>
            <w:noWrap w:val="0"/>
            <w:vAlign w:val="center"/>
          </w:tcPr>
          <w:p w14:paraId="4D0A97B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灌渠</w:t>
            </w:r>
          </w:p>
          <w:p w14:paraId="2DF6A238">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（宽0.4m内，高0.4m内）</w:t>
            </w:r>
          </w:p>
        </w:tc>
        <w:tc>
          <w:tcPr>
            <w:tcW w:w="742" w:type="dxa"/>
            <w:tcBorders>
              <w:top w:val="single" w:color="auto" w:sz="4" w:space="0"/>
              <w:left w:val="nil"/>
              <w:bottom w:val="single" w:color="auto" w:sz="4" w:space="0"/>
              <w:right w:val="single" w:color="auto" w:sz="4" w:space="0"/>
            </w:tcBorders>
            <w:noWrap w:val="0"/>
            <w:vAlign w:val="center"/>
          </w:tcPr>
          <w:p w14:paraId="76EEE2C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2"/>
                <w:szCs w:val="22"/>
                <w:u w:val="none"/>
                <w:lang w:val="en-US" w:eastAsia="zh-CN" w:bidi="ar"/>
              </w:rPr>
              <w:t>元/m</w:t>
            </w:r>
          </w:p>
        </w:tc>
        <w:tc>
          <w:tcPr>
            <w:tcW w:w="1434" w:type="dxa"/>
            <w:tcBorders>
              <w:top w:val="single" w:color="auto" w:sz="4" w:space="0"/>
              <w:left w:val="nil"/>
              <w:bottom w:val="single" w:color="auto" w:sz="4" w:space="0"/>
              <w:right w:val="single" w:color="auto" w:sz="4" w:space="0"/>
            </w:tcBorders>
            <w:noWrap w:val="0"/>
            <w:vAlign w:val="center"/>
          </w:tcPr>
          <w:p w14:paraId="5AF5DCF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240～300</w:t>
            </w:r>
          </w:p>
        </w:tc>
        <w:tc>
          <w:tcPr>
            <w:tcW w:w="2353" w:type="dxa"/>
            <w:vMerge w:val="restart"/>
            <w:tcBorders>
              <w:top w:val="single" w:color="auto" w:sz="4" w:space="0"/>
              <w:left w:val="nil"/>
              <w:bottom w:val="single" w:color="auto" w:sz="4" w:space="0"/>
              <w:right w:val="single" w:color="auto" w:sz="4" w:space="0"/>
            </w:tcBorders>
            <w:noWrap w:val="0"/>
            <w:vAlign w:val="center"/>
          </w:tcPr>
          <w:p w14:paraId="680A3ECF">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包括：土石方开挖、回填、余土外运、砂石垫层、混凝土底板、砌砖渠壁、伸缩缝、人行板。</w:t>
            </w:r>
          </w:p>
        </w:tc>
        <w:tc>
          <w:tcPr>
            <w:tcW w:w="1730" w:type="dxa"/>
            <w:vMerge w:val="restart"/>
            <w:tcBorders>
              <w:top w:val="single" w:color="auto" w:sz="4" w:space="0"/>
              <w:left w:val="nil"/>
              <w:bottom w:val="single" w:color="auto" w:sz="4" w:space="0"/>
              <w:right w:val="single" w:color="auto" w:sz="4" w:space="0"/>
            </w:tcBorders>
            <w:noWrap w:val="0"/>
            <w:vAlign w:val="center"/>
          </w:tcPr>
          <w:p w14:paraId="7775A391">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按渠中心线长度以m计算。</w:t>
            </w:r>
          </w:p>
        </w:tc>
      </w:tr>
      <w:tr w14:paraId="7371FE39">
        <w:tblPrEx>
          <w:tblCellMar>
            <w:top w:w="0" w:type="dxa"/>
            <w:left w:w="108" w:type="dxa"/>
            <w:bottom w:w="0" w:type="dxa"/>
            <w:right w:w="108" w:type="dxa"/>
          </w:tblCellMar>
        </w:tblPrEx>
        <w:trPr>
          <w:cantSplit/>
          <w:trHeight w:val="73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7C75B37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3.3.2</w:t>
            </w:r>
          </w:p>
        </w:tc>
        <w:tc>
          <w:tcPr>
            <w:tcW w:w="2825" w:type="dxa"/>
            <w:gridSpan w:val="2"/>
            <w:tcBorders>
              <w:top w:val="single" w:color="auto" w:sz="4" w:space="0"/>
              <w:left w:val="nil"/>
              <w:bottom w:val="single" w:color="auto" w:sz="4" w:space="0"/>
              <w:right w:val="single" w:color="auto" w:sz="4" w:space="0"/>
            </w:tcBorders>
            <w:noWrap w:val="0"/>
            <w:vAlign w:val="center"/>
          </w:tcPr>
          <w:p w14:paraId="0D6C649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灌渠（宽0.4～0.8m内，</w:t>
            </w:r>
          </w:p>
          <w:p w14:paraId="02E61A53">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高0.4～0.8m内）</w:t>
            </w:r>
          </w:p>
        </w:tc>
        <w:tc>
          <w:tcPr>
            <w:tcW w:w="742" w:type="dxa"/>
            <w:tcBorders>
              <w:top w:val="single" w:color="auto" w:sz="4" w:space="0"/>
              <w:left w:val="nil"/>
              <w:bottom w:val="single" w:color="auto" w:sz="4" w:space="0"/>
              <w:right w:val="single" w:color="auto" w:sz="4" w:space="0"/>
            </w:tcBorders>
            <w:noWrap w:val="0"/>
            <w:vAlign w:val="center"/>
          </w:tcPr>
          <w:p w14:paraId="3E4ACC8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2"/>
                <w:szCs w:val="22"/>
                <w:u w:val="none"/>
                <w:lang w:val="en-US" w:eastAsia="zh-CN" w:bidi="ar"/>
              </w:rPr>
              <w:t>元/m</w:t>
            </w:r>
          </w:p>
        </w:tc>
        <w:tc>
          <w:tcPr>
            <w:tcW w:w="1434" w:type="dxa"/>
            <w:tcBorders>
              <w:top w:val="single" w:color="auto" w:sz="4" w:space="0"/>
              <w:left w:val="nil"/>
              <w:bottom w:val="single" w:color="auto" w:sz="4" w:space="0"/>
              <w:right w:val="single" w:color="auto" w:sz="4" w:space="0"/>
            </w:tcBorders>
            <w:noWrap w:val="0"/>
            <w:vAlign w:val="center"/>
          </w:tcPr>
          <w:p w14:paraId="4955314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300～580</w:t>
            </w:r>
          </w:p>
        </w:tc>
        <w:tc>
          <w:tcPr>
            <w:tcW w:w="2353" w:type="dxa"/>
            <w:vMerge w:val="continue"/>
            <w:tcBorders>
              <w:top w:val="single" w:color="auto" w:sz="4" w:space="0"/>
              <w:left w:val="nil"/>
              <w:bottom w:val="single" w:color="auto" w:sz="4" w:space="0"/>
              <w:right w:val="single" w:color="auto" w:sz="4" w:space="0"/>
            </w:tcBorders>
            <w:noWrap w:val="0"/>
            <w:vAlign w:val="center"/>
          </w:tcPr>
          <w:p w14:paraId="491648F5">
            <w:pPr>
              <w:jc w:val="left"/>
              <w:rPr>
                <w:rFonts w:hint="eastAsia" w:ascii="宋体" w:hAnsi="宋体" w:eastAsia="宋体" w:cs="宋体"/>
                <w:color w:val="auto"/>
                <w:kern w:val="0"/>
                <w:sz w:val="20"/>
                <w:szCs w:val="20"/>
                <w:highlight w:val="none"/>
              </w:rPr>
            </w:pPr>
          </w:p>
        </w:tc>
        <w:tc>
          <w:tcPr>
            <w:tcW w:w="1730" w:type="dxa"/>
            <w:vMerge w:val="continue"/>
            <w:tcBorders>
              <w:top w:val="single" w:color="auto" w:sz="4" w:space="0"/>
              <w:left w:val="nil"/>
              <w:bottom w:val="single" w:color="auto" w:sz="4" w:space="0"/>
              <w:right w:val="single" w:color="auto" w:sz="4" w:space="0"/>
            </w:tcBorders>
            <w:noWrap w:val="0"/>
            <w:vAlign w:val="center"/>
          </w:tcPr>
          <w:p w14:paraId="2871331C">
            <w:pPr>
              <w:jc w:val="left"/>
              <w:rPr>
                <w:rFonts w:hint="eastAsia" w:ascii="宋体" w:hAnsi="宋体" w:eastAsia="宋体" w:cs="宋体"/>
                <w:color w:val="auto"/>
                <w:kern w:val="0"/>
                <w:sz w:val="20"/>
                <w:szCs w:val="20"/>
                <w:highlight w:val="none"/>
              </w:rPr>
            </w:pPr>
          </w:p>
        </w:tc>
      </w:tr>
      <w:tr w14:paraId="5913B8FE">
        <w:tblPrEx>
          <w:tblCellMar>
            <w:top w:w="0" w:type="dxa"/>
            <w:left w:w="108" w:type="dxa"/>
            <w:bottom w:w="0" w:type="dxa"/>
            <w:right w:w="108" w:type="dxa"/>
          </w:tblCellMar>
        </w:tblPrEx>
        <w:trPr>
          <w:cantSplit/>
          <w:trHeight w:val="73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3DB4C65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3.3.3</w:t>
            </w:r>
          </w:p>
        </w:tc>
        <w:tc>
          <w:tcPr>
            <w:tcW w:w="2825" w:type="dxa"/>
            <w:gridSpan w:val="2"/>
            <w:tcBorders>
              <w:top w:val="single" w:color="auto" w:sz="4" w:space="0"/>
              <w:left w:val="nil"/>
              <w:bottom w:val="single" w:color="auto" w:sz="4" w:space="0"/>
              <w:right w:val="single" w:color="auto" w:sz="4" w:space="0"/>
            </w:tcBorders>
            <w:noWrap w:val="0"/>
            <w:vAlign w:val="center"/>
          </w:tcPr>
          <w:p w14:paraId="475BF29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灌渠（宽0.8～1.2m内，</w:t>
            </w:r>
          </w:p>
          <w:p w14:paraId="4D93A2A6">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高0.8～1.2m内）</w:t>
            </w:r>
          </w:p>
        </w:tc>
        <w:tc>
          <w:tcPr>
            <w:tcW w:w="742" w:type="dxa"/>
            <w:tcBorders>
              <w:top w:val="single" w:color="auto" w:sz="4" w:space="0"/>
              <w:left w:val="nil"/>
              <w:bottom w:val="single" w:color="auto" w:sz="4" w:space="0"/>
              <w:right w:val="single" w:color="auto" w:sz="4" w:space="0"/>
            </w:tcBorders>
            <w:noWrap w:val="0"/>
            <w:vAlign w:val="center"/>
          </w:tcPr>
          <w:p w14:paraId="6467DB7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2"/>
                <w:szCs w:val="22"/>
                <w:u w:val="none"/>
                <w:lang w:val="en-US" w:eastAsia="zh-CN" w:bidi="ar"/>
              </w:rPr>
              <w:t>元/m</w:t>
            </w:r>
          </w:p>
        </w:tc>
        <w:tc>
          <w:tcPr>
            <w:tcW w:w="1434" w:type="dxa"/>
            <w:tcBorders>
              <w:top w:val="single" w:color="auto" w:sz="4" w:space="0"/>
              <w:left w:val="nil"/>
              <w:bottom w:val="single" w:color="auto" w:sz="4" w:space="0"/>
              <w:right w:val="single" w:color="auto" w:sz="4" w:space="0"/>
            </w:tcBorders>
            <w:noWrap w:val="0"/>
            <w:vAlign w:val="center"/>
          </w:tcPr>
          <w:p w14:paraId="49BC431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600～1050</w:t>
            </w:r>
          </w:p>
        </w:tc>
        <w:tc>
          <w:tcPr>
            <w:tcW w:w="2353" w:type="dxa"/>
            <w:vMerge w:val="continue"/>
            <w:tcBorders>
              <w:top w:val="single" w:color="auto" w:sz="4" w:space="0"/>
              <w:left w:val="nil"/>
              <w:bottom w:val="single" w:color="auto" w:sz="4" w:space="0"/>
              <w:right w:val="single" w:color="auto" w:sz="4" w:space="0"/>
            </w:tcBorders>
            <w:noWrap w:val="0"/>
            <w:vAlign w:val="center"/>
          </w:tcPr>
          <w:p w14:paraId="1A9764B0">
            <w:pPr>
              <w:jc w:val="left"/>
              <w:rPr>
                <w:rFonts w:hint="eastAsia" w:ascii="宋体" w:hAnsi="宋体" w:eastAsia="宋体" w:cs="宋体"/>
                <w:color w:val="auto"/>
                <w:kern w:val="0"/>
                <w:sz w:val="20"/>
                <w:szCs w:val="20"/>
                <w:highlight w:val="none"/>
              </w:rPr>
            </w:pPr>
          </w:p>
        </w:tc>
        <w:tc>
          <w:tcPr>
            <w:tcW w:w="1730" w:type="dxa"/>
            <w:vMerge w:val="continue"/>
            <w:tcBorders>
              <w:top w:val="single" w:color="auto" w:sz="4" w:space="0"/>
              <w:left w:val="nil"/>
              <w:bottom w:val="single" w:color="auto" w:sz="4" w:space="0"/>
              <w:right w:val="single" w:color="auto" w:sz="4" w:space="0"/>
            </w:tcBorders>
            <w:noWrap w:val="0"/>
            <w:vAlign w:val="center"/>
          </w:tcPr>
          <w:p w14:paraId="6FA0604A">
            <w:pPr>
              <w:jc w:val="left"/>
              <w:rPr>
                <w:rFonts w:hint="eastAsia" w:ascii="宋体" w:hAnsi="宋体" w:eastAsia="宋体" w:cs="宋体"/>
                <w:color w:val="auto"/>
                <w:kern w:val="0"/>
                <w:sz w:val="20"/>
                <w:szCs w:val="20"/>
                <w:highlight w:val="none"/>
              </w:rPr>
            </w:pPr>
          </w:p>
        </w:tc>
      </w:tr>
      <w:tr w14:paraId="25738549">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72F7E25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4</w:t>
            </w:r>
          </w:p>
        </w:tc>
        <w:tc>
          <w:tcPr>
            <w:tcW w:w="2825" w:type="dxa"/>
            <w:gridSpan w:val="2"/>
            <w:tcBorders>
              <w:top w:val="single" w:color="auto" w:sz="4" w:space="0"/>
              <w:left w:val="nil"/>
              <w:bottom w:val="single" w:color="auto" w:sz="4" w:space="0"/>
              <w:right w:val="single" w:color="auto" w:sz="4" w:space="0"/>
            </w:tcBorders>
            <w:noWrap w:val="0"/>
            <w:vAlign w:val="center"/>
          </w:tcPr>
          <w:p w14:paraId="0C9513E6">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调蓄池（塘）</w:t>
            </w:r>
          </w:p>
        </w:tc>
        <w:tc>
          <w:tcPr>
            <w:tcW w:w="742" w:type="dxa"/>
            <w:tcBorders>
              <w:top w:val="single" w:color="auto" w:sz="4" w:space="0"/>
              <w:left w:val="nil"/>
              <w:bottom w:val="single" w:color="auto" w:sz="4" w:space="0"/>
              <w:right w:val="single" w:color="auto" w:sz="4" w:space="0"/>
            </w:tcBorders>
            <w:noWrap w:val="0"/>
            <w:vAlign w:val="center"/>
          </w:tcPr>
          <w:p w14:paraId="338F1FDB">
            <w:pPr>
              <w:jc w:val="center"/>
              <w:rPr>
                <w:rFonts w:hint="eastAsia" w:ascii="宋体" w:hAnsi="宋体" w:eastAsia="宋体" w:cs="宋体"/>
                <w:color w:val="auto"/>
                <w:kern w:val="0"/>
                <w:sz w:val="20"/>
                <w:szCs w:val="20"/>
                <w:highlight w:val="none"/>
              </w:rPr>
            </w:pPr>
          </w:p>
        </w:tc>
        <w:tc>
          <w:tcPr>
            <w:tcW w:w="1434" w:type="dxa"/>
            <w:tcBorders>
              <w:top w:val="single" w:color="auto" w:sz="4" w:space="0"/>
              <w:left w:val="nil"/>
              <w:bottom w:val="single" w:color="auto" w:sz="4" w:space="0"/>
              <w:right w:val="single" w:color="auto" w:sz="4" w:space="0"/>
            </w:tcBorders>
            <w:noWrap w:val="0"/>
            <w:vAlign w:val="center"/>
          </w:tcPr>
          <w:p w14:paraId="3D24C7C4">
            <w:pPr>
              <w:jc w:val="center"/>
              <w:rPr>
                <w:rFonts w:hint="eastAsia" w:ascii="宋体" w:hAnsi="宋体" w:eastAsia="宋体" w:cs="宋体"/>
                <w:color w:val="auto"/>
                <w:kern w:val="0"/>
                <w:sz w:val="20"/>
                <w:szCs w:val="20"/>
                <w:highlight w:val="none"/>
              </w:rPr>
            </w:pPr>
          </w:p>
        </w:tc>
        <w:tc>
          <w:tcPr>
            <w:tcW w:w="2353" w:type="dxa"/>
            <w:tcBorders>
              <w:top w:val="single" w:color="auto" w:sz="4" w:space="0"/>
              <w:left w:val="nil"/>
              <w:bottom w:val="single" w:color="auto" w:sz="4" w:space="0"/>
              <w:right w:val="single" w:color="auto" w:sz="4" w:space="0"/>
            </w:tcBorders>
            <w:noWrap w:val="0"/>
            <w:vAlign w:val="center"/>
          </w:tcPr>
          <w:p w14:paraId="2CEB233D">
            <w:pPr>
              <w:rPr>
                <w:rFonts w:hint="eastAsia" w:ascii="宋体" w:hAnsi="宋体" w:eastAsia="宋体" w:cs="宋体"/>
                <w:color w:val="auto"/>
                <w:kern w:val="0"/>
                <w:sz w:val="20"/>
                <w:szCs w:val="20"/>
                <w:highlight w:val="none"/>
              </w:rPr>
            </w:pPr>
          </w:p>
        </w:tc>
        <w:tc>
          <w:tcPr>
            <w:tcW w:w="1730" w:type="dxa"/>
            <w:tcBorders>
              <w:top w:val="single" w:color="auto" w:sz="4" w:space="0"/>
              <w:left w:val="nil"/>
              <w:bottom w:val="single" w:color="auto" w:sz="4" w:space="0"/>
              <w:right w:val="single" w:color="auto" w:sz="4" w:space="0"/>
            </w:tcBorders>
            <w:noWrap w:val="0"/>
            <w:vAlign w:val="center"/>
          </w:tcPr>
          <w:p w14:paraId="15F9851F">
            <w:pPr>
              <w:rPr>
                <w:rFonts w:hint="eastAsia" w:ascii="宋体" w:hAnsi="宋体" w:eastAsia="宋体" w:cs="宋体"/>
                <w:color w:val="auto"/>
                <w:kern w:val="0"/>
                <w:sz w:val="20"/>
                <w:szCs w:val="20"/>
                <w:highlight w:val="none"/>
              </w:rPr>
            </w:pPr>
          </w:p>
        </w:tc>
      </w:tr>
      <w:tr w14:paraId="253C4CF6">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4CA0E99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4.1</w:t>
            </w:r>
          </w:p>
        </w:tc>
        <w:tc>
          <w:tcPr>
            <w:tcW w:w="2825" w:type="dxa"/>
            <w:gridSpan w:val="2"/>
            <w:tcBorders>
              <w:top w:val="single" w:color="auto" w:sz="4" w:space="0"/>
              <w:left w:val="nil"/>
              <w:bottom w:val="single" w:color="auto" w:sz="4" w:space="0"/>
              <w:right w:val="single" w:color="auto" w:sz="4" w:space="0"/>
            </w:tcBorders>
            <w:noWrap w:val="0"/>
            <w:vAlign w:val="center"/>
          </w:tcPr>
          <w:p w14:paraId="3B22FDA8">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调蓄容积&lt;1000m³</w:t>
            </w:r>
          </w:p>
        </w:tc>
        <w:tc>
          <w:tcPr>
            <w:tcW w:w="742" w:type="dxa"/>
            <w:tcBorders>
              <w:top w:val="single" w:color="auto" w:sz="4" w:space="0"/>
              <w:left w:val="nil"/>
              <w:bottom w:val="single" w:color="auto" w:sz="4" w:space="0"/>
              <w:right w:val="single" w:color="auto" w:sz="4" w:space="0"/>
            </w:tcBorders>
            <w:noWrap w:val="0"/>
            <w:vAlign w:val="center"/>
          </w:tcPr>
          <w:p w14:paraId="038C4B0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4" w:type="dxa"/>
            <w:tcBorders>
              <w:top w:val="single" w:color="auto" w:sz="4" w:space="0"/>
              <w:left w:val="nil"/>
              <w:bottom w:val="single" w:color="auto" w:sz="4" w:space="0"/>
              <w:right w:val="single" w:color="auto" w:sz="4" w:space="0"/>
            </w:tcBorders>
            <w:noWrap w:val="0"/>
            <w:vAlign w:val="center"/>
          </w:tcPr>
          <w:p w14:paraId="6D0B4D4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300～400</w:t>
            </w:r>
          </w:p>
        </w:tc>
        <w:tc>
          <w:tcPr>
            <w:tcW w:w="2353" w:type="dxa"/>
            <w:vMerge w:val="restart"/>
            <w:tcBorders>
              <w:top w:val="single" w:color="auto" w:sz="4" w:space="0"/>
              <w:left w:val="nil"/>
              <w:bottom w:val="single" w:color="auto" w:sz="4" w:space="0"/>
              <w:right w:val="single" w:color="auto" w:sz="4" w:space="0"/>
            </w:tcBorders>
            <w:noWrap w:val="0"/>
            <w:vAlign w:val="center"/>
          </w:tcPr>
          <w:p w14:paraId="73FBEC4D">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包括：土石方挖填运、挡墙基础、挡墙结构、排水设施以及闸门设备等。不包括电气设备及安装。</w:t>
            </w:r>
          </w:p>
        </w:tc>
        <w:tc>
          <w:tcPr>
            <w:tcW w:w="1730" w:type="dxa"/>
            <w:vMerge w:val="restart"/>
            <w:tcBorders>
              <w:top w:val="single" w:color="auto" w:sz="4" w:space="0"/>
              <w:left w:val="nil"/>
              <w:bottom w:val="single" w:color="auto" w:sz="4" w:space="0"/>
              <w:right w:val="single" w:color="auto" w:sz="4" w:space="0"/>
            </w:tcBorders>
            <w:noWrap w:val="0"/>
            <w:vAlign w:val="center"/>
          </w:tcPr>
          <w:p w14:paraId="679FEBA3">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按调蓄容积计算。调蓄容积100000m³以上，按实际挖填、堤防、护脚、护岸、绿化等组合形式选用相应指标。</w:t>
            </w:r>
          </w:p>
        </w:tc>
      </w:tr>
      <w:tr w14:paraId="28BB5DE9">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0885510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4.2</w:t>
            </w:r>
          </w:p>
        </w:tc>
        <w:tc>
          <w:tcPr>
            <w:tcW w:w="2825" w:type="dxa"/>
            <w:gridSpan w:val="2"/>
            <w:tcBorders>
              <w:top w:val="single" w:color="auto" w:sz="4" w:space="0"/>
              <w:left w:val="nil"/>
              <w:bottom w:val="single" w:color="auto" w:sz="4" w:space="0"/>
              <w:right w:val="single" w:color="auto" w:sz="4" w:space="0"/>
            </w:tcBorders>
            <w:noWrap w:val="0"/>
            <w:vAlign w:val="center"/>
          </w:tcPr>
          <w:p w14:paraId="70973B70">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调蓄容积1000～3000m³</w:t>
            </w:r>
          </w:p>
        </w:tc>
        <w:tc>
          <w:tcPr>
            <w:tcW w:w="742" w:type="dxa"/>
            <w:tcBorders>
              <w:top w:val="single" w:color="auto" w:sz="4" w:space="0"/>
              <w:left w:val="nil"/>
              <w:bottom w:val="single" w:color="auto" w:sz="4" w:space="0"/>
              <w:right w:val="single" w:color="auto" w:sz="4" w:space="0"/>
            </w:tcBorders>
            <w:noWrap w:val="0"/>
            <w:vAlign w:val="center"/>
          </w:tcPr>
          <w:p w14:paraId="6DC428A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4" w:type="dxa"/>
            <w:tcBorders>
              <w:top w:val="single" w:color="auto" w:sz="4" w:space="0"/>
              <w:left w:val="nil"/>
              <w:bottom w:val="single" w:color="auto" w:sz="4" w:space="0"/>
              <w:right w:val="single" w:color="auto" w:sz="4" w:space="0"/>
            </w:tcBorders>
            <w:noWrap w:val="0"/>
            <w:vAlign w:val="center"/>
          </w:tcPr>
          <w:p w14:paraId="6BA7315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200～300</w:t>
            </w:r>
          </w:p>
        </w:tc>
        <w:tc>
          <w:tcPr>
            <w:tcW w:w="2353" w:type="dxa"/>
            <w:vMerge w:val="continue"/>
            <w:tcBorders>
              <w:top w:val="single" w:color="auto" w:sz="4" w:space="0"/>
              <w:left w:val="nil"/>
              <w:bottom w:val="single" w:color="auto" w:sz="4" w:space="0"/>
              <w:right w:val="single" w:color="auto" w:sz="4" w:space="0"/>
            </w:tcBorders>
            <w:noWrap w:val="0"/>
            <w:vAlign w:val="center"/>
          </w:tcPr>
          <w:p w14:paraId="10C0C6C6">
            <w:pPr>
              <w:jc w:val="left"/>
              <w:rPr>
                <w:rFonts w:hint="eastAsia" w:ascii="宋体" w:hAnsi="宋体" w:eastAsia="宋体" w:cs="宋体"/>
                <w:color w:val="auto"/>
                <w:kern w:val="0"/>
                <w:sz w:val="20"/>
                <w:szCs w:val="20"/>
                <w:highlight w:val="none"/>
              </w:rPr>
            </w:pPr>
          </w:p>
        </w:tc>
        <w:tc>
          <w:tcPr>
            <w:tcW w:w="1730" w:type="dxa"/>
            <w:vMerge w:val="continue"/>
            <w:tcBorders>
              <w:top w:val="single" w:color="auto" w:sz="4" w:space="0"/>
              <w:left w:val="nil"/>
              <w:bottom w:val="single" w:color="auto" w:sz="4" w:space="0"/>
              <w:right w:val="single" w:color="auto" w:sz="4" w:space="0"/>
            </w:tcBorders>
            <w:noWrap w:val="0"/>
            <w:vAlign w:val="center"/>
          </w:tcPr>
          <w:p w14:paraId="0BA75A74">
            <w:pPr>
              <w:jc w:val="left"/>
              <w:rPr>
                <w:rFonts w:hint="eastAsia" w:ascii="宋体" w:hAnsi="宋体" w:eastAsia="宋体" w:cs="宋体"/>
                <w:color w:val="auto"/>
                <w:kern w:val="0"/>
                <w:sz w:val="20"/>
                <w:szCs w:val="20"/>
                <w:highlight w:val="none"/>
              </w:rPr>
            </w:pPr>
          </w:p>
        </w:tc>
      </w:tr>
      <w:tr w14:paraId="4B2F5BBC">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18CB539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4.3</w:t>
            </w:r>
          </w:p>
        </w:tc>
        <w:tc>
          <w:tcPr>
            <w:tcW w:w="2825" w:type="dxa"/>
            <w:gridSpan w:val="2"/>
            <w:tcBorders>
              <w:top w:val="single" w:color="auto" w:sz="4" w:space="0"/>
              <w:left w:val="nil"/>
              <w:bottom w:val="single" w:color="auto" w:sz="4" w:space="0"/>
              <w:right w:val="single" w:color="auto" w:sz="4" w:space="0"/>
            </w:tcBorders>
            <w:noWrap w:val="0"/>
            <w:vAlign w:val="center"/>
          </w:tcPr>
          <w:p w14:paraId="3342D95B">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调蓄容积3000～7000m³</w:t>
            </w:r>
          </w:p>
        </w:tc>
        <w:tc>
          <w:tcPr>
            <w:tcW w:w="742" w:type="dxa"/>
            <w:tcBorders>
              <w:top w:val="single" w:color="auto" w:sz="4" w:space="0"/>
              <w:left w:val="nil"/>
              <w:bottom w:val="single" w:color="auto" w:sz="4" w:space="0"/>
              <w:right w:val="single" w:color="auto" w:sz="4" w:space="0"/>
            </w:tcBorders>
            <w:noWrap w:val="0"/>
            <w:vAlign w:val="center"/>
          </w:tcPr>
          <w:p w14:paraId="78BB338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4" w:type="dxa"/>
            <w:tcBorders>
              <w:top w:val="single" w:color="auto" w:sz="4" w:space="0"/>
              <w:left w:val="nil"/>
              <w:bottom w:val="single" w:color="auto" w:sz="4" w:space="0"/>
              <w:right w:val="single" w:color="auto" w:sz="4" w:space="0"/>
            </w:tcBorders>
            <w:noWrap w:val="0"/>
            <w:vAlign w:val="center"/>
          </w:tcPr>
          <w:p w14:paraId="0A894C3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100～200</w:t>
            </w:r>
          </w:p>
        </w:tc>
        <w:tc>
          <w:tcPr>
            <w:tcW w:w="2353" w:type="dxa"/>
            <w:vMerge w:val="continue"/>
            <w:tcBorders>
              <w:top w:val="single" w:color="auto" w:sz="4" w:space="0"/>
              <w:left w:val="nil"/>
              <w:bottom w:val="single" w:color="auto" w:sz="4" w:space="0"/>
              <w:right w:val="single" w:color="auto" w:sz="4" w:space="0"/>
            </w:tcBorders>
            <w:noWrap w:val="0"/>
            <w:vAlign w:val="center"/>
          </w:tcPr>
          <w:p w14:paraId="0CC28DBD">
            <w:pPr>
              <w:jc w:val="left"/>
              <w:rPr>
                <w:rFonts w:hint="eastAsia" w:ascii="宋体" w:hAnsi="宋体" w:eastAsia="宋体" w:cs="宋体"/>
                <w:color w:val="auto"/>
                <w:kern w:val="0"/>
                <w:sz w:val="20"/>
                <w:szCs w:val="20"/>
                <w:highlight w:val="none"/>
              </w:rPr>
            </w:pPr>
          </w:p>
        </w:tc>
        <w:tc>
          <w:tcPr>
            <w:tcW w:w="1730" w:type="dxa"/>
            <w:vMerge w:val="continue"/>
            <w:tcBorders>
              <w:top w:val="single" w:color="auto" w:sz="4" w:space="0"/>
              <w:left w:val="nil"/>
              <w:bottom w:val="single" w:color="auto" w:sz="4" w:space="0"/>
              <w:right w:val="single" w:color="auto" w:sz="4" w:space="0"/>
            </w:tcBorders>
            <w:noWrap w:val="0"/>
            <w:vAlign w:val="center"/>
          </w:tcPr>
          <w:p w14:paraId="34F3A2B3">
            <w:pPr>
              <w:jc w:val="left"/>
              <w:rPr>
                <w:rFonts w:hint="eastAsia" w:ascii="宋体" w:hAnsi="宋体" w:eastAsia="宋体" w:cs="宋体"/>
                <w:color w:val="auto"/>
                <w:kern w:val="0"/>
                <w:sz w:val="20"/>
                <w:szCs w:val="20"/>
                <w:highlight w:val="none"/>
              </w:rPr>
            </w:pPr>
          </w:p>
        </w:tc>
      </w:tr>
      <w:tr w14:paraId="56877752">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369DABE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4.4</w:t>
            </w:r>
          </w:p>
        </w:tc>
        <w:tc>
          <w:tcPr>
            <w:tcW w:w="2825" w:type="dxa"/>
            <w:gridSpan w:val="2"/>
            <w:tcBorders>
              <w:top w:val="single" w:color="auto" w:sz="4" w:space="0"/>
              <w:left w:val="nil"/>
              <w:bottom w:val="single" w:color="auto" w:sz="4" w:space="0"/>
              <w:right w:val="single" w:color="auto" w:sz="4" w:space="0"/>
            </w:tcBorders>
            <w:noWrap w:val="0"/>
            <w:vAlign w:val="center"/>
          </w:tcPr>
          <w:p w14:paraId="3EE4E7C3">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调蓄容积7000～20000m³</w:t>
            </w:r>
          </w:p>
        </w:tc>
        <w:tc>
          <w:tcPr>
            <w:tcW w:w="742" w:type="dxa"/>
            <w:tcBorders>
              <w:top w:val="single" w:color="auto" w:sz="4" w:space="0"/>
              <w:left w:val="nil"/>
              <w:bottom w:val="single" w:color="auto" w:sz="4" w:space="0"/>
              <w:right w:val="single" w:color="auto" w:sz="4" w:space="0"/>
            </w:tcBorders>
            <w:noWrap w:val="0"/>
            <w:vAlign w:val="center"/>
          </w:tcPr>
          <w:p w14:paraId="35530D2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4" w:type="dxa"/>
            <w:tcBorders>
              <w:top w:val="single" w:color="auto" w:sz="4" w:space="0"/>
              <w:left w:val="nil"/>
              <w:bottom w:val="single" w:color="auto" w:sz="4" w:space="0"/>
              <w:right w:val="single" w:color="auto" w:sz="4" w:space="0"/>
            </w:tcBorders>
            <w:noWrap w:val="0"/>
            <w:vAlign w:val="center"/>
          </w:tcPr>
          <w:p w14:paraId="7493DA3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90～100</w:t>
            </w:r>
          </w:p>
        </w:tc>
        <w:tc>
          <w:tcPr>
            <w:tcW w:w="2353" w:type="dxa"/>
            <w:vMerge w:val="continue"/>
            <w:tcBorders>
              <w:top w:val="single" w:color="auto" w:sz="4" w:space="0"/>
              <w:left w:val="nil"/>
              <w:bottom w:val="single" w:color="auto" w:sz="4" w:space="0"/>
              <w:right w:val="single" w:color="auto" w:sz="4" w:space="0"/>
            </w:tcBorders>
            <w:noWrap w:val="0"/>
            <w:vAlign w:val="center"/>
          </w:tcPr>
          <w:p w14:paraId="469B31B3">
            <w:pPr>
              <w:jc w:val="left"/>
              <w:rPr>
                <w:rFonts w:hint="eastAsia" w:ascii="宋体" w:hAnsi="宋体" w:eastAsia="宋体" w:cs="宋体"/>
                <w:color w:val="auto"/>
                <w:kern w:val="0"/>
                <w:sz w:val="20"/>
                <w:szCs w:val="20"/>
                <w:highlight w:val="none"/>
              </w:rPr>
            </w:pPr>
          </w:p>
        </w:tc>
        <w:tc>
          <w:tcPr>
            <w:tcW w:w="1730" w:type="dxa"/>
            <w:vMerge w:val="continue"/>
            <w:tcBorders>
              <w:top w:val="single" w:color="auto" w:sz="4" w:space="0"/>
              <w:left w:val="nil"/>
              <w:bottom w:val="single" w:color="auto" w:sz="4" w:space="0"/>
              <w:right w:val="single" w:color="auto" w:sz="4" w:space="0"/>
            </w:tcBorders>
            <w:noWrap w:val="0"/>
            <w:vAlign w:val="center"/>
          </w:tcPr>
          <w:p w14:paraId="5DD58C97">
            <w:pPr>
              <w:jc w:val="left"/>
              <w:rPr>
                <w:rFonts w:hint="eastAsia" w:ascii="宋体" w:hAnsi="宋体" w:eastAsia="宋体" w:cs="宋体"/>
                <w:color w:val="auto"/>
                <w:kern w:val="0"/>
                <w:sz w:val="20"/>
                <w:szCs w:val="20"/>
                <w:highlight w:val="none"/>
              </w:rPr>
            </w:pPr>
          </w:p>
        </w:tc>
      </w:tr>
      <w:tr w14:paraId="0AFA7066">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3A31B5A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4.5</w:t>
            </w:r>
          </w:p>
        </w:tc>
        <w:tc>
          <w:tcPr>
            <w:tcW w:w="2825" w:type="dxa"/>
            <w:gridSpan w:val="2"/>
            <w:tcBorders>
              <w:top w:val="single" w:color="auto" w:sz="4" w:space="0"/>
              <w:left w:val="nil"/>
              <w:bottom w:val="single" w:color="auto" w:sz="4" w:space="0"/>
              <w:right w:val="single" w:color="auto" w:sz="4" w:space="0"/>
            </w:tcBorders>
            <w:noWrap w:val="0"/>
            <w:vAlign w:val="center"/>
          </w:tcPr>
          <w:p w14:paraId="44613ADB">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调蓄容积20000～100000m³</w:t>
            </w:r>
          </w:p>
        </w:tc>
        <w:tc>
          <w:tcPr>
            <w:tcW w:w="742" w:type="dxa"/>
            <w:tcBorders>
              <w:top w:val="single" w:color="auto" w:sz="4" w:space="0"/>
              <w:left w:val="nil"/>
              <w:bottom w:val="single" w:color="auto" w:sz="4" w:space="0"/>
              <w:right w:val="single" w:color="auto" w:sz="4" w:space="0"/>
            </w:tcBorders>
            <w:noWrap w:val="0"/>
            <w:vAlign w:val="center"/>
          </w:tcPr>
          <w:p w14:paraId="5614316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4" w:type="dxa"/>
            <w:tcBorders>
              <w:top w:val="single" w:color="auto" w:sz="4" w:space="0"/>
              <w:left w:val="nil"/>
              <w:bottom w:val="single" w:color="auto" w:sz="4" w:space="0"/>
              <w:right w:val="single" w:color="auto" w:sz="4" w:space="0"/>
            </w:tcBorders>
            <w:noWrap w:val="0"/>
            <w:vAlign w:val="center"/>
          </w:tcPr>
          <w:p w14:paraId="11246B3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40～115</w:t>
            </w:r>
          </w:p>
        </w:tc>
        <w:tc>
          <w:tcPr>
            <w:tcW w:w="2353" w:type="dxa"/>
            <w:vMerge w:val="continue"/>
            <w:tcBorders>
              <w:top w:val="single" w:color="auto" w:sz="4" w:space="0"/>
              <w:left w:val="nil"/>
              <w:bottom w:val="single" w:color="auto" w:sz="4" w:space="0"/>
              <w:right w:val="single" w:color="auto" w:sz="4" w:space="0"/>
            </w:tcBorders>
            <w:noWrap w:val="0"/>
            <w:vAlign w:val="center"/>
          </w:tcPr>
          <w:p w14:paraId="6DB75560">
            <w:pPr>
              <w:jc w:val="left"/>
              <w:rPr>
                <w:rFonts w:hint="eastAsia" w:ascii="宋体" w:hAnsi="宋体" w:eastAsia="宋体" w:cs="宋体"/>
                <w:color w:val="auto"/>
                <w:kern w:val="0"/>
                <w:sz w:val="20"/>
                <w:szCs w:val="20"/>
                <w:highlight w:val="none"/>
              </w:rPr>
            </w:pPr>
          </w:p>
        </w:tc>
        <w:tc>
          <w:tcPr>
            <w:tcW w:w="1730" w:type="dxa"/>
            <w:vMerge w:val="continue"/>
            <w:tcBorders>
              <w:top w:val="single" w:color="auto" w:sz="4" w:space="0"/>
              <w:left w:val="nil"/>
              <w:bottom w:val="single" w:color="auto" w:sz="4" w:space="0"/>
              <w:right w:val="single" w:color="auto" w:sz="4" w:space="0"/>
            </w:tcBorders>
            <w:noWrap w:val="0"/>
            <w:vAlign w:val="center"/>
          </w:tcPr>
          <w:p w14:paraId="706AAD9D">
            <w:pPr>
              <w:jc w:val="left"/>
              <w:rPr>
                <w:rFonts w:hint="eastAsia" w:ascii="宋体" w:hAnsi="宋体" w:eastAsia="宋体" w:cs="宋体"/>
                <w:color w:val="auto"/>
                <w:kern w:val="0"/>
                <w:sz w:val="20"/>
                <w:szCs w:val="20"/>
                <w:highlight w:val="none"/>
              </w:rPr>
            </w:pPr>
          </w:p>
        </w:tc>
      </w:tr>
      <w:tr w14:paraId="42106B67">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4E9F087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5</w:t>
            </w:r>
          </w:p>
        </w:tc>
        <w:tc>
          <w:tcPr>
            <w:tcW w:w="2825" w:type="dxa"/>
            <w:gridSpan w:val="2"/>
            <w:tcBorders>
              <w:top w:val="single" w:color="auto" w:sz="4" w:space="0"/>
              <w:left w:val="nil"/>
              <w:bottom w:val="single" w:color="auto" w:sz="4" w:space="0"/>
              <w:right w:val="single" w:color="auto" w:sz="4" w:space="0"/>
            </w:tcBorders>
            <w:noWrap w:val="0"/>
            <w:vAlign w:val="center"/>
          </w:tcPr>
          <w:p w14:paraId="734613E0">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挡水建筑物</w:t>
            </w:r>
          </w:p>
        </w:tc>
        <w:tc>
          <w:tcPr>
            <w:tcW w:w="742" w:type="dxa"/>
            <w:tcBorders>
              <w:top w:val="single" w:color="auto" w:sz="4" w:space="0"/>
              <w:left w:val="nil"/>
              <w:bottom w:val="single" w:color="auto" w:sz="4" w:space="0"/>
              <w:right w:val="single" w:color="auto" w:sz="4" w:space="0"/>
            </w:tcBorders>
            <w:noWrap w:val="0"/>
            <w:vAlign w:val="center"/>
          </w:tcPr>
          <w:p w14:paraId="50BE0315">
            <w:pPr>
              <w:jc w:val="center"/>
              <w:rPr>
                <w:rFonts w:hint="eastAsia" w:ascii="宋体" w:hAnsi="宋体" w:eastAsia="宋体" w:cs="宋体"/>
                <w:color w:val="auto"/>
                <w:kern w:val="0"/>
                <w:sz w:val="20"/>
                <w:szCs w:val="20"/>
                <w:highlight w:val="none"/>
              </w:rPr>
            </w:pPr>
          </w:p>
        </w:tc>
        <w:tc>
          <w:tcPr>
            <w:tcW w:w="1434" w:type="dxa"/>
            <w:tcBorders>
              <w:top w:val="single" w:color="auto" w:sz="4" w:space="0"/>
              <w:left w:val="nil"/>
              <w:bottom w:val="single" w:color="auto" w:sz="4" w:space="0"/>
              <w:right w:val="single" w:color="auto" w:sz="4" w:space="0"/>
            </w:tcBorders>
            <w:noWrap w:val="0"/>
            <w:vAlign w:val="center"/>
          </w:tcPr>
          <w:p w14:paraId="399F3D41">
            <w:pPr>
              <w:jc w:val="center"/>
              <w:rPr>
                <w:rFonts w:hint="eastAsia" w:ascii="宋体" w:hAnsi="宋体" w:eastAsia="宋体" w:cs="宋体"/>
                <w:color w:val="auto"/>
                <w:kern w:val="0"/>
                <w:sz w:val="20"/>
                <w:szCs w:val="20"/>
                <w:highlight w:val="none"/>
              </w:rPr>
            </w:pPr>
          </w:p>
        </w:tc>
        <w:tc>
          <w:tcPr>
            <w:tcW w:w="2353" w:type="dxa"/>
            <w:tcBorders>
              <w:top w:val="single" w:color="auto" w:sz="4" w:space="0"/>
              <w:left w:val="nil"/>
              <w:bottom w:val="single" w:color="auto" w:sz="4" w:space="0"/>
              <w:right w:val="single" w:color="auto" w:sz="4" w:space="0"/>
            </w:tcBorders>
            <w:noWrap w:val="0"/>
            <w:vAlign w:val="center"/>
          </w:tcPr>
          <w:p w14:paraId="4DE889A5">
            <w:pPr>
              <w:rPr>
                <w:rFonts w:hint="eastAsia" w:ascii="宋体" w:hAnsi="宋体" w:eastAsia="宋体" w:cs="宋体"/>
                <w:color w:val="auto"/>
                <w:kern w:val="0"/>
                <w:sz w:val="20"/>
                <w:szCs w:val="20"/>
                <w:highlight w:val="none"/>
              </w:rPr>
            </w:pPr>
          </w:p>
        </w:tc>
        <w:tc>
          <w:tcPr>
            <w:tcW w:w="1730" w:type="dxa"/>
            <w:tcBorders>
              <w:top w:val="single" w:color="auto" w:sz="4" w:space="0"/>
              <w:left w:val="nil"/>
              <w:bottom w:val="single" w:color="auto" w:sz="4" w:space="0"/>
              <w:right w:val="single" w:color="auto" w:sz="4" w:space="0"/>
            </w:tcBorders>
            <w:noWrap w:val="0"/>
            <w:vAlign w:val="center"/>
          </w:tcPr>
          <w:p w14:paraId="2AC0AA12">
            <w:pPr>
              <w:rPr>
                <w:rFonts w:hint="eastAsia" w:ascii="宋体" w:hAnsi="宋体" w:eastAsia="宋体" w:cs="宋体"/>
                <w:color w:val="auto"/>
                <w:kern w:val="0"/>
                <w:sz w:val="20"/>
                <w:szCs w:val="20"/>
                <w:highlight w:val="none"/>
              </w:rPr>
            </w:pPr>
          </w:p>
        </w:tc>
      </w:tr>
      <w:tr w14:paraId="0F5BBDEF">
        <w:tblPrEx>
          <w:tblCellMar>
            <w:top w:w="0" w:type="dxa"/>
            <w:left w:w="108" w:type="dxa"/>
            <w:bottom w:w="0" w:type="dxa"/>
            <w:right w:w="108" w:type="dxa"/>
          </w:tblCellMar>
        </w:tblPrEx>
        <w:trPr>
          <w:cantSplit/>
          <w:trHeight w:val="96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42E4D14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5.1</w:t>
            </w:r>
          </w:p>
        </w:tc>
        <w:tc>
          <w:tcPr>
            <w:tcW w:w="529" w:type="dxa"/>
            <w:vMerge w:val="restart"/>
            <w:tcBorders>
              <w:top w:val="single" w:color="auto" w:sz="4" w:space="0"/>
              <w:left w:val="nil"/>
              <w:bottom w:val="single" w:color="auto" w:sz="4" w:space="0"/>
              <w:right w:val="single" w:color="auto" w:sz="4" w:space="0"/>
            </w:tcBorders>
            <w:noWrap w:val="0"/>
            <w:vAlign w:val="center"/>
          </w:tcPr>
          <w:p w14:paraId="7848668B">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水闸</w:t>
            </w:r>
          </w:p>
        </w:tc>
        <w:tc>
          <w:tcPr>
            <w:tcW w:w="2296" w:type="dxa"/>
            <w:tcBorders>
              <w:top w:val="single" w:color="auto" w:sz="4" w:space="0"/>
              <w:left w:val="nil"/>
              <w:bottom w:val="single" w:color="auto" w:sz="4" w:space="0"/>
              <w:right w:val="single" w:color="auto" w:sz="4" w:space="0"/>
            </w:tcBorders>
            <w:noWrap w:val="0"/>
            <w:vAlign w:val="center"/>
          </w:tcPr>
          <w:p w14:paraId="3ADA117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大跨度</w:t>
            </w:r>
          </w:p>
          <w:p w14:paraId="5286D644">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（单跨&gt;10m）</w:t>
            </w:r>
          </w:p>
        </w:tc>
        <w:tc>
          <w:tcPr>
            <w:tcW w:w="742" w:type="dxa"/>
            <w:tcBorders>
              <w:top w:val="single" w:color="auto" w:sz="4" w:space="0"/>
              <w:left w:val="nil"/>
              <w:bottom w:val="single" w:color="auto" w:sz="4" w:space="0"/>
              <w:right w:val="single" w:color="auto" w:sz="4" w:space="0"/>
            </w:tcBorders>
            <w:noWrap w:val="0"/>
            <w:vAlign w:val="center"/>
          </w:tcPr>
          <w:p w14:paraId="7C6C280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万元/每米净宽</w:t>
            </w:r>
          </w:p>
        </w:tc>
        <w:tc>
          <w:tcPr>
            <w:tcW w:w="1434" w:type="dxa"/>
            <w:tcBorders>
              <w:top w:val="single" w:color="auto" w:sz="4" w:space="0"/>
              <w:left w:val="nil"/>
              <w:bottom w:val="single" w:color="auto" w:sz="4" w:space="0"/>
              <w:right w:val="single" w:color="auto" w:sz="4" w:space="0"/>
            </w:tcBorders>
            <w:noWrap w:val="0"/>
            <w:vAlign w:val="center"/>
          </w:tcPr>
          <w:p w14:paraId="2499C037">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140～165</w:t>
            </w:r>
          </w:p>
        </w:tc>
        <w:tc>
          <w:tcPr>
            <w:tcW w:w="2353" w:type="dxa"/>
            <w:tcBorders>
              <w:top w:val="single" w:color="auto" w:sz="4" w:space="0"/>
              <w:left w:val="nil"/>
              <w:bottom w:val="single" w:color="auto" w:sz="4" w:space="0"/>
              <w:right w:val="single" w:color="auto" w:sz="4" w:space="0"/>
            </w:tcBorders>
            <w:noWrap w:val="0"/>
            <w:vAlign w:val="center"/>
          </w:tcPr>
          <w:p w14:paraId="5BD7403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包括：土建、设备购置费、管理区及其他相关配套建筑（构筑）物等。</w:t>
            </w:r>
          </w:p>
        </w:tc>
        <w:tc>
          <w:tcPr>
            <w:tcW w:w="1730" w:type="dxa"/>
            <w:tcBorders>
              <w:top w:val="single" w:color="auto" w:sz="4" w:space="0"/>
              <w:left w:val="nil"/>
              <w:bottom w:val="single" w:color="auto" w:sz="4" w:space="0"/>
              <w:right w:val="single" w:color="auto" w:sz="4" w:space="0"/>
            </w:tcBorders>
            <w:noWrap w:val="0"/>
            <w:vAlign w:val="center"/>
          </w:tcPr>
          <w:p w14:paraId="58F97048">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按跨度计算。</w:t>
            </w:r>
          </w:p>
        </w:tc>
      </w:tr>
      <w:tr w14:paraId="2CC93F92">
        <w:tblPrEx>
          <w:tblCellMar>
            <w:top w:w="0" w:type="dxa"/>
            <w:left w:w="108" w:type="dxa"/>
            <w:bottom w:w="0" w:type="dxa"/>
            <w:right w:w="108" w:type="dxa"/>
          </w:tblCellMar>
        </w:tblPrEx>
        <w:trPr>
          <w:cantSplit/>
          <w:trHeight w:val="96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0435EED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5.2</w:t>
            </w:r>
          </w:p>
        </w:tc>
        <w:tc>
          <w:tcPr>
            <w:tcW w:w="529" w:type="dxa"/>
            <w:vMerge w:val="continue"/>
            <w:tcBorders>
              <w:top w:val="single" w:color="auto" w:sz="4" w:space="0"/>
              <w:left w:val="nil"/>
              <w:bottom w:val="single" w:color="auto" w:sz="4" w:space="0"/>
              <w:right w:val="single" w:color="auto" w:sz="4" w:space="0"/>
            </w:tcBorders>
            <w:noWrap w:val="0"/>
            <w:vAlign w:val="center"/>
          </w:tcPr>
          <w:p w14:paraId="3862B80C">
            <w:pPr>
              <w:jc w:val="center"/>
              <w:rPr>
                <w:rFonts w:hint="eastAsia" w:ascii="宋体" w:hAnsi="宋体" w:eastAsia="宋体" w:cs="宋体"/>
                <w:b w:val="0"/>
                <w:bCs w:val="0"/>
                <w:color w:val="auto"/>
                <w:kern w:val="0"/>
                <w:sz w:val="20"/>
                <w:szCs w:val="20"/>
                <w:highlight w:val="none"/>
              </w:rPr>
            </w:pPr>
          </w:p>
        </w:tc>
        <w:tc>
          <w:tcPr>
            <w:tcW w:w="2296" w:type="dxa"/>
            <w:tcBorders>
              <w:top w:val="single" w:color="auto" w:sz="4" w:space="0"/>
              <w:left w:val="nil"/>
              <w:bottom w:val="single" w:color="auto" w:sz="4" w:space="0"/>
              <w:right w:val="single" w:color="auto" w:sz="4" w:space="0"/>
            </w:tcBorders>
            <w:noWrap w:val="0"/>
            <w:vAlign w:val="center"/>
          </w:tcPr>
          <w:p w14:paraId="424B965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中小跨度</w:t>
            </w:r>
          </w:p>
          <w:p w14:paraId="4EF5D956">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（单跨≤10m）</w:t>
            </w:r>
          </w:p>
        </w:tc>
        <w:tc>
          <w:tcPr>
            <w:tcW w:w="742" w:type="dxa"/>
            <w:tcBorders>
              <w:top w:val="single" w:color="auto" w:sz="4" w:space="0"/>
              <w:left w:val="nil"/>
              <w:bottom w:val="single" w:color="auto" w:sz="4" w:space="0"/>
              <w:right w:val="single" w:color="auto" w:sz="4" w:space="0"/>
            </w:tcBorders>
            <w:noWrap w:val="0"/>
            <w:vAlign w:val="center"/>
          </w:tcPr>
          <w:p w14:paraId="1B237EC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万元/每米</w:t>
            </w:r>
          </w:p>
          <w:p w14:paraId="129D068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净宽</w:t>
            </w:r>
          </w:p>
        </w:tc>
        <w:tc>
          <w:tcPr>
            <w:tcW w:w="1434" w:type="dxa"/>
            <w:tcBorders>
              <w:top w:val="single" w:color="auto" w:sz="4" w:space="0"/>
              <w:left w:val="nil"/>
              <w:bottom w:val="single" w:color="auto" w:sz="4" w:space="0"/>
              <w:right w:val="single" w:color="auto" w:sz="4" w:space="0"/>
            </w:tcBorders>
            <w:noWrap w:val="0"/>
            <w:vAlign w:val="center"/>
          </w:tcPr>
          <w:p w14:paraId="02896CD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90～138</w:t>
            </w:r>
          </w:p>
        </w:tc>
        <w:tc>
          <w:tcPr>
            <w:tcW w:w="2353" w:type="dxa"/>
            <w:tcBorders>
              <w:top w:val="single" w:color="auto" w:sz="4" w:space="0"/>
              <w:left w:val="nil"/>
              <w:bottom w:val="single" w:color="auto" w:sz="4" w:space="0"/>
              <w:right w:val="single" w:color="auto" w:sz="4" w:space="0"/>
            </w:tcBorders>
            <w:noWrap w:val="0"/>
            <w:vAlign w:val="center"/>
          </w:tcPr>
          <w:p w14:paraId="5C22F0DA">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包括：土建、设备购置费、管理区及其他相关配套建筑（构筑）物等。</w:t>
            </w:r>
          </w:p>
        </w:tc>
        <w:tc>
          <w:tcPr>
            <w:tcW w:w="1730" w:type="dxa"/>
            <w:tcBorders>
              <w:top w:val="single" w:color="auto" w:sz="4" w:space="0"/>
              <w:left w:val="nil"/>
              <w:bottom w:val="single" w:color="auto" w:sz="4" w:space="0"/>
              <w:right w:val="single" w:color="auto" w:sz="4" w:space="0"/>
            </w:tcBorders>
            <w:noWrap w:val="0"/>
            <w:vAlign w:val="center"/>
          </w:tcPr>
          <w:p w14:paraId="105F4E4F">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按跨度计算。</w:t>
            </w:r>
          </w:p>
        </w:tc>
      </w:tr>
      <w:tr w14:paraId="2383A800">
        <w:tblPrEx>
          <w:tblCellMar>
            <w:top w:w="0" w:type="dxa"/>
            <w:left w:w="108" w:type="dxa"/>
            <w:bottom w:w="0" w:type="dxa"/>
            <w:right w:w="108" w:type="dxa"/>
          </w:tblCellMar>
        </w:tblPrEx>
        <w:trPr>
          <w:cantSplit/>
          <w:trHeight w:val="979"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1A25D8F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5.3</w:t>
            </w:r>
          </w:p>
        </w:tc>
        <w:tc>
          <w:tcPr>
            <w:tcW w:w="529" w:type="dxa"/>
            <w:vMerge w:val="continue"/>
            <w:tcBorders>
              <w:top w:val="single" w:color="auto" w:sz="4" w:space="0"/>
              <w:left w:val="nil"/>
              <w:bottom w:val="single" w:color="auto" w:sz="4" w:space="0"/>
              <w:right w:val="single" w:color="auto" w:sz="4" w:space="0"/>
            </w:tcBorders>
            <w:noWrap w:val="0"/>
            <w:vAlign w:val="center"/>
          </w:tcPr>
          <w:p w14:paraId="3EE253A9">
            <w:pPr>
              <w:jc w:val="center"/>
              <w:rPr>
                <w:rFonts w:hint="eastAsia" w:ascii="宋体" w:hAnsi="宋体" w:eastAsia="宋体" w:cs="宋体"/>
                <w:b w:val="0"/>
                <w:bCs w:val="0"/>
                <w:color w:val="auto"/>
                <w:kern w:val="0"/>
                <w:sz w:val="20"/>
                <w:szCs w:val="20"/>
                <w:highlight w:val="none"/>
              </w:rPr>
            </w:pPr>
          </w:p>
        </w:tc>
        <w:tc>
          <w:tcPr>
            <w:tcW w:w="2296" w:type="dxa"/>
            <w:tcBorders>
              <w:top w:val="single" w:color="auto" w:sz="4" w:space="0"/>
              <w:left w:val="nil"/>
              <w:bottom w:val="single" w:color="auto" w:sz="4" w:space="0"/>
              <w:right w:val="single" w:color="auto" w:sz="4" w:space="0"/>
            </w:tcBorders>
            <w:noWrap w:val="0"/>
            <w:vAlign w:val="center"/>
          </w:tcPr>
          <w:p w14:paraId="6CBB305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涵闸</w:t>
            </w:r>
          </w:p>
          <w:p w14:paraId="7D219E2C">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（单跨≤5m）</w:t>
            </w:r>
          </w:p>
        </w:tc>
        <w:tc>
          <w:tcPr>
            <w:tcW w:w="742" w:type="dxa"/>
            <w:tcBorders>
              <w:top w:val="single" w:color="auto" w:sz="4" w:space="0"/>
              <w:left w:val="nil"/>
              <w:bottom w:val="single" w:color="auto" w:sz="4" w:space="0"/>
              <w:right w:val="single" w:color="auto" w:sz="4" w:space="0"/>
            </w:tcBorders>
            <w:noWrap w:val="0"/>
            <w:vAlign w:val="center"/>
          </w:tcPr>
          <w:p w14:paraId="061D1C7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万元/每米</w:t>
            </w:r>
          </w:p>
          <w:p w14:paraId="4BC3130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净宽</w:t>
            </w:r>
          </w:p>
        </w:tc>
        <w:tc>
          <w:tcPr>
            <w:tcW w:w="1434" w:type="dxa"/>
            <w:tcBorders>
              <w:top w:val="single" w:color="auto" w:sz="4" w:space="0"/>
              <w:left w:val="nil"/>
              <w:bottom w:val="single" w:color="auto" w:sz="4" w:space="0"/>
              <w:right w:val="single" w:color="auto" w:sz="4" w:space="0"/>
            </w:tcBorders>
            <w:noWrap w:val="0"/>
            <w:vAlign w:val="center"/>
          </w:tcPr>
          <w:p w14:paraId="69448A7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100～135</w:t>
            </w:r>
          </w:p>
        </w:tc>
        <w:tc>
          <w:tcPr>
            <w:tcW w:w="2353" w:type="dxa"/>
            <w:tcBorders>
              <w:top w:val="single" w:color="auto" w:sz="4" w:space="0"/>
              <w:left w:val="nil"/>
              <w:bottom w:val="single" w:color="auto" w:sz="4" w:space="0"/>
              <w:right w:val="single" w:color="auto" w:sz="4" w:space="0"/>
            </w:tcBorders>
            <w:noWrap w:val="0"/>
            <w:vAlign w:val="center"/>
          </w:tcPr>
          <w:p w14:paraId="7DA1598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包括：土建、设备购置费、管理区及其他相关配套建筑（构筑）物等。</w:t>
            </w:r>
          </w:p>
        </w:tc>
        <w:tc>
          <w:tcPr>
            <w:tcW w:w="1730" w:type="dxa"/>
            <w:tcBorders>
              <w:top w:val="single" w:color="auto" w:sz="4" w:space="0"/>
              <w:left w:val="nil"/>
              <w:bottom w:val="single" w:color="auto" w:sz="4" w:space="0"/>
              <w:right w:val="single" w:color="auto" w:sz="4" w:space="0"/>
            </w:tcBorders>
            <w:noWrap w:val="0"/>
            <w:vAlign w:val="center"/>
          </w:tcPr>
          <w:p w14:paraId="1C3D4DC6">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按跨度计算。</w:t>
            </w:r>
          </w:p>
        </w:tc>
      </w:tr>
      <w:tr w14:paraId="795D919F">
        <w:tblPrEx>
          <w:tblCellMar>
            <w:top w:w="0" w:type="dxa"/>
            <w:left w:w="108" w:type="dxa"/>
            <w:bottom w:w="0" w:type="dxa"/>
            <w:right w:w="108" w:type="dxa"/>
          </w:tblCellMar>
        </w:tblPrEx>
        <w:trPr>
          <w:cantSplit/>
          <w:trHeight w:val="79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7B64901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5.4</w:t>
            </w:r>
          </w:p>
        </w:tc>
        <w:tc>
          <w:tcPr>
            <w:tcW w:w="2825" w:type="dxa"/>
            <w:gridSpan w:val="2"/>
            <w:tcBorders>
              <w:top w:val="single" w:color="auto" w:sz="4" w:space="0"/>
              <w:left w:val="nil"/>
              <w:bottom w:val="single" w:color="auto" w:sz="4" w:space="0"/>
              <w:right w:val="single" w:color="auto" w:sz="4" w:space="0"/>
            </w:tcBorders>
            <w:noWrap w:val="0"/>
            <w:vAlign w:val="center"/>
          </w:tcPr>
          <w:p w14:paraId="1F9F6DAB">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混凝土水坝</w:t>
            </w:r>
          </w:p>
        </w:tc>
        <w:tc>
          <w:tcPr>
            <w:tcW w:w="742" w:type="dxa"/>
            <w:tcBorders>
              <w:top w:val="single" w:color="auto" w:sz="4" w:space="0"/>
              <w:left w:val="nil"/>
              <w:bottom w:val="single" w:color="auto" w:sz="4" w:space="0"/>
              <w:right w:val="single" w:color="auto" w:sz="4" w:space="0"/>
            </w:tcBorders>
            <w:noWrap w:val="0"/>
            <w:vAlign w:val="center"/>
          </w:tcPr>
          <w:p w14:paraId="5D00F12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4" w:type="dxa"/>
            <w:tcBorders>
              <w:top w:val="single" w:color="auto" w:sz="4" w:space="0"/>
              <w:left w:val="nil"/>
              <w:bottom w:val="single" w:color="auto" w:sz="4" w:space="0"/>
              <w:right w:val="single" w:color="auto" w:sz="4" w:space="0"/>
            </w:tcBorders>
            <w:noWrap w:val="0"/>
            <w:vAlign w:val="center"/>
          </w:tcPr>
          <w:p w14:paraId="4BC6494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1300～1700</w:t>
            </w:r>
          </w:p>
        </w:tc>
        <w:tc>
          <w:tcPr>
            <w:tcW w:w="2353" w:type="dxa"/>
            <w:tcBorders>
              <w:top w:val="single" w:color="auto" w:sz="4" w:space="0"/>
              <w:left w:val="nil"/>
              <w:bottom w:val="single" w:color="auto" w:sz="4" w:space="0"/>
              <w:right w:val="single" w:color="auto" w:sz="4" w:space="0"/>
            </w:tcBorders>
            <w:noWrap w:val="0"/>
            <w:vAlign w:val="center"/>
          </w:tcPr>
          <w:p w14:paraId="0D30DF5B">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包括：坝体施工、坝顶装饰等。</w:t>
            </w:r>
          </w:p>
        </w:tc>
        <w:tc>
          <w:tcPr>
            <w:tcW w:w="1730" w:type="dxa"/>
            <w:tcBorders>
              <w:top w:val="single" w:color="auto" w:sz="4" w:space="0"/>
              <w:left w:val="nil"/>
              <w:bottom w:val="single" w:color="auto" w:sz="4" w:space="0"/>
              <w:right w:val="single" w:color="auto" w:sz="4" w:space="0"/>
            </w:tcBorders>
            <w:noWrap w:val="0"/>
            <w:vAlign w:val="center"/>
          </w:tcPr>
          <w:p w14:paraId="3BA6D0CF">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按坝体体积计算，不含土石方。</w:t>
            </w:r>
          </w:p>
        </w:tc>
      </w:tr>
      <w:tr w14:paraId="16DA4FF0">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7A494FD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5.5</w:t>
            </w:r>
          </w:p>
        </w:tc>
        <w:tc>
          <w:tcPr>
            <w:tcW w:w="2825" w:type="dxa"/>
            <w:gridSpan w:val="2"/>
            <w:tcBorders>
              <w:top w:val="single" w:color="auto" w:sz="4" w:space="0"/>
              <w:left w:val="nil"/>
              <w:bottom w:val="single" w:color="auto" w:sz="4" w:space="0"/>
              <w:right w:val="single" w:color="auto" w:sz="4" w:space="0"/>
            </w:tcBorders>
            <w:noWrap w:val="0"/>
            <w:vAlign w:val="center"/>
          </w:tcPr>
          <w:p w14:paraId="158644BB">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水陂、堰</w:t>
            </w:r>
          </w:p>
        </w:tc>
        <w:tc>
          <w:tcPr>
            <w:tcW w:w="742" w:type="dxa"/>
            <w:tcBorders>
              <w:top w:val="single" w:color="auto" w:sz="4" w:space="0"/>
              <w:left w:val="nil"/>
              <w:bottom w:val="single" w:color="auto" w:sz="4" w:space="0"/>
              <w:right w:val="single" w:color="auto" w:sz="4" w:space="0"/>
            </w:tcBorders>
            <w:noWrap w:val="0"/>
            <w:vAlign w:val="center"/>
          </w:tcPr>
          <w:p w14:paraId="23D398A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元/m³</w:t>
            </w:r>
          </w:p>
        </w:tc>
        <w:tc>
          <w:tcPr>
            <w:tcW w:w="1434" w:type="dxa"/>
            <w:tcBorders>
              <w:top w:val="single" w:color="auto" w:sz="4" w:space="0"/>
              <w:left w:val="nil"/>
              <w:bottom w:val="single" w:color="auto" w:sz="4" w:space="0"/>
              <w:right w:val="single" w:color="auto" w:sz="4" w:space="0"/>
            </w:tcBorders>
            <w:noWrap w:val="0"/>
            <w:vAlign w:val="center"/>
          </w:tcPr>
          <w:p w14:paraId="00EDC2C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1050～3000</w:t>
            </w:r>
          </w:p>
        </w:tc>
        <w:tc>
          <w:tcPr>
            <w:tcW w:w="2353" w:type="dxa"/>
            <w:tcBorders>
              <w:top w:val="single" w:color="auto" w:sz="4" w:space="0"/>
              <w:left w:val="nil"/>
              <w:bottom w:val="single" w:color="auto" w:sz="4" w:space="0"/>
              <w:right w:val="single" w:color="auto" w:sz="4" w:space="0"/>
            </w:tcBorders>
            <w:noWrap w:val="0"/>
            <w:vAlign w:val="center"/>
          </w:tcPr>
          <w:p w14:paraId="109F49FA">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包括：垫层、陂体结构、钢筋，陂身铺筑等。不包括导流、围堰等临时工程。</w:t>
            </w:r>
          </w:p>
        </w:tc>
        <w:tc>
          <w:tcPr>
            <w:tcW w:w="1730" w:type="dxa"/>
            <w:tcBorders>
              <w:top w:val="single" w:color="auto" w:sz="4" w:space="0"/>
              <w:left w:val="nil"/>
              <w:bottom w:val="single" w:color="auto" w:sz="4" w:space="0"/>
              <w:right w:val="single" w:color="auto" w:sz="4" w:space="0"/>
            </w:tcBorders>
            <w:noWrap w:val="0"/>
            <w:vAlign w:val="center"/>
          </w:tcPr>
          <w:p w14:paraId="1933BE8B">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按水陂、堰体体积计算。</w:t>
            </w:r>
          </w:p>
        </w:tc>
      </w:tr>
      <w:tr w14:paraId="766C82FC">
        <w:tblPrEx>
          <w:tblCellMar>
            <w:top w:w="0" w:type="dxa"/>
            <w:left w:w="108" w:type="dxa"/>
            <w:bottom w:w="0" w:type="dxa"/>
            <w:right w:w="108" w:type="dxa"/>
          </w:tblCellMar>
        </w:tblPrEx>
        <w:trPr>
          <w:cantSplit/>
          <w:trHeight w:val="113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4C5E791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5.6</w:t>
            </w:r>
          </w:p>
        </w:tc>
        <w:tc>
          <w:tcPr>
            <w:tcW w:w="2825" w:type="dxa"/>
            <w:gridSpan w:val="2"/>
            <w:tcBorders>
              <w:top w:val="single" w:color="auto" w:sz="4" w:space="0"/>
              <w:left w:val="nil"/>
              <w:bottom w:val="single" w:color="auto" w:sz="4" w:space="0"/>
              <w:right w:val="single" w:color="auto" w:sz="4" w:space="0"/>
            </w:tcBorders>
            <w:noWrap w:val="0"/>
            <w:vAlign w:val="center"/>
          </w:tcPr>
          <w:p w14:paraId="61D6764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电动水堰</w:t>
            </w:r>
          </w:p>
          <w:p w14:paraId="17EB7CE6">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（钢板液压翻板闸）</w:t>
            </w:r>
          </w:p>
        </w:tc>
        <w:tc>
          <w:tcPr>
            <w:tcW w:w="742" w:type="dxa"/>
            <w:tcBorders>
              <w:top w:val="single" w:color="auto" w:sz="4" w:space="0"/>
              <w:left w:val="nil"/>
              <w:bottom w:val="single" w:color="auto" w:sz="4" w:space="0"/>
              <w:right w:val="single" w:color="auto" w:sz="4" w:space="0"/>
            </w:tcBorders>
            <w:noWrap w:val="0"/>
            <w:vAlign w:val="center"/>
          </w:tcPr>
          <w:p w14:paraId="2310B46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万元/每米</w:t>
            </w:r>
          </w:p>
          <w:p w14:paraId="4016176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净宽</w:t>
            </w:r>
          </w:p>
        </w:tc>
        <w:tc>
          <w:tcPr>
            <w:tcW w:w="1434" w:type="dxa"/>
            <w:tcBorders>
              <w:top w:val="single" w:color="auto" w:sz="4" w:space="0"/>
              <w:left w:val="nil"/>
              <w:bottom w:val="single" w:color="auto" w:sz="4" w:space="0"/>
              <w:right w:val="single" w:color="auto" w:sz="4" w:space="0"/>
            </w:tcBorders>
            <w:noWrap w:val="0"/>
            <w:vAlign w:val="center"/>
          </w:tcPr>
          <w:p w14:paraId="24E4400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23～55</w:t>
            </w:r>
          </w:p>
        </w:tc>
        <w:tc>
          <w:tcPr>
            <w:tcW w:w="2353" w:type="dxa"/>
            <w:vMerge w:val="restart"/>
            <w:tcBorders>
              <w:top w:val="single" w:color="auto" w:sz="4" w:space="0"/>
              <w:left w:val="nil"/>
              <w:bottom w:val="single" w:color="auto" w:sz="4" w:space="0"/>
              <w:right w:val="single" w:color="auto" w:sz="4" w:space="0"/>
            </w:tcBorders>
            <w:noWrap w:val="0"/>
            <w:vAlign w:val="center"/>
          </w:tcPr>
          <w:p w14:paraId="3461CF7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包括：堰体结构、基础、消力池、海幔段等，电气工程、设备采购安装及临时工程。</w:t>
            </w:r>
          </w:p>
        </w:tc>
        <w:tc>
          <w:tcPr>
            <w:tcW w:w="1730" w:type="dxa"/>
            <w:vMerge w:val="restart"/>
            <w:tcBorders>
              <w:top w:val="single" w:color="auto" w:sz="4" w:space="0"/>
              <w:left w:val="nil"/>
              <w:bottom w:val="single" w:color="auto" w:sz="4" w:space="0"/>
              <w:right w:val="single" w:color="auto" w:sz="4" w:space="0"/>
            </w:tcBorders>
            <w:noWrap w:val="0"/>
            <w:vAlign w:val="center"/>
          </w:tcPr>
          <w:p w14:paraId="3F8C77F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按堰体净空宽度计算。</w:t>
            </w:r>
          </w:p>
        </w:tc>
      </w:tr>
      <w:tr w14:paraId="6AB4D7B0">
        <w:tblPrEx>
          <w:tblCellMar>
            <w:top w:w="0" w:type="dxa"/>
            <w:left w:w="108" w:type="dxa"/>
            <w:bottom w:w="0" w:type="dxa"/>
            <w:right w:w="108" w:type="dxa"/>
          </w:tblCellMar>
        </w:tblPrEx>
        <w:trPr>
          <w:cantSplit/>
          <w:trHeight w:val="113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2584FE2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5.7</w:t>
            </w:r>
          </w:p>
        </w:tc>
        <w:tc>
          <w:tcPr>
            <w:tcW w:w="2825" w:type="dxa"/>
            <w:gridSpan w:val="2"/>
            <w:tcBorders>
              <w:top w:val="single" w:color="auto" w:sz="4" w:space="0"/>
              <w:left w:val="nil"/>
              <w:bottom w:val="single" w:color="auto" w:sz="4" w:space="0"/>
              <w:right w:val="single" w:color="auto" w:sz="4" w:space="0"/>
            </w:tcBorders>
            <w:noWrap w:val="0"/>
            <w:vAlign w:val="center"/>
          </w:tcPr>
          <w:p w14:paraId="3BB0E778">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电动水堰（橡胶坝）</w:t>
            </w:r>
          </w:p>
        </w:tc>
        <w:tc>
          <w:tcPr>
            <w:tcW w:w="742" w:type="dxa"/>
            <w:tcBorders>
              <w:top w:val="single" w:color="auto" w:sz="4" w:space="0"/>
              <w:left w:val="nil"/>
              <w:bottom w:val="single" w:color="auto" w:sz="4" w:space="0"/>
              <w:right w:val="single" w:color="auto" w:sz="4" w:space="0"/>
            </w:tcBorders>
            <w:noWrap w:val="0"/>
            <w:vAlign w:val="center"/>
          </w:tcPr>
          <w:p w14:paraId="06A06D6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万元/每米</w:t>
            </w:r>
          </w:p>
          <w:p w14:paraId="09396E7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净宽</w:t>
            </w:r>
          </w:p>
        </w:tc>
        <w:tc>
          <w:tcPr>
            <w:tcW w:w="1434" w:type="dxa"/>
            <w:tcBorders>
              <w:top w:val="single" w:color="auto" w:sz="4" w:space="0"/>
              <w:left w:val="nil"/>
              <w:bottom w:val="single" w:color="auto" w:sz="4" w:space="0"/>
              <w:right w:val="single" w:color="auto" w:sz="4" w:space="0"/>
            </w:tcBorders>
            <w:noWrap w:val="0"/>
            <w:vAlign w:val="center"/>
          </w:tcPr>
          <w:p w14:paraId="140D756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5.5～15</w:t>
            </w:r>
          </w:p>
        </w:tc>
        <w:tc>
          <w:tcPr>
            <w:tcW w:w="2353" w:type="dxa"/>
            <w:vMerge w:val="continue"/>
            <w:tcBorders>
              <w:top w:val="single" w:color="auto" w:sz="4" w:space="0"/>
              <w:left w:val="nil"/>
              <w:bottom w:val="single" w:color="auto" w:sz="4" w:space="0"/>
              <w:right w:val="single" w:color="auto" w:sz="4" w:space="0"/>
            </w:tcBorders>
            <w:noWrap w:val="0"/>
            <w:vAlign w:val="center"/>
          </w:tcPr>
          <w:p w14:paraId="674E1C1B">
            <w:pPr>
              <w:jc w:val="left"/>
              <w:rPr>
                <w:rFonts w:hint="eastAsia" w:ascii="宋体" w:hAnsi="宋体" w:eastAsia="宋体" w:cs="宋体"/>
                <w:color w:val="auto"/>
                <w:kern w:val="0"/>
                <w:sz w:val="20"/>
                <w:szCs w:val="20"/>
                <w:highlight w:val="none"/>
              </w:rPr>
            </w:pPr>
          </w:p>
        </w:tc>
        <w:tc>
          <w:tcPr>
            <w:tcW w:w="1730" w:type="dxa"/>
            <w:vMerge w:val="continue"/>
            <w:tcBorders>
              <w:top w:val="single" w:color="auto" w:sz="4" w:space="0"/>
              <w:left w:val="nil"/>
              <w:bottom w:val="single" w:color="auto" w:sz="4" w:space="0"/>
              <w:right w:val="single" w:color="auto" w:sz="4" w:space="0"/>
            </w:tcBorders>
            <w:noWrap w:val="0"/>
            <w:vAlign w:val="center"/>
          </w:tcPr>
          <w:p w14:paraId="5DCFE099">
            <w:pPr>
              <w:jc w:val="left"/>
              <w:rPr>
                <w:rFonts w:hint="eastAsia" w:ascii="宋体" w:hAnsi="宋体" w:eastAsia="宋体" w:cs="宋体"/>
                <w:color w:val="auto"/>
                <w:kern w:val="0"/>
                <w:sz w:val="20"/>
                <w:szCs w:val="20"/>
                <w:highlight w:val="none"/>
              </w:rPr>
            </w:pPr>
          </w:p>
        </w:tc>
      </w:tr>
      <w:tr w14:paraId="139AA307">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52E18AA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6</w:t>
            </w:r>
          </w:p>
        </w:tc>
        <w:tc>
          <w:tcPr>
            <w:tcW w:w="2825" w:type="dxa"/>
            <w:gridSpan w:val="2"/>
            <w:tcBorders>
              <w:top w:val="single" w:color="auto" w:sz="4" w:space="0"/>
              <w:left w:val="nil"/>
              <w:bottom w:val="single" w:color="auto" w:sz="4" w:space="0"/>
              <w:right w:val="single" w:color="auto" w:sz="4" w:space="0"/>
            </w:tcBorders>
            <w:noWrap w:val="0"/>
            <w:vAlign w:val="center"/>
          </w:tcPr>
          <w:p w14:paraId="471AFED7">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泵站工程</w:t>
            </w:r>
          </w:p>
        </w:tc>
        <w:tc>
          <w:tcPr>
            <w:tcW w:w="742" w:type="dxa"/>
            <w:tcBorders>
              <w:top w:val="single" w:color="auto" w:sz="4" w:space="0"/>
              <w:left w:val="nil"/>
              <w:bottom w:val="single" w:color="auto" w:sz="4" w:space="0"/>
              <w:right w:val="single" w:color="auto" w:sz="4" w:space="0"/>
            </w:tcBorders>
            <w:noWrap w:val="0"/>
            <w:vAlign w:val="center"/>
          </w:tcPr>
          <w:p w14:paraId="118338BC">
            <w:pPr>
              <w:jc w:val="center"/>
              <w:rPr>
                <w:rFonts w:hint="eastAsia" w:ascii="宋体" w:hAnsi="宋体" w:eastAsia="宋体" w:cs="宋体"/>
                <w:color w:val="auto"/>
                <w:kern w:val="0"/>
                <w:sz w:val="20"/>
                <w:szCs w:val="20"/>
                <w:highlight w:val="none"/>
              </w:rPr>
            </w:pPr>
          </w:p>
        </w:tc>
        <w:tc>
          <w:tcPr>
            <w:tcW w:w="1434" w:type="dxa"/>
            <w:tcBorders>
              <w:top w:val="single" w:color="auto" w:sz="4" w:space="0"/>
              <w:left w:val="nil"/>
              <w:bottom w:val="single" w:color="auto" w:sz="4" w:space="0"/>
              <w:right w:val="single" w:color="auto" w:sz="4" w:space="0"/>
            </w:tcBorders>
            <w:noWrap w:val="0"/>
            <w:vAlign w:val="center"/>
          </w:tcPr>
          <w:p w14:paraId="029A4BAD">
            <w:pPr>
              <w:jc w:val="center"/>
              <w:rPr>
                <w:rFonts w:hint="eastAsia" w:ascii="宋体" w:hAnsi="宋体" w:eastAsia="宋体" w:cs="宋体"/>
                <w:color w:val="auto"/>
                <w:kern w:val="0"/>
                <w:sz w:val="20"/>
                <w:szCs w:val="20"/>
                <w:highlight w:val="none"/>
              </w:rPr>
            </w:pPr>
          </w:p>
        </w:tc>
        <w:tc>
          <w:tcPr>
            <w:tcW w:w="2353" w:type="dxa"/>
            <w:tcBorders>
              <w:top w:val="single" w:color="auto" w:sz="4" w:space="0"/>
              <w:left w:val="nil"/>
              <w:bottom w:val="single" w:color="auto" w:sz="4" w:space="0"/>
              <w:right w:val="single" w:color="auto" w:sz="4" w:space="0"/>
            </w:tcBorders>
            <w:noWrap w:val="0"/>
            <w:vAlign w:val="center"/>
          </w:tcPr>
          <w:p w14:paraId="177CB01B">
            <w:pPr>
              <w:rPr>
                <w:rFonts w:hint="eastAsia" w:ascii="宋体" w:hAnsi="宋体" w:eastAsia="宋体" w:cs="宋体"/>
                <w:color w:val="auto"/>
                <w:kern w:val="0"/>
                <w:sz w:val="20"/>
                <w:szCs w:val="20"/>
                <w:highlight w:val="none"/>
              </w:rPr>
            </w:pPr>
          </w:p>
        </w:tc>
        <w:tc>
          <w:tcPr>
            <w:tcW w:w="1730" w:type="dxa"/>
            <w:tcBorders>
              <w:top w:val="single" w:color="auto" w:sz="4" w:space="0"/>
              <w:left w:val="nil"/>
              <w:bottom w:val="single" w:color="auto" w:sz="4" w:space="0"/>
              <w:right w:val="single" w:color="auto" w:sz="4" w:space="0"/>
            </w:tcBorders>
            <w:noWrap w:val="0"/>
            <w:vAlign w:val="center"/>
          </w:tcPr>
          <w:p w14:paraId="17CB31AA">
            <w:pPr>
              <w:rPr>
                <w:rFonts w:hint="eastAsia" w:ascii="宋体" w:hAnsi="宋体" w:eastAsia="宋体" w:cs="宋体"/>
                <w:color w:val="auto"/>
                <w:kern w:val="0"/>
                <w:sz w:val="20"/>
                <w:szCs w:val="20"/>
                <w:highlight w:val="none"/>
              </w:rPr>
            </w:pPr>
          </w:p>
        </w:tc>
      </w:tr>
      <w:tr w14:paraId="5C8CA366">
        <w:tblPrEx>
          <w:tblCellMar>
            <w:top w:w="0" w:type="dxa"/>
            <w:left w:w="108" w:type="dxa"/>
            <w:bottom w:w="0" w:type="dxa"/>
            <w:right w:w="108" w:type="dxa"/>
          </w:tblCellMar>
        </w:tblPrEx>
        <w:trPr>
          <w:cantSplit/>
          <w:trHeight w:val="1191"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07BF130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6.1</w:t>
            </w:r>
          </w:p>
        </w:tc>
        <w:tc>
          <w:tcPr>
            <w:tcW w:w="2825" w:type="dxa"/>
            <w:gridSpan w:val="2"/>
            <w:tcBorders>
              <w:top w:val="single" w:color="auto" w:sz="4" w:space="0"/>
              <w:left w:val="nil"/>
              <w:bottom w:val="single" w:color="auto" w:sz="4" w:space="0"/>
              <w:right w:val="single" w:color="auto" w:sz="4" w:space="0"/>
            </w:tcBorders>
            <w:noWrap w:val="0"/>
            <w:vAlign w:val="center"/>
          </w:tcPr>
          <w:p w14:paraId="6528CD5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排涝泵</w:t>
            </w:r>
          </w:p>
          <w:p w14:paraId="00D8512B">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（低扬程大流量）</w:t>
            </w:r>
          </w:p>
        </w:tc>
        <w:tc>
          <w:tcPr>
            <w:tcW w:w="742" w:type="dxa"/>
            <w:tcBorders>
              <w:top w:val="single" w:color="auto" w:sz="4" w:space="0"/>
              <w:left w:val="nil"/>
              <w:bottom w:val="single" w:color="auto" w:sz="4" w:space="0"/>
              <w:right w:val="single" w:color="auto" w:sz="4" w:space="0"/>
            </w:tcBorders>
            <w:noWrap w:val="0"/>
            <w:vAlign w:val="center"/>
          </w:tcPr>
          <w:p w14:paraId="6592CB3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万元/kW</w:t>
            </w:r>
          </w:p>
        </w:tc>
        <w:tc>
          <w:tcPr>
            <w:tcW w:w="1434" w:type="dxa"/>
            <w:tcBorders>
              <w:top w:val="single" w:color="auto" w:sz="4" w:space="0"/>
              <w:left w:val="nil"/>
              <w:bottom w:val="single" w:color="auto" w:sz="4" w:space="0"/>
              <w:right w:val="single" w:color="auto" w:sz="4" w:space="0"/>
            </w:tcBorders>
            <w:noWrap w:val="0"/>
            <w:vAlign w:val="center"/>
          </w:tcPr>
          <w:p w14:paraId="4A37580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2.8～4.0</w:t>
            </w:r>
          </w:p>
        </w:tc>
        <w:tc>
          <w:tcPr>
            <w:tcW w:w="2353" w:type="dxa"/>
            <w:tcBorders>
              <w:top w:val="single" w:color="auto" w:sz="4" w:space="0"/>
              <w:left w:val="nil"/>
              <w:bottom w:val="single" w:color="auto" w:sz="4" w:space="0"/>
              <w:right w:val="single" w:color="auto" w:sz="4" w:space="0"/>
            </w:tcBorders>
            <w:noWrap w:val="0"/>
            <w:vAlign w:val="center"/>
          </w:tcPr>
          <w:p w14:paraId="3F0485C4">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包括：土建、设备购置费、管理区及其他相关配套建筑（构筑）物等。</w:t>
            </w:r>
          </w:p>
        </w:tc>
        <w:tc>
          <w:tcPr>
            <w:tcW w:w="1730" w:type="dxa"/>
            <w:tcBorders>
              <w:top w:val="single" w:color="auto" w:sz="4" w:space="0"/>
              <w:left w:val="nil"/>
              <w:bottom w:val="single" w:color="auto" w:sz="4" w:space="0"/>
              <w:right w:val="single" w:color="auto" w:sz="4" w:space="0"/>
            </w:tcBorders>
            <w:noWrap w:val="0"/>
            <w:vAlign w:val="center"/>
          </w:tcPr>
          <w:p w14:paraId="263CD4F8">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按设备功率计算。</w:t>
            </w:r>
          </w:p>
        </w:tc>
      </w:tr>
      <w:tr w14:paraId="4DE77A26">
        <w:tblPrEx>
          <w:tblCellMar>
            <w:top w:w="0" w:type="dxa"/>
            <w:left w:w="108" w:type="dxa"/>
            <w:bottom w:w="0" w:type="dxa"/>
            <w:right w:w="108" w:type="dxa"/>
          </w:tblCellMar>
        </w:tblPrEx>
        <w:trPr>
          <w:cantSplit/>
          <w:trHeight w:val="1191"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73337A5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6.2</w:t>
            </w:r>
          </w:p>
        </w:tc>
        <w:tc>
          <w:tcPr>
            <w:tcW w:w="2825" w:type="dxa"/>
            <w:gridSpan w:val="2"/>
            <w:tcBorders>
              <w:top w:val="single" w:color="auto" w:sz="4" w:space="0"/>
              <w:left w:val="nil"/>
              <w:bottom w:val="single" w:color="auto" w:sz="4" w:space="0"/>
              <w:right w:val="single" w:color="auto" w:sz="4" w:space="0"/>
            </w:tcBorders>
            <w:noWrap w:val="0"/>
            <w:vAlign w:val="center"/>
          </w:tcPr>
          <w:p w14:paraId="09DE864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补水泵</w:t>
            </w:r>
          </w:p>
          <w:p w14:paraId="2558308B">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（高扬程小流量）</w:t>
            </w:r>
          </w:p>
        </w:tc>
        <w:tc>
          <w:tcPr>
            <w:tcW w:w="742" w:type="dxa"/>
            <w:tcBorders>
              <w:top w:val="single" w:color="auto" w:sz="4" w:space="0"/>
              <w:left w:val="nil"/>
              <w:bottom w:val="single" w:color="auto" w:sz="4" w:space="0"/>
              <w:right w:val="single" w:color="auto" w:sz="4" w:space="0"/>
            </w:tcBorders>
            <w:noWrap w:val="0"/>
            <w:vAlign w:val="center"/>
          </w:tcPr>
          <w:p w14:paraId="1D49E65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元/(m³/d)</w:t>
            </w:r>
          </w:p>
        </w:tc>
        <w:tc>
          <w:tcPr>
            <w:tcW w:w="1434" w:type="dxa"/>
            <w:tcBorders>
              <w:top w:val="single" w:color="auto" w:sz="4" w:space="0"/>
              <w:left w:val="nil"/>
              <w:bottom w:val="single" w:color="auto" w:sz="4" w:space="0"/>
              <w:right w:val="single" w:color="auto" w:sz="4" w:space="0"/>
            </w:tcBorders>
            <w:noWrap w:val="0"/>
            <w:vAlign w:val="center"/>
          </w:tcPr>
          <w:p w14:paraId="76AE26C6">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900～1350</w:t>
            </w:r>
          </w:p>
        </w:tc>
        <w:tc>
          <w:tcPr>
            <w:tcW w:w="2353" w:type="dxa"/>
            <w:tcBorders>
              <w:top w:val="single" w:color="auto" w:sz="4" w:space="0"/>
              <w:left w:val="nil"/>
              <w:bottom w:val="single" w:color="auto" w:sz="4" w:space="0"/>
              <w:right w:val="single" w:color="auto" w:sz="4" w:space="0"/>
            </w:tcBorders>
            <w:noWrap w:val="0"/>
            <w:vAlign w:val="center"/>
          </w:tcPr>
          <w:p w14:paraId="6053E17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包括：土建、设备购置费、管理区及其他相关配套建筑（构筑）物等。</w:t>
            </w:r>
          </w:p>
        </w:tc>
        <w:tc>
          <w:tcPr>
            <w:tcW w:w="1730" w:type="dxa"/>
            <w:tcBorders>
              <w:top w:val="single" w:color="auto" w:sz="4" w:space="0"/>
              <w:left w:val="nil"/>
              <w:bottom w:val="single" w:color="auto" w:sz="4" w:space="0"/>
              <w:right w:val="single" w:color="auto" w:sz="4" w:space="0"/>
            </w:tcBorders>
            <w:noWrap w:val="0"/>
            <w:vAlign w:val="center"/>
          </w:tcPr>
          <w:p w14:paraId="4E9FD187">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按日流量计算。</w:t>
            </w:r>
          </w:p>
        </w:tc>
      </w:tr>
      <w:tr w14:paraId="4CED5017">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2205D757">
            <w:pPr>
              <w:keepNext w:val="0"/>
              <w:keepLines w:val="0"/>
              <w:widowControl/>
              <w:suppressLineNumbers w:val="0"/>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7</w:t>
            </w:r>
          </w:p>
        </w:tc>
        <w:tc>
          <w:tcPr>
            <w:tcW w:w="2825" w:type="dxa"/>
            <w:gridSpan w:val="2"/>
            <w:tcBorders>
              <w:top w:val="single" w:color="auto" w:sz="4" w:space="0"/>
              <w:left w:val="nil"/>
              <w:bottom w:val="single" w:color="auto" w:sz="4" w:space="0"/>
              <w:right w:val="single" w:color="auto" w:sz="4" w:space="0"/>
            </w:tcBorders>
            <w:noWrap w:val="0"/>
            <w:vAlign w:val="center"/>
          </w:tcPr>
          <w:p w14:paraId="0059B416">
            <w:pPr>
              <w:keepNext w:val="0"/>
              <w:keepLines w:val="0"/>
              <w:widowControl/>
              <w:suppressLineNumbers w:val="0"/>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配套建筑及服务设施</w:t>
            </w:r>
          </w:p>
        </w:tc>
        <w:tc>
          <w:tcPr>
            <w:tcW w:w="742" w:type="dxa"/>
            <w:tcBorders>
              <w:top w:val="single" w:color="auto" w:sz="4" w:space="0"/>
              <w:left w:val="nil"/>
              <w:bottom w:val="single" w:color="auto" w:sz="4" w:space="0"/>
              <w:right w:val="single" w:color="auto" w:sz="4" w:space="0"/>
            </w:tcBorders>
            <w:noWrap w:val="0"/>
            <w:vAlign w:val="center"/>
          </w:tcPr>
          <w:p w14:paraId="79996E98">
            <w:pPr>
              <w:jc w:val="center"/>
              <w:rPr>
                <w:rFonts w:hint="eastAsia" w:ascii="宋体" w:hAnsi="宋体" w:eastAsia="宋体" w:cs="宋体"/>
                <w:color w:val="auto"/>
                <w:kern w:val="0"/>
                <w:sz w:val="20"/>
                <w:szCs w:val="20"/>
                <w:highlight w:val="none"/>
              </w:rPr>
            </w:pPr>
          </w:p>
        </w:tc>
        <w:tc>
          <w:tcPr>
            <w:tcW w:w="1434" w:type="dxa"/>
            <w:tcBorders>
              <w:top w:val="single" w:color="auto" w:sz="4" w:space="0"/>
              <w:left w:val="nil"/>
              <w:bottom w:val="single" w:color="auto" w:sz="4" w:space="0"/>
              <w:right w:val="single" w:color="auto" w:sz="4" w:space="0"/>
            </w:tcBorders>
            <w:noWrap w:val="0"/>
            <w:vAlign w:val="center"/>
          </w:tcPr>
          <w:p w14:paraId="0F18D0BC">
            <w:pPr>
              <w:jc w:val="center"/>
              <w:rPr>
                <w:rFonts w:hint="eastAsia" w:ascii="宋体" w:hAnsi="宋体" w:eastAsia="宋体" w:cs="宋体"/>
                <w:color w:val="auto"/>
                <w:kern w:val="0"/>
                <w:sz w:val="20"/>
                <w:szCs w:val="20"/>
                <w:highlight w:val="none"/>
              </w:rPr>
            </w:pPr>
          </w:p>
        </w:tc>
        <w:tc>
          <w:tcPr>
            <w:tcW w:w="2353" w:type="dxa"/>
            <w:tcBorders>
              <w:top w:val="single" w:color="auto" w:sz="4" w:space="0"/>
              <w:left w:val="nil"/>
              <w:bottom w:val="single" w:color="auto" w:sz="4" w:space="0"/>
              <w:right w:val="single" w:color="auto" w:sz="4" w:space="0"/>
            </w:tcBorders>
            <w:noWrap w:val="0"/>
            <w:vAlign w:val="center"/>
          </w:tcPr>
          <w:p w14:paraId="56F174A8">
            <w:pPr>
              <w:rPr>
                <w:rFonts w:hint="eastAsia" w:ascii="宋体" w:hAnsi="宋体" w:eastAsia="宋体" w:cs="宋体"/>
                <w:color w:val="auto"/>
                <w:kern w:val="0"/>
                <w:sz w:val="20"/>
                <w:szCs w:val="20"/>
                <w:highlight w:val="none"/>
              </w:rPr>
            </w:pPr>
          </w:p>
        </w:tc>
        <w:tc>
          <w:tcPr>
            <w:tcW w:w="1730" w:type="dxa"/>
            <w:tcBorders>
              <w:top w:val="single" w:color="auto" w:sz="4" w:space="0"/>
              <w:left w:val="nil"/>
              <w:bottom w:val="single" w:color="auto" w:sz="4" w:space="0"/>
              <w:right w:val="single" w:color="auto" w:sz="4" w:space="0"/>
            </w:tcBorders>
            <w:noWrap w:val="0"/>
            <w:vAlign w:val="center"/>
          </w:tcPr>
          <w:p w14:paraId="6EE8D7EA">
            <w:pPr>
              <w:rPr>
                <w:rFonts w:hint="eastAsia" w:ascii="宋体" w:hAnsi="宋体" w:eastAsia="宋体" w:cs="宋体"/>
                <w:color w:val="auto"/>
                <w:kern w:val="0"/>
                <w:sz w:val="20"/>
                <w:szCs w:val="20"/>
                <w:highlight w:val="none"/>
              </w:rPr>
            </w:pPr>
          </w:p>
        </w:tc>
      </w:tr>
      <w:tr w14:paraId="56713C56">
        <w:tblPrEx>
          <w:tblCellMar>
            <w:top w:w="0" w:type="dxa"/>
            <w:left w:w="108" w:type="dxa"/>
            <w:bottom w:w="0" w:type="dxa"/>
            <w:right w:w="108" w:type="dxa"/>
          </w:tblCellMar>
        </w:tblPrEx>
        <w:trPr>
          <w:cantSplit/>
          <w:trHeight w:val="2381"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3101FAA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7.1</w:t>
            </w:r>
          </w:p>
        </w:tc>
        <w:tc>
          <w:tcPr>
            <w:tcW w:w="2825" w:type="dxa"/>
            <w:gridSpan w:val="2"/>
            <w:tcBorders>
              <w:top w:val="single" w:color="auto" w:sz="4" w:space="0"/>
              <w:left w:val="nil"/>
              <w:bottom w:val="single" w:color="auto" w:sz="4" w:space="0"/>
              <w:right w:val="single" w:color="auto" w:sz="4" w:space="0"/>
            </w:tcBorders>
            <w:noWrap w:val="0"/>
            <w:vAlign w:val="center"/>
          </w:tcPr>
          <w:p w14:paraId="5A20E2F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管理用房</w:t>
            </w:r>
          </w:p>
        </w:tc>
        <w:tc>
          <w:tcPr>
            <w:tcW w:w="742" w:type="dxa"/>
            <w:tcBorders>
              <w:top w:val="single" w:color="auto" w:sz="4" w:space="0"/>
              <w:left w:val="nil"/>
              <w:bottom w:val="single" w:color="auto" w:sz="4" w:space="0"/>
              <w:right w:val="single" w:color="auto" w:sz="4" w:space="0"/>
            </w:tcBorders>
            <w:noWrap w:val="0"/>
            <w:vAlign w:val="center"/>
          </w:tcPr>
          <w:p w14:paraId="697653F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6B39A2C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2600～3100</w:t>
            </w:r>
          </w:p>
        </w:tc>
        <w:tc>
          <w:tcPr>
            <w:tcW w:w="2353" w:type="dxa"/>
            <w:tcBorders>
              <w:top w:val="single" w:color="auto" w:sz="4" w:space="0"/>
              <w:left w:val="nil"/>
              <w:bottom w:val="single" w:color="auto" w:sz="4" w:space="0"/>
              <w:right w:val="single" w:color="auto" w:sz="4" w:space="0"/>
            </w:tcBorders>
            <w:noWrap w:val="0"/>
            <w:vAlign w:val="center"/>
          </w:tcPr>
          <w:p w14:paraId="63598D68">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包括：天然地基基础工程、建筑及装饰工程、给水及排水工程、消防工程、电气工程、照明工程、空调工程等建筑、设备及安装工程。</w:t>
            </w:r>
          </w:p>
        </w:tc>
        <w:tc>
          <w:tcPr>
            <w:tcW w:w="1730" w:type="dxa"/>
            <w:tcBorders>
              <w:top w:val="single" w:color="auto" w:sz="4" w:space="0"/>
              <w:left w:val="nil"/>
              <w:bottom w:val="single" w:color="auto" w:sz="4" w:space="0"/>
              <w:right w:val="single" w:color="auto" w:sz="4" w:space="0"/>
            </w:tcBorders>
            <w:noWrap w:val="0"/>
            <w:vAlign w:val="center"/>
          </w:tcPr>
          <w:p w14:paraId="24A476D0">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按建筑面积计算。</w:t>
            </w:r>
          </w:p>
        </w:tc>
      </w:tr>
      <w:tr w14:paraId="2BADB850">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25EA8136">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 xml:space="preserve">7.2 </w:t>
            </w:r>
          </w:p>
        </w:tc>
        <w:tc>
          <w:tcPr>
            <w:tcW w:w="2825" w:type="dxa"/>
            <w:gridSpan w:val="2"/>
            <w:tcBorders>
              <w:top w:val="single" w:color="auto" w:sz="4" w:space="0"/>
              <w:left w:val="nil"/>
              <w:bottom w:val="single" w:color="auto" w:sz="4" w:space="0"/>
              <w:right w:val="single" w:color="auto" w:sz="4" w:space="0"/>
            </w:tcBorders>
            <w:noWrap w:val="0"/>
            <w:vAlign w:val="center"/>
          </w:tcPr>
          <w:p w14:paraId="13A4E0A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景观亭（廊）</w:t>
            </w:r>
          </w:p>
        </w:tc>
        <w:tc>
          <w:tcPr>
            <w:tcW w:w="742" w:type="dxa"/>
            <w:tcBorders>
              <w:top w:val="single" w:color="auto" w:sz="4" w:space="0"/>
              <w:left w:val="nil"/>
              <w:bottom w:val="single" w:color="auto" w:sz="4" w:space="0"/>
              <w:right w:val="single" w:color="auto" w:sz="4" w:space="0"/>
            </w:tcBorders>
            <w:noWrap w:val="0"/>
            <w:vAlign w:val="center"/>
          </w:tcPr>
          <w:p w14:paraId="5E1038B6">
            <w:pPr>
              <w:jc w:val="center"/>
              <w:rPr>
                <w:rFonts w:hint="eastAsia" w:ascii="宋体" w:hAnsi="宋体" w:eastAsia="宋体" w:cs="宋体"/>
                <w:color w:val="auto"/>
                <w:kern w:val="0"/>
                <w:sz w:val="20"/>
                <w:szCs w:val="20"/>
                <w:highlight w:val="none"/>
              </w:rPr>
            </w:pPr>
          </w:p>
        </w:tc>
        <w:tc>
          <w:tcPr>
            <w:tcW w:w="1434" w:type="dxa"/>
            <w:tcBorders>
              <w:top w:val="single" w:color="auto" w:sz="4" w:space="0"/>
              <w:left w:val="nil"/>
              <w:bottom w:val="single" w:color="auto" w:sz="4" w:space="0"/>
              <w:right w:val="single" w:color="auto" w:sz="4" w:space="0"/>
            </w:tcBorders>
            <w:noWrap w:val="0"/>
            <w:vAlign w:val="center"/>
          </w:tcPr>
          <w:p w14:paraId="6726DBE0">
            <w:pPr>
              <w:jc w:val="center"/>
              <w:rPr>
                <w:rFonts w:hint="eastAsia" w:ascii="宋体" w:hAnsi="宋体" w:eastAsia="宋体" w:cs="宋体"/>
                <w:color w:val="auto"/>
                <w:kern w:val="0"/>
                <w:sz w:val="20"/>
                <w:szCs w:val="20"/>
                <w:highlight w:val="none"/>
              </w:rPr>
            </w:pPr>
          </w:p>
        </w:tc>
        <w:tc>
          <w:tcPr>
            <w:tcW w:w="2353" w:type="dxa"/>
            <w:tcBorders>
              <w:top w:val="single" w:color="auto" w:sz="4" w:space="0"/>
              <w:left w:val="nil"/>
              <w:bottom w:val="single" w:color="auto" w:sz="4" w:space="0"/>
              <w:right w:val="single" w:color="auto" w:sz="4" w:space="0"/>
            </w:tcBorders>
            <w:noWrap w:val="0"/>
            <w:vAlign w:val="center"/>
          </w:tcPr>
          <w:p w14:paraId="07678DE8">
            <w:pPr>
              <w:rPr>
                <w:rFonts w:hint="eastAsia" w:ascii="宋体" w:hAnsi="宋体" w:eastAsia="宋体" w:cs="宋体"/>
                <w:color w:val="auto"/>
                <w:kern w:val="0"/>
                <w:sz w:val="20"/>
                <w:szCs w:val="20"/>
                <w:highlight w:val="none"/>
              </w:rPr>
            </w:pPr>
          </w:p>
        </w:tc>
        <w:tc>
          <w:tcPr>
            <w:tcW w:w="1730" w:type="dxa"/>
            <w:tcBorders>
              <w:top w:val="single" w:color="auto" w:sz="4" w:space="0"/>
              <w:left w:val="nil"/>
              <w:bottom w:val="single" w:color="auto" w:sz="4" w:space="0"/>
              <w:right w:val="single" w:color="auto" w:sz="4" w:space="0"/>
            </w:tcBorders>
            <w:noWrap w:val="0"/>
            <w:vAlign w:val="center"/>
          </w:tcPr>
          <w:p w14:paraId="42F079C8">
            <w:pPr>
              <w:rPr>
                <w:rFonts w:hint="eastAsia" w:ascii="宋体" w:hAnsi="宋体" w:eastAsia="宋体" w:cs="宋体"/>
                <w:color w:val="auto"/>
                <w:kern w:val="0"/>
                <w:sz w:val="20"/>
                <w:szCs w:val="20"/>
                <w:highlight w:val="none"/>
              </w:rPr>
            </w:pPr>
          </w:p>
        </w:tc>
      </w:tr>
      <w:tr w14:paraId="642149D2">
        <w:tblPrEx>
          <w:tblCellMar>
            <w:top w:w="0" w:type="dxa"/>
            <w:left w:w="108" w:type="dxa"/>
            <w:bottom w:w="0" w:type="dxa"/>
            <w:right w:w="108" w:type="dxa"/>
          </w:tblCellMar>
        </w:tblPrEx>
        <w:trPr>
          <w:cantSplit/>
          <w:trHeight w:val="113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13B7A32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7.2.1</w:t>
            </w:r>
          </w:p>
        </w:tc>
        <w:tc>
          <w:tcPr>
            <w:tcW w:w="2825" w:type="dxa"/>
            <w:gridSpan w:val="2"/>
            <w:tcBorders>
              <w:top w:val="single" w:color="auto" w:sz="4" w:space="0"/>
              <w:left w:val="nil"/>
              <w:bottom w:val="single" w:color="auto" w:sz="4" w:space="0"/>
              <w:right w:val="single" w:color="auto" w:sz="4" w:space="0"/>
            </w:tcBorders>
            <w:noWrap w:val="0"/>
            <w:vAlign w:val="center"/>
          </w:tcPr>
          <w:p w14:paraId="1F4B190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钢筋混凝土结构</w:t>
            </w:r>
          </w:p>
        </w:tc>
        <w:tc>
          <w:tcPr>
            <w:tcW w:w="742" w:type="dxa"/>
            <w:tcBorders>
              <w:top w:val="single" w:color="auto" w:sz="4" w:space="0"/>
              <w:left w:val="nil"/>
              <w:bottom w:val="single" w:color="auto" w:sz="4" w:space="0"/>
              <w:right w:val="single" w:color="auto" w:sz="4" w:space="0"/>
            </w:tcBorders>
            <w:noWrap w:val="0"/>
            <w:vAlign w:val="center"/>
          </w:tcPr>
          <w:p w14:paraId="39F5E4A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004E084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3000～3500</w:t>
            </w:r>
          </w:p>
        </w:tc>
        <w:tc>
          <w:tcPr>
            <w:tcW w:w="2353" w:type="dxa"/>
            <w:vMerge w:val="restart"/>
            <w:tcBorders>
              <w:top w:val="single" w:color="auto" w:sz="4" w:space="0"/>
              <w:left w:val="nil"/>
              <w:bottom w:val="single" w:color="auto" w:sz="4" w:space="0"/>
              <w:right w:val="single" w:color="auto" w:sz="4" w:space="0"/>
            </w:tcBorders>
            <w:noWrap w:val="0"/>
            <w:vAlign w:val="center"/>
          </w:tcPr>
          <w:p w14:paraId="369CDBD7">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包括：基础、主体结构、装饰、照明（含送配电系统）、监控及无线系统、防雷接地、标志标识、路面及绿化的开挖修复、水电安装等。</w:t>
            </w:r>
          </w:p>
        </w:tc>
        <w:tc>
          <w:tcPr>
            <w:tcW w:w="1730" w:type="dxa"/>
            <w:vMerge w:val="restart"/>
            <w:tcBorders>
              <w:top w:val="single" w:color="auto" w:sz="4" w:space="0"/>
              <w:left w:val="nil"/>
              <w:bottom w:val="single" w:color="auto" w:sz="4" w:space="0"/>
              <w:right w:val="single" w:color="auto" w:sz="4" w:space="0"/>
            </w:tcBorders>
            <w:noWrap w:val="0"/>
            <w:vAlign w:val="center"/>
          </w:tcPr>
          <w:p w14:paraId="0A649C75">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按水平投影面积计算。</w:t>
            </w:r>
          </w:p>
        </w:tc>
      </w:tr>
      <w:tr w14:paraId="202E1B73">
        <w:tblPrEx>
          <w:tblCellMar>
            <w:top w:w="0" w:type="dxa"/>
            <w:left w:w="108" w:type="dxa"/>
            <w:bottom w:w="0" w:type="dxa"/>
            <w:right w:w="108" w:type="dxa"/>
          </w:tblCellMar>
        </w:tblPrEx>
        <w:trPr>
          <w:cantSplit/>
          <w:trHeight w:val="113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4B13429C">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7.2.2</w:t>
            </w:r>
          </w:p>
        </w:tc>
        <w:tc>
          <w:tcPr>
            <w:tcW w:w="2825" w:type="dxa"/>
            <w:gridSpan w:val="2"/>
            <w:tcBorders>
              <w:top w:val="single" w:color="auto" w:sz="4" w:space="0"/>
              <w:left w:val="nil"/>
              <w:bottom w:val="single" w:color="auto" w:sz="4" w:space="0"/>
              <w:right w:val="single" w:color="auto" w:sz="4" w:space="0"/>
            </w:tcBorders>
            <w:noWrap w:val="0"/>
            <w:vAlign w:val="center"/>
          </w:tcPr>
          <w:p w14:paraId="43C9828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木结构</w:t>
            </w:r>
          </w:p>
        </w:tc>
        <w:tc>
          <w:tcPr>
            <w:tcW w:w="742" w:type="dxa"/>
            <w:tcBorders>
              <w:top w:val="single" w:color="auto" w:sz="4" w:space="0"/>
              <w:left w:val="nil"/>
              <w:bottom w:val="single" w:color="auto" w:sz="4" w:space="0"/>
              <w:right w:val="single" w:color="auto" w:sz="4" w:space="0"/>
            </w:tcBorders>
            <w:noWrap w:val="0"/>
            <w:vAlign w:val="center"/>
          </w:tcPr>
          <w:p w14:paraId="3790EB7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4850002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8000～10000</w:t>
            </w:r>
          </w:p>
        </w:tc>
        <w:tc>
          <w:tcPr>
            <w:tcW w:w="2353" w:type="dxa"/>
            <w:vMerge w:val="continue"/>
            <w:tcBorders>
              <w:top w:val="single" w:color="auto" w:sz="4" w:space="0"/>
              <w:left w:val="nil"/>
              <w:bottom w:val="single" w:color="auto" w:sz="4" w:space="0"/>
              <w:right w:val="single" w:color="auto" w:sz="4" w:space="0"/>
            </w:tcBorders>
            <w:noWrap w:val="0"/>
            <w:vAlign w:val="center"/>
          </w:tcPr>
          <w:p w14:paraId="01A68FA5">
            <w:pPr>
              <w:jc w:val="left"/>
              <w:rPr>
                <w:rFonts w:hint="eastAsia" w:ascii="宋体" w:hAnsi="宋体" w:eastAsia="宋体" w:cs="宋体"/>
                <w:color w:val="auto"/>
                <w:kern w:val="0"/>
                <w:sz w:val="20"/>
                <w:szCs w:val="20"/>
                <w:highlight w:val="none"/>
              </w:rPr>
            </w:pPr>
          </w:p>
        </w:tc>
        <w:tc>
          <w:tcPr>
            <w:tcW w:w="1730" w:type="dxa"/>
            <w:vMerge w:val="continue"/>
            <w:tcBorders>
              <w:top w:val="single" w:color="auto" w:sz="4" w:space="0"/>
              <w:left w:val="nil"/>
              <w:bottom w:val="single" w:color="auto" w:sz="4" w:space="0"/>
              <w:right w:val="single" w:color="auto" w:sz="4" w:space="0"/>
            </w:tcBorders>
            <w:noWrap w:val="0"/>
            <w:vAlign w:val="center"/>
          </w:tcPr>
          <w:p w14:paraId="3CBCF10D">
            <w:pPr>
              <w:jc w:val="left"/>
              <w:rPr>
                <w:rFonts w:hint="eastAsia" w:ascii="宋体" w:hAnsi="宋体" w:eastAsia="宋体" w:cs="宋体"/>
                <w:color w:val="auto"/>
                <w:kern w:val="0"/>
                <w:sz w:val="20"/>
                <w:szCs w:val="20"/>
                <w:highlight w:val="none"/>
              </w:rPr>
            </w:pPr>
          </w:p>
        </w:tc>
      </w:tr>
      <w:tr w14:paraId="7E50DE29">
        <w:tblPrEx>
          <w:tblCellMar>
            <w:top w:w="0" w:type="dxa"/>
            <w:left w:w="108" w:type="dxa"/>
            <w:bottom w:w="0" w:type="dxa"/>
            <w:right w:w="108" w:type="dxa"/>
          </w:tblCellMar>
        </w:tblPrEx>
        <w:trPr>
          <w:cantSplit/>
          <w:trHeight w:val="198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4654F9D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7.3</w:t>
            </w:r>
          </w:p>
        </w:tc>
        <w:tc>
          <w:tcPr>
            <w:tcW w:w="2825" w:type="dxa"/>
            <w:gridSpan w:val="2"/>
            <w:tcBorders>
              <w:top w:val="single" w:color="auto" w:sz="4" w:space="0"/>
              <w:left w:val="nil"/>
              <w:bottom w:val="single" w:color="auto" w:sz="4" w:space="0"/>
              <w:right w:val="single" w:color="auto" w:sz="4" w:space="0"/>
            </w:tcBorders>
            <w:noWrap w:val="0"/>
            <w:vAlign w:val="center"/>
          </w:tcPr>
          <w:p w14:paraId="12F6E37A">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驿站</w:t>
            </w:r>
          </w:p>
        </w:tc>
        <w:tc>
          <w:tcPr>
            <w:tcW w:w="742" w:type="dxa"/>
            <w:tcBorders>
              <w:top w:val="single" w:color="auto" w:sz="4" w:space="0"/>
              <w:left w:val="nil"/>
              <w:bottom w:val="single" w:color="auto" w:sz="4" w:space="0"/>
              <w:right w:val="single" w:color="auto" w:sz="4" w:space="0"/>
            </w:tcBorders>
            <w:noWrap w:val="0"/>
            <w:vAlign w:val="center"/>
          </w:tcPr>
          <w:p w14:paraId="7347A70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205100CE">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2500～4000</w:t>
            </w:r>
          </w:p>
        </w:tc>
        <w:tc>
          <w:tcPr>
            <w:tcW w:w="2353" w:type="dxa"/>
            <w:tcBorders>
              <w:top w:val="single" w:color="auto" w:sz="4" w:space="0"/>
              <w:left w:val="nil"/>
              <w:bottom w:val="single" w:color="auto" w:sz="4" w:space="0"/>
              <w:right w:val="single" w:color="auto" w:sz="4" w:space="0"/>
            </w:tcBorders>
            <w:noWrap w:val="0"/>
            <w:vAlign w:val="center"/>
          </w:tcPr>
          <w:p w14:paraId="0BF1B80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包括：主体钢筋混凝土结构、墙体砌筑、造型、局部钢结构、屋面、防水防潮、铝合金门窗、成品木门、水电安装等。</w:t>
            </w:r>
          </w:p>
        </w:tc>
        <w:tc>
          <w:tcPr>
            <w:tcW w:w="1730" w:type="dxa"/>
            <w:tcBorders>
              <w:top w:val="single" w:color="auto" w:sz="4" w:space="0"/>
              <w:left w:val="nil"/>
              <w:bottom w:val="single" w:color="auto" w:sz="4" w:space="0"/>
              <w:right w:val="single" w:color="auto" w:sz="4" w:space="0"/>
            </w:tcBorders>
            <w:noWrap w:val="0"/>
            <w:vAlign w:val="center"/>
          </w:tcPr>
          <w:p w14:paraId="7F25C6E5">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1.按±0.00以上建筑面积计算；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2.单方造价不含室外配套工程、标识系统工程。</w:t>
            </w:r>
          </w:p>
        </w:tc>
      </w:tr>
      <w:tr w14:paraId="77EFF22E">
        <w:tblPrEx>
          <w:tblCellMar>
            <w:top w:w="0" w:type="dxa"/>
            <w:left w:w="108" w:type="dxa"/>
            <w:bottom w:w="0" w:type="dxa"/>
            <w:right w:w="108" w:type="dxa"/>
          </w:tblCellMar>
        </w:tblPrEx>
        <w:trPr>
          <w:cantSplit/>
          <w:trHeight w:val="79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6B5787F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7.4</w:t>
            </w:r>
          </w:p>
        </w:tc>
        <w:tc>
          <w:tcPr>
            <w:tcW w:w="2825" w:type="dxa"/>
            <w:gridSpan w:val="2"/>
            <w:tcBorders>
              <w:top w:val="single" w:color="auto" w:sz="4" w:space="0"/>
              <w:left w:val="nil"/>
              <w:bottom w:val="single" w:color="auto" w:sz="4" w:space="0"/>
              <w:right w:val="single" w:color="auto" w:sz="4" w:space="0"/>
            </w:tcBorders>
            <w:noWrap w:val="0"/>
            <w:vAlign w:val="center"/>
          </w:tcPr>
          <w:p w14:paraId="1C53583E">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体育设施</w:t>
            </w:r>
          </w:p>
        </w:tc>
        <w:tc>
          <w:tcPr>
            <w:tcW w:w="742" w:type="dxa"/>
            <w:tcBorders>
              <w:top w:val="single" w:color="auto" w:sz="4" w:space="0"/>
              <w:left w:val="nil"/>
              <w:bottom w:val="single" w:color="auto" w:sz="4" w:space="0"/>
              <w:right w:val="single" w:color="auto" w:sz="4" w:space="0"/>
            </w:tcBorders>
            <w:noWrap w:val="0"/>
            <w:vAlign w:val="center"/>
          </w:tcPr>
          <w:p w14:paraId="4265F5C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2BD1061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600～2000</w:t>
            </w:r>
          </w:p>
        </w:tc>
        <w:tc>
          <w:tcPr>
            <w:tcW w:w="2353" w:type="dxa"/>
            <w:tcBorders>
              <w:top w:val="single" w:color="auto" w:sz="4" w:space="0"/>
              <w:left w:val="nil"/>
              <w:bottom w:val="single" w:color="auto" w:sz="4" w:space="0"/>
              <w:right w:val="single" w:color="auto" w:sz="4" w:space="0"/>
            </w:tcBorders>
            <w:noWrap w:val="0"/>
            <w:vAlign w:val="center"/>
          </w:tcPr>
          <w:p w14:paraId="045FCA10">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包括：基层、面层铺装、器材安装、调试。</w:t>
            </w:r>
          </w:p>
        </w:tc>
        <w:tc>
          <w:tcPr>
            <w:tcW w:w="1730" w:type="dxa"/>
            <w:tcBorders>
              <w:top w:val="single" w:color="auto" w:sz="4" w:space="0"/>
              <w:left w:val="nil"/>
              <w:bottom w:val="single" w:color="auto" w:sz="4" w:space="0"/>
              <w:right w:val="single" w:color="auto" w:sz="4" w:space="0"/>
            </w:tcBorders>
            <w:noWrap w:val="0"/>
            <w:vAlign w:val="center"/>
          </w:tcPr>
          <w:p w14:paraId="3B9BD077">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按占地面积计算。</w:t>
            </w:r>
          </w:p>
        </w:tc>
      </w:tr>
      <w:tr w14:paraId="3DF8AEFD">
        <w:tblPrEx>
          <w:tblCellMar>
            <w:top w:w="0" w:type="dxa"/>
            <w:left w:w="108" w:type="dxa"/>
            <w:bottom w:w="0" w:type="dxa"/>
            <w:right w:w="108" w:type="dxa"/>
          </w:tblCellMar>
        </w:tblPrEx>
        <w:trPr>
          <w:cantSplit/>
          <w:trHeight w:val="1701"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4ECAA01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7.4.1</w:t>
            </w:r>
          </w:p>
        </w:tc>
        <w:tc>
          <w:tcPr>
            <w:tcW w:w="2825" w:type="dxa"/>
            <w:gridSpan w:val="2"/>
            <w:tcBorders>
              <w:top w:val="single" w:color="auto" w:sz="4" w:space="0"/>
              <w:left w:val="nil"/>
              <w:bottom w:val="single" w:color="auto" w:sz="4" w:space="0"/>
              <w:right w:val="single" w:color="auto" w:sz="4" w:space="0"/>
            </w:tcBorders>
            <w:noWrap w:val="0"/>
            <w:vAlign w:val="center"/>
          </w:tcPr>
          <w:p w14:paraId="43A13FB7">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成套公共娱乐设施</w:t>
            </w:r>
          </w:p>
        </w:tc>
        <w:tc>
          <w:tcPr>
            <w:tcW w:w="742" w:type="dxa"/>
            <w:tcBorders>
              <w:top w:val="single" w:color="auto" w:sz="4" w:space="0"/>
              <w:left w:val="nil"/>
              <w:bottom w:val="single" w:color="auto" w:sz="4" w:space="0"/>
              <w:right w:val="single" w:color="auto" w:sz="4" w:space="0"/>
            </w:tcBorders>
            <w:noWrap w:val="0"/>
            <w:vAlign w:val="center"/>
          </w:tcPr>
          <w:p w14:paraId="2F6CAA3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套</w:t>
            </w:r>
          </w:p>
        </w:tc>
        <w:tc>
          <w:tcPr>
            <w:tcW w:w="1434" w:type="dxa"/>
            <w:tcBorders>
              <w:top w:val="single" w:color="auto" w:sz="4" w:space="0"/>
              <w:left w:val="nil"/>
              <w:bottom w:val="single" w:color="auto" w:sz="4" w:space="0"/>
              <w:right w:val="single" w:color="auto" w:sz="4" w:space="0"/>
            </w:tcBorders>
            <w:noWrap w:val="0"/>
            <w:vAlign w:val="center"/>
          </w:tcPr>
          <w:p w14:paraId="669E134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1400～2200</w:t>
            </w:r>
          </w:p>
        </w:tc>
        <w:tc>
          <w:tcPr>
            <w:tcW w:w="2353" w:type="dxa"/>
            <w:tcBorders>
              <w:top w:val="single" w:color="auto" w:sz="4" w:space="0"/>
              <w:left w:val="nil"/>
              <w:bottom w:val="single" w:color="auto" w:sz="4" w:space="0"/>
              <w:right w:val="single" w:color="auto" w:sz="4" w:space="0"/>
            </w:tcBorders>
            <w:noWrap w:val="0"/>
            <w:vAlign w:val="center"/>
          </w:tcPr>
          <w:p w14:paraId="118EF567">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1.成套公共娱乐设施（单人腹肌板、扭腰器、健身车、单柱双人蹬腿器等）；</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2.其他辅材及小五金配件制作安装。</w:t>
            </w:r>
          </w:p>
        </w:tc>
        <w:tc>
          <w:tcPr>
            <w:tcW w:w="1730" w:type="dxa"/>
            <w:vMerge w:val="restart"/>
            <w:tcBorders>
              <w:top w:val="single" w:color="auto" w:sz="4" w:space="0"/>
              <w:left w:val="nil"/>
              <w:bottom w:val="single" w:color="auto" w:sz="4" w:space="0"/>
              <w:right w:val="single" w:color="auto" w:sz="4" w:space="0"/>
            </w:tcBorders>
            <w:noWrap w:val="0"/>
            <w:vAlign w:val="center"/>
          </w:tcPr>
          <w:p w14:paraId="1C5C8D44">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按构件数量以套计算。</w:t>
            </w:r>
          </w:p>
        </w:tc>
      </w:tr>
      <w:tr w14:paraId="43C10B73">
        <w:tblPrEx>
          <w:tblCellMar>
            <w:top w:w="0" w:type="dxa"/>
            <w:left w:w="108" w:type="dxa"/>
            <w:bottom w:w="0" w:type="dxa"/>
            <w:right w:w="108" w:type="dxa"/>
          </w:tblCellMar>
        </w:tblPrEx>
        <w:trPr>
          <w:cantSplit/>
          <w:trHeight w:val="141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58092AD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7.4.2</w:t>
            </w:r>
          </w:p>
        </w:tc>
        <w:tc>
          <w:tcPr>
            <w:tcW w:w="2825" w:type="dxa"/>
            <w:gridSpan w:val="2"/>
            <w:tcBorders>
              <w:top w:val="single" w:color="auto" w:sz="4" w:space="0"/>
              <w:left w:val="nil"/>
              <w:bottom w:val="single" w:color="auto" w:sz="4" w:space="0"/>
              <w:right w:val="single" w:color="auto" w:sz="4" w:space="0"/>
            </w:tcBorders>
            <w:noWrap w:val="0"/>
            <w:vAlign w:val="center"/>
          </w:tcPr>
          <w:p w14:paraId="2BA76355">
            <w:pPr>
              <w:keepNext w:val="0"/>
              <w:keepLines w:val="0"/>
              <w:widowControl/>
              <w:suppressLineNumbers w:val="0"/>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成套公共健身设施</w:t>
            </w:r>
          </w:p>
        </w:tc>
        <w:tc>
          <w:tcPr>
            <w:tcW w:w="742" w:type="dxa"/>
            <w:tcBorders>
              <w:top w:val="single" w:color="auto" w:sz="4" w:space="0"/>
              <w:left w:val="nil"/>
              <w:bottom w:val="single" w:color="auto" w:sz="4" w:space="0"/>
              <w:right w:val="single" w:color="auto" w:sz="4" w:space="0"/>
            </w:tcBorders>
            <w:noWrap w:val="0"/>
            <w:vAlign w:val="center"/>
          </w:tcPr>
          <w:p w14:paraId="36A084F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套</w:t>
            </w:r>
          </w:p>
        </w:tc>
        <w:tc>
          <w:tcPr>
            <w:tcW w:w="1434" w:type="dxa"/>
            <w:tcBorders>
              <w:top w:val="single" w:color="auto" w:sz="4" w:space="0"/>
              <w:left w:val="nil"/>
              <w:bottom w:val="single" w:color="auto" w:sz="4" w:space="0"/>
              <w:right w:val="single" w:color="auto" w:sz="4" w:space="0"/>
            </w:tcBorders>
            <w:noWrap w:val="0"/>
            <w:vAlign w:val="center"/>
          </w:tcPr>
          <w:p w14:paraId="1446042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3600～4800</w:t>
            </w:r>
          </w:p>
        </w:tc>
        <w:tc>
          <w:tcPr>
            <w:tcW w:w="2353" w:type="dxa"/>
            <w:tcBorders>
              <w:top w:val="single" w:color="auto" w:sz="4" w:space="0"/>
              <w:left w:val="nil"/>
              <w:bottom w:val="single" w:color="auto" w:sz="4" w:space="0"/>
              <w:right w:val="single" w:color="auto" w:sz="4" w:space="0"/>
            </w:tcBorders>
            <w:noWrap w:val="0"/>
            <w:vAlign w:val="center"/>
          </w:tcPr>
          <w:p w14:paraId="30CDF444">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1.成套公共健身设施（篮球架、室外乒乓球桌等）；</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2.其他辅材及小五金配件制作安装。</w:t>
            </w:r>
          </w:p>
        </w:tc>
        <w:tc>
          <w:tcPr>
            <w:tcW w:w="1730" w:type="dxa"/>
            <w:vMerge w:val="continue"/>
            <w:tcBorders>
              <w:top w:val="single" w:color="auto" w:sz="4" w:space="0"/>
              <w:left w:val="nil"/>
              <w:bottom w:val="single" w:color="auto" w:sz="4" w:space="0"/>
              <w:right w:val="single" w:color="auto" w:sz="4" w:space="0"/>
            </w:tcBorders>
            <w:noWrap w:val="0"/>
            <w:vAlign w:val="center"/>
          </w:tcPr>
          <w:p w14:paraId="29186E20">
            <w:pPr>
              <w:jc w:val="left"/>
              <w:rPr>
                <w:rFonts w:hint="eastAsia" w:ascii="宋体" w:hAnsi="宋体" w:eastAsia="宋体" w:cs="宋体"/>
                <w:color w:val="auto"/>
                <w:kern w:val="0"/>
                <w:sz w:val="20"/>
                <w:szCs w:val="20"/>
                <w:highlight w:val="none"/>
              </w:rPr>
            </w:pPr>
          </w:p>
        </w:tc>
      </w:tr>
      <w:tr w14:paraId="1EA4317C">
        <w:tblPrEx>
          <w:tblCellMar>
            <w:top w:w="0" w:type="dxa"/>
            <w:left w:w="108" w:type="dxa"/>
            <w:bottom w:w="0" w:type="dxa"/>
            <w:right w:w="108" w:type="dxa"/>
          </w:tblCellMar>
        </w:tblPrEx>
        <w:trPr>
          <w:cantSplit/>
          <w:trHeight w:val="79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766D0BB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7.5</w:t>
            </w:r>
          </w:p>
        </w:tc>
        <w:tc>
          <w:tcPr>
            <w:tcW w:w="2825" w:type="dxa"/>
            <w:gridSpan w:val="2"/>
            <w:tcBorders>
              <w:top w:val="single" w:color="auto" w:sz="4" w:space="0"/>
              <w:left w:val="nil"/>
              <w:bottom w:val="single" w:color="auto" w:sz="4" w:space="0"/>
              <w:right w:val="single" w:color="auto" w:sz="4" w:space="0"/>
            </w:tcBorders>
            <w:noWrap w:val="0"/>
            <w:vAlign w:val="center"/>
          </w:tcPr>
          <w:p w14:paraId="2CD4A46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服务配套设施</w:t>
            </w:r>
          </w:p>
        </w:tc>
        <w:tc>
          <w:tcPr>
            <w:tcW w:w="742" w:type="dxa"/>
            <w:tcBorders>
              <w:top w:val="single" w:color="auto" w:sz="4" w:space="0"/>
              <w:left w:val="nil"/>
              <w:bottom w:val="single" w:color="auto" w:sz="4" w:space="0"/>
              <w:right w:val="single" w:color="auto" w:sz="4" w:space="0"/>
            </w:tcBorders>
            <w:noWrap w:val="0"/>
            <w:vAlign w:val="center"/>
          </w:tcPr>
          <w:p w14:paraId="6CA042D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7EAD0C4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15～30</w:t>
            </w:r>
          </w:p>
        </w:tc>
        <w:tc>
          <w:tcPr>
            <w:tcW w:w="2353" w:type="dxa"/>
            <w:tcBorders>
              <w:top w:val="single" w:color="auto" w:sz="4" w:space="0"/>
              <w:left w:val="nil"/>
              <w:bottom w:val="single" w:color="auto" w:sz="4" w:space="0"/>
              <w:right w:val="single" w:color="auto" w:sz="4" w:space="0"/>
            </w:tcBorders>
            <w:noWrap w:val="0"/>
            <w:vAlign w:val="center"/>
          </w:tcPr>
          <w:p w14:paraId="478A099C">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包括：安全标识及垃圾箱、桌椅等。</w:t>
            </w:r>
          </w:p>
        </w:tc>
        <w:tc>
          <w:tcPr>
            <w:tcW w:w="1730" w:type="dxa"/>
            <w:tcBorders>
              <w:top w:val="single" w:color="auto" w:sz="4" w:space="0"/>
              <w:left w:val="nil"/>
              <w:bottom w:val="single" w:color="auto" w:sz="4" w:space="0"/>
              <w:right w:val="single" w:color="auto" w:sz="4" w:space="0"/>
            </w:tcBorders>
            <w:noWrap w:val="0"/>
            <w:vAlign w:val="center"/>
          </w:tcPr>
          <w:p w14:paraId="56224E90">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按服务区域面积计算。</w:t>
            </w:r>
          </w:p>
        </w:tc>
      </w:tr>
      <w:tr w14:paraId="47CB6F4C">
        <w:tblPrEx>
          <w:tblCellMar>
            <w:top w:w="0" w:type="dxa"/>
            <w:left w:w="108" w:type="dxa"/>
            <w:bottom w:w="0" w:type="dxa"/>
            <w:right w:w="108" w:type="dxa"/>
          </w:tblCellMar>
        </w:tblPrEx>
        <w:trPr>
          <w:cantSplit/>
          <w:trHeight w:val="2154" w:hRule="atLeast"/>
          <w:jc w:val="center"/>
        </w:trPr>
        <w:tc>
          <w:tcPr>
            <w:tcW w:w="884" w:type="dxa"/>
            <w:vMerge w:val="restart"/>
            <w:tcBorders>
              <w:top w:val="single" w:color="auto" w:sz="4" w:space="0"/>
              <w:left w:val="single" w:color="auto" w:sz="4" w:space="0"/>
              <w:right w:val="single" w:color="auto" w:sz="4" w:space="0"/>
            </w:tcBorders>
            <w:noWrap w:val="0"/>
            <w:vAlign w:val="center"/>
          </w:tcPr>
          <w:p w14:paraId="1CB9721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其中</w:t>
            </w:r>
          </w:p>
        </w:tc>
        <w:tc>
          <w:tcPr>
            <w:tcW w:w="2825" w:type="dxa"/>
            <w:gridSpan w:val="2"/>
            <w:tcBorders>
              <w:top w:val="single" w:color="auto" w:sz="4" w:space="0"/>
              <w:left w:val="nil"/>
              <w:bottom w:val="single" w:color="auto" w:sz="4" w:space="0"/>
              <w:right w:val="single" w:color="auto" w:sz="4" w:space="0"/>
            </w:tcBorders>
            <w:noWrap w:val="0"/>
            <w:vAlign w:val="center"/>
          </w:tcPr>
          <w:p w14:paraId="0A0D9151">
            <w:pPr>
              <w:keepNext w:val="0"/>
              <w:keepLines w:val="0"/>
              <w:widowControl/>
              <w:suppressLineNumbers w:val="0"/>
              <w:wordWrap/>
              <w:spacing w:line="240" w:lineRule="auto"/>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color w:val="auto"/>
                <w:kern w:val="0"/>
                <w:sz w:val="20"/>
                <w:szCs w:val="20"/>
                <w:lang w:val="en-US" w:eastAsia="zh-CN" w:bidi="ar"/>
              </w:rPr>
              <w:t>简易休闲桌凳</w:t>
            </w:r>
          </w:p>
        </w:tc>
        <w:tc>
          <w:tcPr>
            <w:tcW w:w="742" w:type="dxa"/>
            <w:tcBorders>
              <w:top w:val="single" w:color="auto" w:sz="4" w:space="0"/>
              <w:left w:val="nil"/>
              <w:bottom w:val="single" w:color="auto" w:sz="4" w:space="0"/>
              <w:right w:val="single" w:color="auto" w:sz="4" w:space="0"/>
            </w:tcBorders>
            <w:noWrap w:val="0"/>
            <w:vAlign w:val="center"/>
          </w:tcPr>
          <w:p w14:paraId="6231B40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套</w:t>
            </w:r>
          </w:p>
        </w:tc>
        <w:tc>
          <w:tcPr>
            <w:tcW w:w="1434" w:type="dxa"/>
            <w:tcBorders>
              <w:top w:val="single" w:color="auto" w:sz="4" w:space="0"/>
              <w:left w:val="nil"/>
              <w:bottom w:val="single" w:color="auto" w:sz="4" w:space="0"/>
              <w:right w:val="single" w:color="auto" w:sz="4" w:space="0"/>
            </w:tcBorders>
            <w:noWrap w:val="0"/>
            <w:vAlign w:val="center"/>
          </w:tcPr>
          <w:p w14:paraId="5B492D3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1320～3100</w:t>
            </w:r>
          </w:p>
        </w:tc>
        <w:tc>
          <w:tcPr>
            <w:tcW w:w="2353" w:type="dxa"/>
            <w:tcBorders>
              <w:top w:val="single" w:color="auto" w:sz="4" w:space="0"/>
              <w:left w:val="nil"/>
              <w:bottom w:val="single" w:color="auto" w:sz="4" w:space="0"/>
              <w:right w:val="single" w:color="auto" w:sz="4" w:space="0"/>
            </w:tcBorders>
            <w:noWrap w:val="0"/>
            <w:vAlign w:val="center"/>
          </w:tcPr>
          <w:p w14:paraId="40FF1B0D">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spacing w:val="-6"/>
                <w:kern w:val="0"/>
                <w:sz w:val="20"/>
                <w:szCs w:val="20"/>
                <w:lang w:val="en-US" w:eastAsia="zh-CN" w:bidi="ar"/>
              </w:rPr>
              <w:t>1.成品休闲桌凳，其中条形坐凳长度按1.5～2.5m；</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2.综合考虑常规材质、规格、造型款式；</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3.其他辅材及小五金配件制作安装。</w:t>
            </w:r>
          </w:p>
        </w:tc>
        <w:tc>
          <w:tcPr>
            <w:tcW w:w="1730" w:type="dxa"/>
            <w:vMerge w:val="restart"/>
            <w:tcBorders>
              <w:top w:val="single" w:color="auto" w:sz="4" w:space="0"/>
              <w:left w:val="nil"/>
              <w:bottom w:val="single" w:color="auto" w:sz="4" w:space="0"/>
              <w:right w:val="single" w:color="auto" w:sz="4" w:space="0"/>
            </w:tcBorders>
            <w:noWrap w:val="0"/>
            <w:vAlign w:val="center"/>
          </w:tcPr>
          <w:p w14:paraId="48DF8BC5">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按构件数量以套计算。</w:t>
            </w:r>
          </w:p>
        </w:tc>
      </w:tr>
      <w:tr w14:paraId="43CF7203">
        <w:tblPrEx>
          <w:tblCellMar>
            <w:top w:w="0" w:type="dxa"/>
            <w:left w:w="108" w:type="dxa"/>
            <w:bottom w:w="0" w:type="dxa"/>
            <w:right w:w="108" w:type="dxa"/>
          </w:tblCellMar>
        </w:tblPrEx>
        <w:trPr>
          <w:cantSplit/>
          <w:trHeight w:val="1814" w:hRule="atLeast"/>
          <w:jc w:val="center"/>
        </w:trPr>
        <w:tc>
          <w:tcPr>
            <w:tcW w:w="884" w:type="dxa"/>
            <w:vMerge w:val="continue"/>
            <w:tcBorders>
              <w:left w:val="single" w:color="auto" w:sz="4" w:space="0"/>
              <w:bottom w:val="single" w:color="auto" w:sz="4" w:space="0"/>
              <w:right w:val="single" w:color="auto" w:sz="4" w:space="0"/>
            </w:tcBorders>
            <w:noWrap w:val="0"/>
            <w:vAlign w:val="center"/>
          </w:tcPr>
          <w:p w14:paraId="0FCC4E80">
            <w:pPr>
              <w:jc w:val="center"/>
              <w:rPr>
                <w:rFonts w:hint="eastAsia" w:ascii="宋体" w:hAnsi="宋体" w:eastAsia="宋体" w:cs="宋体"/>
                <w:color w:val="auto"/>
                <w:kern w:val="0"/>
                <w:sz w:val="20"/>
                <w:szCs w:val="20"/>
                <w:highlight w:val="none"/>
              </w:rPr>
            </w:pPr>
          </w:p>
        </w:tc>
        <w:tc>
          <w:tcPr>
            <w:tcW w:w="2825" w:type="dxa"/>
            <w:gridSpan w:val="2"/>
            <w:tcBorders>
              <w:top w:val="single" w:color="auto" w:sz="4" w:space="0"/>
              <w:left w:val="nil"/>
              <w:bottom w:val="single" w:color="auto" w:sz="4" w:space="0"/>
              <w:right w:val="single" w:color="auto" w:sz="4" w:space="0"/>
            </w:tcBorders>
            <w:noWrap w:val="0"/>
            <w:vAlign w:val="center"/>
          </w:tcPr>
          <w:p w14:paraId="0A64A5FB">
            <w:pPr>
              <w:keepNext w:val="0"/>
              <w:keepLines w:val="0"/>
              <w:widowControl/>
              <w:suppressLineNumbers w:val="0"/>
              <w:wordWrap/>
              <w:spacing w:line="240" w:lineRule="auto"/>
              <w:jc w:val="center"/>
              <w:textAlignment w:val="center"/>
              <w:rPr>
                <w:rFonts w:hint="eastAsia" w:ascii="宋体" w:hAnsi="宋体" w:eastAsia="宋体" w:cs="宋体"/>
                <w:b w:val="0"/>
                <w:bCs w:val="0"/>
                <w:color w:val="auto"/>
                <w:kern w:val="0"/>
                <w:sz w:val="20"/>
                <w:szCs w:val="20"/>
                <w:highlight w:val="none"/>
              </w:rPr>
            </w:pPr>
            <w:r>
              <w:rPr>
                <w:rFonts w:hint="eastAsia" w:ascii="宋体" w:hAnsi="宋体" w:eastAsia="宋体" w:cs="宋体"/>
                <w:color w:val="auto"/>
                <w:kern w:val="0"/>
                <w:sz w:val="20"/>
                <w:szCs w:val="20"/>
                <w:lang w:val="en-US" w:eastAsia="zh-CN" w:bidi="ar"/>
              </w:rPr>
              <w:t>小型公共摆件</w:t>
            </w:r>
          </w:p>
        </w:tc>
        <w:tc>
          <w:tcPr>
            <w:tcW w:w="742" w:type="dxa"/>
            <w:tcBorders>
              <w:top w:val="single" w:color="auto" w:sz="4" w:space="0"/>
              <w:left w:val="nil"/>
              <w:bottom w:val="single" w:color="auto" w:sz="4" w:space="0"/>
              <w:right w:val="single" w:color="auto" w:sz="4" w:space="0"/>
            </w:tcBorders>
            <w:noWrap w:val="0"/>
            <w:vAlign w:val="center"/>
          </w:tcPr>
          <w:p w14:paraId="082D68A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套</w:t>
            </w:r>
          </w:p>
        </w:tc>
        <w:tc>
          <w:tcPr>
            <w:tcW w:w="1434" w:type="dxa"/>
            <w:tcBorders>
              <w:top w:val="single" w:color="auto" w:sz="4" w:space="0"/>
              <w:left w:val="nil"/>
              <w:bottom w:val="single" w:color="auto" w:sz="4" w:space="0"/>
              <w:right w:val="single" w:color="auto" w:sz="4" w:space="0"/>
            </w:tcBorders>
            <w:noWrap w:val="0"/>
            <w:vAlign w:val="center"/>
          </w:tcPr>
          <w:p w14:paraId="0F17D58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580～800</w:t>
            </w:r>
          </w:p>
        </w:tc>
        <w:tc>
          <w:tcPr>
            <w:tcW w:w="2353" w:type="dxa"/>
            <w:tcBorders>
              <w:top w:val="single" w:color="auto" w:sz="4" w:space="0"/>
              <w:left w:val="nil"/>
              <w:bottom w:val="single" w:color="auto" w:sz="4" w:space="0"/>
              <w:right w:val="single" w:color="auto" w:sz="4" w:space="0"/>
            </w:tcBorders>
            <w:noWrap w:val="0"/>
            <w:vAlign w:val="center"/>
          </w:tcPr>
          <w:p w14:paraId="17AFE254">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1.成套小型摆件（小陶罐、花箱、石杵摆件、垃圾桶等）；</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2.其他辅材及小五金配件制作安装。</w:t>
            </w:r>
          </w:p>
        </w:tc>
        <w:tc>
          <w:tcPr>
            <w:tcW w:w="1730" w:type="dxa"/>
            <w:vMerge w:val="continue"/>
            <w:tcBorders>
              <w:top w:val="single" w:color="auto" w:sz="4" w:space="0"/>
              <w:left w:val="nil"/>
              <w:bottom w:val="single" w:color="auto" w:sz="4" w:space="0"/>
              <w:right w:val="single" w:color="auto" w:sz="4" w:space="0"/>
            </w:tcBorders>
            <w:noWrap w:val="0"/>
            <w:vAlign w:val="center"/>
          </w:tcPr>
          <w:p w14:paraId="5C010A5B">
            <w:pPr>
              <w:jc w:val="left"/>
              <w:rPr>
                <w:rFonts w:hint="eastAsia" w:ascii="宋体" w:hAnsi="宋体" w:eastAsia="宋体" w:cs="宋体"/>
                <w:color w:val="auto"/>
                <w:kern w:val="0"/>
                <w:sz w:val="20"/>
                <w:szCs w:val="20"/>
                <w:highlight w:val="none"/>
              </w:rPr>
            </w:pPr>
          </w:p>
        </w:tc>
      </w:tr>
      <w:tr w14:paraId="6A10341D">
        <w:tblPrEx>
          <w:tblCellMar>
            <w:top w:w="0" w:type="dxa"/>
            <w:left w:w="108" w:type="dxa"/>
            <w:bottom w:w="0" w:type="dxa"/>
            <w:right w:w="108" w:type="dxa"/>
          </w:tblCellMar>
        </w:tblPrEx>
        <w:trPr>
          <w:cantSplit/>
          <w:trHeight w:val="79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784903A4">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7.6</w:t>
            </w:r>
          </w:p>
        </w:tc>
        <w:tc>
          <w:tcPr>
            <w:tcW w:w="2825" w:type="dxa"/>
            <w:gridSpan w:val="2"/>
            <w:tcBorders>
              <w:top w:val="single" w:color="auto" w:sz="4" w:space="0"/>
              <w:left w:val="nil"/>
              <w:bottom w:val="single" w:color="auto" w:sz="4" w:space="0"/>
              <w:right w:val="single" w:color="auto" w:sz="4" w:space="0"/>
            </w:tcBorders>
            <w:noWrap w:val="0"/>
            <w:vAlign w:val="center"/>
          </w:tcPr>
          <w:p w14:paraId="529BA06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跑道、漫步道、骑行道</w:t>
            </w:r>
          </w:p>
        </w:tc>
        <w:tc>
          <w:tcPr>
            <w:tcW w:w="742" w:type="dxa"/>
            <w:tcBorders>
              <w:top w:val="single" w:color="auto" w:sz="4" w:space="0"/>
              <w:left w:val="nil"/>
              <w:bottom w:val="single" w:color="auto" w:sz="4" w:space="0"/>
              <w:right w:val="single" w:color="auto" w:sz="4" w:space="0"/>
            </w:tcBorders>
            <w:noWrap w:val="0"/>
            <w:vAlign w:val="center"/>
          </w:tcPr>
          <w:p w14:paraId="21BDE146">
            <w:pPr>
              <w:jc w:val="center"/>
              <w:rPr>
                <w:rFonts w:hint="eastAsia" w:ascii="宋体" w:hAnsi="宋体" w:eastAsia="宋体" w:cs="宋体"/>
                <w:color w:val="auto"/>
                <w:kern w:val="0"/>
                <w:sz w:val="20"/>
                <w:szCs w:val="20"/>
                <w:highlight w:val="none"/>
              </w:rPr>
            </w:pPr>
          </w:p>
        </w:tc>
        <w:tc>
          <w:tcPr>
            <w:tcW w:w="1434" w:type="dxa"/>
            <w:tcBorders>
              <w:top w:val="single" w:color="auto" w:sz="4" w:space="0"/>
              <w:left w:val="nil"/>
              <w:bottom w:val="single" w:color="auto" w:sz="4" w:space="0"/>
              <w:right w:val="single" w:color="auto" w:sz="4" w:space="0"/>
            </w:tcBorders>
            <w:noWrap w:val="0"/>
            <w:vAlign w:val="center"/>
          </w:tcPr>
          <w:p w14:paraId="15015B50">
            <w:pPr>
              <w:jc w:val="center"/>
              <w:rPr>
                <w:rFonts w:hint="eastAsia" w:ascii="宋体" w:hAnsi="宋体" w:eastAsia="宋体" w:cs="宋体"/>
                <w:color w:val="auto"/>
                <w:kern w:val="0"/>
                <w:sz w:val="20"/>
                <w:szCs w:val="20"/>
                <w:highlight w:val="none"/>
              </w:rPr>
            </w:pPr>
          </w:p>
        </w:tc>
        <w:tc>
          <w:tcPr>
            <w:tcW w:w="2353" w:type="dxa"/>
            <w:tcBorders>
              <w:top w:val="single" w:color="auto" w:sz="4" w:space="0"/>
              <w:left w:val="nil"/>
              <w:bottom w:val="single" w:color="auto" w:sz="4" w:space="0"/>
              <w:right w:val="single" w:color="auto" w:sz="4" w:space="0"/>
            </w:tcBorders>
            <w:noWrap w:val="0"/>
            <w:vAlign w:val="center"/>
          </w:tcPr>
          <w:p w14:paraId="63EB125E">
            <w:pPr>
              <w:rPr>
                <w:rFonts w:hint="eastAsia" w:ascii="宋体" w:hAnsi="宋体" w:eastAsia="宋体" w:cs="宋体"/>
                <w:color w:val="auto"/>
                <w:kern w:val="0"/>
                <w:sz w:val="20"/>
                <w:szCs w:val="20"/>
                <w:highlight w:val="none"/>
              </w:rPr>
            </w:pPr>
          </w:p>
        </w:tc>
        <w:tc>
          <w:tcPr>
            <w:tcW w:w="1730" w:type="dxa"/>
            <w:tcBorders>
              <w:top w:val="single" w:color="auto" w:sz="4" w:space="0"/>
              <w:left w:val="nil"/>
              <w:bottom w:val="single" w:color="auto" w:sz="4" w:space="0"/>
              <w:right w:val="single" w:color="auto" w:sz="4" w:space="0"/>
            </w:tcBorders>
            <w:noWrap w:val="0"/>
            <w:vAlign w:val="center"/>
          </w:tcPr>
          <w:p w14:paraId="50DE96E3">
            <w:pPr>
              <w:rPr>
                <w:rFonts w:hint="eastAsia" w:ascii="宋体" w:hAnsi="宋体" w:eastAsia="宋体" w:cs="宋体"/>
                <w:color w:val="auto"/>
                <w:kern w:val="0"/>
                <w:sz w:val="20"/>
                <w:szCs w:val="20"/>
                <w:highlight w:val="none"/>
              </w:rPr>
            </w:pPr>
          </w:p>
        </w:tc>
      </w:tr>
      <w:tr w14:paraId="26F73908">
        <w:tblPrEx>
          <w:tblCellMar>
            <w:top w:w="0" w:type="dxa"/>
            <w:left w:w="108" w:type="dxa"/>
            <w:bottom w:w="0" w:type="dxa"/>
            <w:right w:w="108" w:type="dxa"/>
          </w:tblCellMar>
        </w:tblPrEx>
        <w:trPr>
          <w:cantSplit/>
          <w:trHeight w:val="79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6AC8184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7.6.1</w:t>
            </w:r>
          </w:p>
        </w:tc>
        <w:tc>
          <w:tcPr>
            <w:tcW w:w="2825" w:type="dxa"/>
            <w:gridSpan w:val="2"/>
            <w:tcBorders>
              <w:top w:val="single" w:color="auto" w:sz="4" w:space="0"/>
              <w:left w:val="nil"/>
              <w:bottom w:val="single" w:color="auto" w:sz="4" w:space="0"/>
              <w:right w:val="single" w:color="auto" w:sz="4" w:space="0"/>
            </w:tcBorders>
            <w:noWrap w:val="0"/>
            <w:vAlign w:val="center"/>
          </w:tcPr>
          <w:p w14:paraId="028B368F">
            <w:pPr>
              <w:keepNext w:val="0"/>
              <w:keepLines w:val="0"/>
              <w:widowControl/>
              <w:suppressLineNumbers w:val="0"/>
              <w:jc w:val="center"/>
              <w:textAlignment w:val="center"/>
              <w:rPr>
                <w:rFonts w:hint="eastAsia" w:ascii="宋体" w:hAnsi="宋体" w:eastAsia="宋体" w:cs="宋体"/>
                <w:b w:val="0"/>
                <w:bCs w:val="0"/>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跑道、漫步道、骑行道铺装工程（石材）</w:t>
            </w:r>
          </w:p>
        </w:tc>
        <w:tc>
          <w:tcPr>
            <w:tcW w:w="742" w:type="dxa"/>
            <w:tcBorders>
              <w:top w:val="single" w:color="auto" w:sz="4" w:space="0"/>
              <w:left w:val="nil"/>
              <w:bottom w:val="single" w:color="auto" w:sz="4" w:space="0"/>
              <w:right w:val="single" w:color="auto" w:sz="4" w:space="0"/>
            </w:tcBorders>
            <w:noWrap w:val="0"/>
            <w:vAlign w:val="center"/>
          </w:tcPr>
          <w:p w14:paraId="312E37E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749A195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360～550</w:t>
            </w:r>
          </w:p>
        </w:tc>
        <w:tc>
          <w:tcPr>
            <w:tcW w:w="2353" w:type="dxa"/>
            <w:vMerge w:val="restart"/>
            <w:tcBorders>
              <w:top w:val="single" w:color="auto" w:sz="4" w:space="0"/>
              <w:left w:val="nil"/>
              <w:bottom w:val="single" w:color="auto" w:sz="4" w:space="0"/>
              <w:right w:val="single" w:color="auto" w:sz="4" w:space="0"/>
            </w:tcBorders>
            <w:noWrap w:val="0"/>
            <w:vAlign w:val="center"/>
          </w:tcPr>
          <w:p w14:paraId="3756DD58">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包括：路基修整，基层、面层铺筑等。</w:t>
            </w:r>
          </w:p>
        </w:tc>
        <w:tc>
          <w:tcPr>
            <w:tcW w:w="1730" w:type="dxa"/>
            <w:vMerge w:val="restart"/>
            <w:tcBorders>
              <w:top w:val="single" w:color="auto" w:sz="4" w:space="0"/>
              <w:left w:val="nil"/>
              <w:bottom w:val="single" w:color="auto" w:sz="4" w:space="0"/>
              <w:right w:val="single" w:color="auto" w:sz="4" w:space="0"/>
            </w:tcBorders>
            <w:noWrap w:val="0"/>
            <w:vAlign w:val="center"/>
          </w:tcPr>
          <w:p w14:paraId="4DCA420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1.按道路总面积计算；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2.不含软基处理费。</w:t>
            </w:r>
          </w:p>
        </w:tc>
      </w:tr>
      <w:tr w14:paraId="30CB3B23">
        <w:tblPrEx>
          <w:tblCellMar>
            <w:top w:w="0" w:type="dxa"/>
            <w:left w:w="108" w:type="dxa"/>
            <w:bottom w:w="0" w:type="dxa"/>
            <w:right w:w="108" w:type="dxa"/>
          </w:tblCellMar>
        </w:tblPrEx>
        <w:trPr>
          <w:cantSplit/>
          <w:trHeight w:val="79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73F60A7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7.6.2</w:t>
            </w:r>
          </w:p>
        </w:tc>
        <w:tc>
          <w:tcPr>
            <w:tcW w:w="2825" w:type="dxa"/>
            <w:gridSpan w:val="2"/>
            <w:tcBorders>
              <w:top w:val="single" w:color="auto" w:sz="4" w:space="0"/>
              <w:left w:val="nil"/>
              <w:bottom w:val="single" w:color="auto" w:sz="4" w:space="0"/>
              <w:right w:val="single" w:color="auto" w:sz="4" w:space="0"/>
            </w:tcBorders>
            <w:noWrap w:val="0"/>
            <w:vAlign w:val="center"/>
          </w:tcPr>
          <w:p w14:paraId="582F1D31">
            <w:pPr>
              <w:keepNext w:val="0"/>
              <w:keepLines w:val="0"/>
              <w:widowControl/>
              <w:suppressLineNumbers w:val="0"/>
              <w:jc w:val="center"/>
              <w:textAlignment w:val="center"/>
              <w:rPr>
                <w:rFonts w:hint="eastAsia" w:ascii="宋体" w:hAnsi="宋体" w:eastAsia="宋体" w:cs="宋体"/>
                <w:b w:val="0"/>
                <w:bCs w:val="0"/>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跑道、漫步道、骑行道铺装工程（透水砖）</w:t>
            </w:r>
          </w:p>
        </w:tc>
        <w:tc>
          <w:tcPr>
            <w:tcW w:w="742" w:type="dxa"/>
            <w:tcBorders>
              <w:top w:val="single" w:color="auto" w:sz="4" w:space="0"/>
              <w:left w:val="nil"/>
              <w:bottom w:val="single" w:color="auto" w:sz="4" w:space="0"/>
              <w:right w:val="single" w:color="auto" w:sz="4" w:space="0"/>
            </w:tcBorders>
            <w:noWrap w:val="0"/>
            <w:vAlign w:val="center"/>
          </w:tcPr>
          <w:p w14:paraId="6BF9B39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4AFFA9A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200～290</w:t>
            </w:r>
          </w:p>
        </w:tc>
        <w:tc>
          <w:tcPr>
            <w:tcW w:w="2353" w:type="dxa"/>
            <w:vMerge w:val="continue"/>
            <w:tcBorders>
              <w:top w:val="single" w:color="auto" w:sz="4" w:space="0"/>
              <w:left w:val="nil"/>
              <w:bottom w:val="single" w:color="auto" w:sz="4" w:space="0"/>
              <w:right w:val="single" w:color="auto" w:sz="4" w:space="0"/>
            </w:tcBorders>
            <w:noWrap w:val="0"/>
            <w:vAlign w:val="center"/>
          </w:tcPr>
          <w:p w14:paraId="4C31D572">
            <w:pPr>
              <w:jc w:val="left"/>
              <w:rPr>
                <w:rFonts w:hint="eastAsia" w:ascii="宋体" w:hAnsi="宋体" w:eastAsia="宋体" w:cs="宋体"/>
                <w:color w:val="auto"/>
                <w:kern w:val="0"/>
                <w:sz w:val="20"/>
                <w:szCs w:val="20"/>
                <w:highlight w:val="none"/>
              </w:rPr>
            </w:pPr>
          </w:p>
        </w:tc>
        <w:tc>
          <w:tcPr>
            <w:tcW w:w="1730" w:type="dxa"/>
            <w:vMerge w:val="continue"/>
            <w:tcBorders>
              <w:top w:val="single" w:color="auto" w:sz="4" w:space="0"/>
              <w:left w:val="nil"/>
              <w:bottom w:val="single" w:color="auto" w:sz="4" w:space="0"/>
              <w:right w:val="single" w:color="auto" w:sz="4" w:space="0"/>
            </w:tcBorders>
            <w:noWrap w:val="0"/>
            <w:vAlign w:val="center"/>
          </w:tcPr>
          <w:p w14:paraId="09618D84">
            <w:pPr>
              <w:jc w:val="left"/>
              <w:rPr>
                <w:rFonts w:hint="eastAsia" w:ascii="宋体" w:hAnsi="宋体" w:eastAsia="宋体" w:cs="宋体"/>
                <w:color w:val="auto"/>
                <w:kern w:val="0"/>
                <w:sz w:val="20"/>
                <w:szCs w:val="20"/>
                <w:highlight w:val="none"/>
              </w:rPr>
            </w:pPr>
          </w:p>
        </w:tc>
      </w:tr>
      <w:tr w14:paraId="1E07EFAE">
        <w:tblPrEx>
          <w:tblCellMar>
            <w:top w:w="0" w:type="dxa"/>
            <w:left w:w="108" w:type="dxa"/>
            <w:bottom w:w="0" w:type="dxa"/>
            <w:right w:w="108" w:type="dxa"/>
          </w:tblCellMar>
        </w:tblPrEx>
        <w:trPr>
          <w:cantSplit/>
          <w:trHeight w:val="79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3B40905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7.6.3</w:t>
            </w:r>
          </w:p>
        </w:tc>
        <w:tc>
          <w:tcPr>
            <w:tcW w:w="2825" w:type="dxa"/>
            <w:gridSpan w:val="2"/>
            <w:tcBorders>
              <w:top w:val="single" w:color="auto" w:sz="4" w:space="0"/>
              <w:left w:val="nil"/>
              <w:bottom w:val="single" w:color="auto" w:sz="4" w:space="0"/>
              <w:right w:val="single" w:color="auto" w:sz="4" w:space="0"/>
            </w:tcBorders>
            <w:noWrap w:val="0"/>
            <w:vAlign w:val="center"/>
          </w:tcPr>
          <w:p w14:paraId="489CDF7E">
            <w:pPr>
              <w:keepNext w:val="0"/>
              <w:keepLines w:val="0"/>
              <w:widowControl/>
              <w:suppressLineNumbers w:val="0"/>
              <w:jc w:val="center"/>
              <w:textAlignment w:val="center"/>
              <w:rPr>
                <w:rFonts w:hint="eastAsia" w:ascii="宋体" w:hAnsi="宋体" w:eastAsia="宋体" w:cs="宋体"/>
                <w:b w:val="0"/>
                <w:bCs w:val="0"/>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跑道、漫步道、骑行道铺装工程（沥青）</w:t>
            </w:r>
          </w:p>
        </w:tc>
        <w:tc>
          <w:tcPr>
            <w:tcW w:w="742" w:type="dxa"/>
            <w:tcBorders>
              <w:top w:val="single" w:color="auto" w:sz="4" w:space="0"/>
              <w:left w:val="nil"/>
              <w:bottom w:val="single" w:color="auto" w:sz="4" w:space="0"/>
              <w:right w:val="single" w:color="auto" w:sz="4" w:space="0"/>
            </w:tcBorders>
            <w:noWrap w:val="0"/>
            <w:vAlign w:val="center"/>
          </w:tcPr>
          <w:p w14:paraId="273D090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759DAA97">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360～460</w:t>
            </w:r>
          </w:p>
        </w:tc>
        <w:tc>
          <w:tcPr>
            <w:tcW w:w="2353" w:type="dxa"/>
            <w:vMerge w:val="continue"/>
            <w:tcBorders>
              <w:top w:val="single" w:color="auto" w:sz="4" w:space="0"/>
              <w:left w:val="nil"/>
              <w:bottom w:val="single" w:color="auto" w:sz="4" w:space="0"/>
              <w:right w:val="single" w:color="auto" w:sz="4" w:space="0"/>
            </w:tcBorders>
            <w:noWrap w:val="0"/>
            <w:vAlign w:val="center"/>
          </w:tcPr>
          <w:p w14:paraId="7436C7FC">
            <w:pPr>
              <w:jc w:val="left"/>
              <w:rPr>
                <w:rFonts w:hint="eastAsia" w:ascii="宋体" w:hAnsi="宋体" w:eastAsia="宋体" w:cs="宋体"/>
                <w:color w:val="auto"/>
                <w:kern w:val="0"/>
                <w:sz w:val="20"/>
                <w:szCs w:val="20"/>
                <w:highlight w:val="none"/>
              </w:rPr>
            </w:pPr>
          </w:p>
        </w:tc>
        <w:tc>
          <w:tcPr>
            <w:tcW w:w="1730" w:type="dxa"/>
            <w:vMerge w:val="continue"/>
            <w:tcBorders>
              <w:top w:val="single" w:color="auto" w:sz="4" w:space="0"/>
              <w:left w:val="nil"/>
              <w:bottom w:val="single" w:color="auto" w:sz="4" w:space="0"/>
              <w:right w:val="single" w:color="auto" w:sz="4" w:space="0"/>
            </w:tcBorders>
            <w:noWrap w:val="0"/>
            <w:vAlign w:val="center"/>
          </w:tcPr>
          <w:p w14:paraId="35DDF071">
            <w:pPr>
              <w:jc w:val="left"/>
              <w:rPr>
                <w:rFonts w:hint="eastAsia" w:ascii="宋体" w:hAnsi="宋体" w:eastAsia="宋体" w:cs="宋体"/>
                <w:color w:val="auto"/>
                <w:kern w:val="0"/>
                <w:sz w:val="20"/>
                <w:szCs w:val="20"/>
                <w:highlight w:val="none"/>
              </w:rPr>
            </w:pPr>
          </w:p>
        </w:tc>
      </w:tr>
      <w:tr w14:paraId="2A834654">
        <w:tblPrEx>
          <w:tblCellMar>
            <w:top w:w="0" w:type="dxa"/>
            <w:left w:w="108" w:type="dxa"/>
            <w:bottom w:w="0" w:type="dxa"/>
            <w:right w:w="108" w:type="dxa"/>
          </w:tblCellMar>
        </w:tblPrEx>
        <w:trPr>
          <w:cantSplit/>
          <w:trHeight w:val="79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177ACEC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7.6.4</w:t>
            </w:r>
          </w:p>
        </w:tc>
        <w:tc>
          <w:tcPr>
            <w:tcW w:w="2825" w:type="dxa"/>
            <w:gridSpan w:val="2"/>
            <w:tcBorders>
              <w:top w:val="single" w:color="auto" w:sz="4" w:space="0"/>
              <w:left w:val="nil"/>
              <w:bottom w:val="single" w:color="auto" w:sz="4" w:space="0"/>
              <w:right w:val="single" w:color="auto" w:sz="4" w:space="0"/>
            </w:tcBorders>
            <w:noWrap w:val="0"/>
            <w:vAlign w:val="center"/>
          </w:tcPr>
          <w:p w14:paraId="4498817B">
            <w:pPr>
              <w:keepNext w:val="0"/>
              <w:keepLines w:val="0"/>
              <w:widowControl/>
              <w:suppressLineNumbers w:val="0"/>
              <w:jc w:val="center"/>
              <w:textAlignment w:val="center"/>
              <w:rPr>
                <w:rFonts w:hint="eastAsia" w:ascii="宋体" w:hAnsi="宋体" w:eastAsia="宋体" w:cs="宋体"/>
                <w:b w:val="0"/>
                <w:bCs w:val="0"/>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跑道、漫步道、骑行道铺装工程（塑胶）</w:t>
            </w:r>
          </w:p>
        </w:tc>
        <w:tc>
          <w:tcPr>
            <w:tcW w:w="742" w:type="dxa"/>
            <w:tcBorders>
              <w:top w:val="single" w:color="auto" w:sz="4" w:space="0"/>
              <w:left w:val="nil"/>
              <w:bottom w:val="single" w:color="auto" w:sz="4" w:space="0"/>
              <w:right w:val="single" w:color="auto" w:sz="4" w:space="0"/>
            </w:tcBorders>
            <w:noWrap w:val="0"/>
            <w:vAlign w:val="center"/>
          </w:tcPr>
          <w:p w14:paraId="0C739AA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458EE98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280～520</w:t>
            </w:r>
          </w:p>
        </w:tc>
        <w:tc>
          <w:tcPr>
            <w:tcW w:w="2353" w:type="dxa"/>
            <w:vMerge w:val="continue"/>
            <w:tcBorders>
              <w:top w:val="single" w:color="auto" w:sz="4" w:space="0"/>
              <w:left w:val="nil"/>
              <w:bottom w:val="single" w:color="auto" w:sz="4" w:space="0"/>
              <w:right w:val="single" w:color="auto" w:sz="4" w:space="0"/>
            </w:tcBorders>
            <w:noWrap w:val="0"/>
            <w:vAlign w:val="center"/>
          </w:tcPr>
          <w:p w14:paraId="1C19F48A">
            <w:pPr>
              <w:jc w:val="left"/>
              <w:rPr>
                <w:rFonts w:hint="eastAsia" w:ascii="宋体" w:hAnsi="宋体" w:eastAsia="宋体" w:cs="宋体"/>
                <w:color w:val="auto"/>
                <w:kern w:val="0"/>
                <w:sz w:val="20"/>
                <w:szCs w:val="20"/>
                <w:highlight w:val="none"/>
              </w:rPr>
            </w:pPr>
          </w:p>
        </w:tc>
        <w:tc>
          <w:tcPr>
            <w:tcW w:w="1730" w:type="dxa"/>
            <w:vMerge w:val="continue"/>
            <w:tcBorders>
              <w:top w:val="single" w:color="auto" w:sz="4" w:space="0"/>
              <w:left w:val="nil"/>
              <w:bottom w:val="single" w:color="auto" w:sz="4" w:space="0"/>
              <w:right w:val="single" w:color="auto" w:sz="4" w:space="0"/>
            </w:tcBorders>
            <w:noWrap w:val="0"/>
            <w:vAlign w:val="center"/>
          </w:tcPr>
          <w:p w14:paraId="1C6EB4C9">
            <w:pPr>
              <w:jc w:val="left"/>
              <w:rPr>
                <w:rFonts w:hint="eastAsia" w:ascii="宋体" w:hAnsi="宋体" w:eastAsia="宋体" w:cs="宋体"/>
                <w:color w:val="auto"/>
                <w:kern w:val="0"/>
                <w:sz w:val="20"/>
                <w:szCs w:val="20"/>
                <w:highlight w:val="none"/>
              </w:rPr>
            </w:pPr>
          </w:p>
        </w:tc>
      </w:tr>
      <w:tr w14:paraId="050FE373">
        <w:tblPrEx>
          <w:tblCellMar>
            <w:top w:w="0" w:type="dxa"/>
            <w:left w:w="108" w:type="dxa"/>
            <w:bottom w:w="0" w:type="dxa"/>
            <w:right w:w="108" w:type="dxa"/>
          </w:tblCellMar>
        </w:tblPrEx>
        <w:trPr>
          <w:cantSplit/>
          <w:trHeight w:val="79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241B234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7.6.5</w:t>
            </w:r>
          </w:p>
        </w:tc>
        <w:tc>
          <w:tcPr>
            <w:tcW w:w="2825" w:type="dxa"/>
            <w:gridSpan w:val="2"/>
            <w:tcBorders>
              <w:top w:val="single" w:color="auto" w:sz="4" w:space="0"/>
              <w:left w:val="nil"/>
              <w:bottom w:val="single" w:color="auto" w:sz="4" w:space="0"/>
              <w:right w:val="single" w:color="auto" w:sz="4" w:space="0"/>
            </w:tcBorders>
            <w:noWrap w:val="0"/>
            <w:vAlign w:val="center"/>
          </w:tcPr>
          <w:p w14:paraId="278212B2">
            <w:pPr>
              <w:keepNext w:val="0"/>
              <w:keepLines w:val="0"/>
              <w:widowControl/>
              <w:suppressLineNumbers w:val="0"/>
              <w:jc w:val="center"/>
              <w:textAlignment w:val="center"/>
              <w:rPr>
                <w:rFonts w:hint="eastAsia" w:ascii="宋体" w:hAnsi="宋体" w:eastAsia="宋体" w:cs="宋体"/>
                <w:b w:val="0"/>
                <w:bCs w:val="0"/>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跑道、漫步道、骑行道铺装工程（碎石与砾石）</w:t>
            </w:r>
          </w:p>
        </w:tc>
        <w:tc>
          <w:tcPr>
            <w:tcW w:w="742" w:type="dxa"/>
            <w:tcBorders>
              <w:top w:val="single" w:color="auto" w:sz="4" w:space="0"/>
              <w:left w:val="nil"/>
              <w:bottom w:val="single" w:color="auto" w:sz="4" w:space="0"/>
              <w:right w:val="single" w:color="auto" w:sz="4" w:space="0"/>
            </w:tcBorders>
            <w:noWrap w:val="0"/>
            <w:vAlign w:val="center"/>
          </w:tcPr>
          <w:p w14:paraId="5D220A2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2678973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160～270</w:t>
            </w:r>
          </w:p>
        </w:tc>
        <w:tc>
          <w:tcPr>
            <w:tcW w:w="2353" w:type="dxa"/>
            <w:vMerge w:val="continue"/>
            <w:tcBorders>
              <w:top w:val="single" w:color="auto" w:sz="4" w:space="0"/>
              <w:left w:val="nil"/>
              <w:bottom w:val="single" w:color="auto" w:sz="4" w:space="0"/>
              <w:right w:val="single" w:color="auto" w:sz="4" w:space="0"/>
            </w:tcBorders>
            <w:noWrap w:val="0"/>
            <w:vAlign w:val="center"/>
          </w:tcPr>
          <w:p w14:paraId="3FA36A37">
            <w:pPr>
              <w:jc w:val="left"/>
              <w:rPr>
                <w:rFonts w:hint="eastAsia" w:ascii="宋体" w:hAnsi="宋体" w:eastAsia="宋体" w:cs="宋体"/>
                <w:color w:val="auto"/>
                <w:kern w:val="0"/>
                <w:sz w:val="20"/>
                <w:szCs w:val="20"/>
                <w:highlight w:val="none"/>
              </w:rPr>
            </w:pPr>
          </w:p>
        </w:tc>
        <w:tc>
          <w:tcPr>
            <w:tcW w:w="1730" w:type="dxa"/>
            <w:vMerge w:val="continue"/>
            <w:tcBorders>
              <w:top w:val="single" w:color="auto" w:sz="4" w:space="0"/>
              <w:left w:val="nil"/>
              <w:bottom w:val="single" w:color="auto" w:sz="4" w:space="0"/>
              <w:right w:val="single" w:color="auto" w:sz="4" w:space="0"/>
            </w:tcBorders>
            <w:noWrap w:val="0"/>
            <w:vAlign w:val="center"/>
          </w:tcPr>
          <w:p w14:paraId="26E09F82">
            <w:pPr>
              <w:jc w:val="left"/>
              <w:rPr>
                <w:rFonts w:hint="eastAsia" w:ascii="宋体" w:hAnsi="宋体" w:eastAsia="宋体" w:cs="宋体"/>
                <w:color w:val="auto"/>
                <w:kern w:val="0"/>
                <w:sz w:val="20"/>
                <w:szCs w:val="20"/>
                <w:highlight w:val="none"/>
              </w:rPr>
            </w:pPr>
          </w:p>
        </w:tc>
      </w:tr>
      <w:tr w14:paraId="7F00590C">
        <w:tblPrEx>
          <w:tblCellMar>
            <w:top w:w="0" w:type="dxa"/>
            <w:left w:w="108" w:type="dxa"/>
            <w:bottom w:w="0" w:type="dxa"/>
            <w:right w:w="108" w:type="dxa"/>
          </w:tblCellMar>
        </w:tblPrEx>
        <w:trPr>
          <w:cantSplit/>
          <w:trHeight w:val="79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4C16B8E7">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7.6.6</w:t>
            </w:r>
          </w:p>
        </w:tc>
        <w:tc>
          <w:tcPr>
            <w:tcW w:w="2825" w:type="dxa"/>
            <w:gridSpan w:val="2"/>
            <w:tcBorders>
              <w:top w:val="single" w:color="auto" w:sz="4" w:space="0"/>
              <w:left w:val="nil"/>
              <w:bottom w:val="single" w:color="auto" w:sz="4" w:space="0"/>
              <w:right w:val="single" w:color="auto" w:sz="4" w:space="0"/>
            </w:tcBorders>
            <w:noWrap w:val="0"/>
            <w:vAlign w:val="center"/>
          </w:tcPr>
          <w:p w14:paraId="2295B6F6">
            <w:pPr>
              <w:keepNext w:val="0"/>
              <w:keepLines w:val="0"/>
              <w:widowControl/>
              <w:suppressLineNumbers w:val="0"/>
              <w:jc w:val="center"/>
              <w:textAlignment w:val="center"/>
              <w:rPr>
                <w:rFonts w:hint="eastAsia" w:ascii="宋体" w:hAnsi="宋体" w:eastAsia="宋体" w:cs="宋体"/>
                <w:b w:val="0"/>
                <w:bCs w:val="0"/>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跑道、漫步道、骑行道铺装工程（透水混凝土）</w:t>
            </w:r>
          </w:p>
        </w:tc>
        <w:tc>
          <w:tcPr>
            <w:tcW w:w="742" w:type="dxa"/>
            <w:tcBorders>
              <w:top w:val="single" w:color="auto" w:sz="4" w:space="0"/>
              <w:left w:val="nil"/>
              <w:bottom w:val="single" w:color="auto" w:sz="4" w:space="0"/>
              <w:right w:val="single" w:color="auto" w:sz="4" w:space="0"/>
            </w:tcBorders>
            <w:noWrap w:val="0"/>
            <w:vAlign w:val="center"/>
          </w:tcPr>
          <w:p w14:paraId="05FB257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58748BD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190～330</w:t>
            </w:r>
          </w:p>
        </w:tc>
        <w:tc>
          <w:tcPr>
            <w:tcW w:w="2353" w:type="dxa"/>
            <w:vMerge w:val="continue"/>
            <w:tcBorders>
              <w:top w:val="single" w:color="auto" w:sz="4" w:space="0"/>
              <w:left w:val="nil"/>
              <w:bottom w:val="single" w:color="auto" w:sz="4" w:space="0"/>
              <w:right w:val="single" w:color="auto" w:sz="4" w:space="0"/>
            </w:tcBorders>
            <w:noWrap w:val="0"/>
            <w:vAlign w:val="center"/>
          </w:tcPr>
          <w:p w14:paraId="3FE355C4">
            <w:pPr>
              <w:jc w:val="left"/>
              <w:rPr>
                <w:rFonts w:hint="eastAsia" w:ascii="宋体" w:hAnsi="宋体" w:eastAsia="宋体" w:cs="宋体"/>
                <w:color w:val="auto"/>
                <w:kern w:val="0"/>
                <w:sz w:val="20"/>
                <w:szCs w:val="20"/>
                <w:highlight w:val="none"/>
              </w:rPr>
            </w:pPr>
          </w:p>
        </w:tc>
        <w:tc>
          <w:tcPr>
            <w:tcW w:w="1730" w:type="dxa"/>
            <w:vMerge w:val="continue"/>
            <w:tcBorders>
              <w:top w:val="single" w:color="auto" w:sz="4" w:space="0"/>
              <w:left w:val="nil"/>
              <w:bottom w:val="single" w:color="auto" w:sz="4" w:space="0"/>
              <w:right w:val="single" w:color="auto" w:sz="4" w:space="0"/>
            </w:tcBorders>
            <w:noWrap w:val="0"/>
            <w:vAlign w:val="center"/>
          </w:tcPr>
          <w:p w14:paraId="3CF02D3D">
            <w:pPr>
              <w:jc w:val="left"/>
              <w:rPr>
                <w:rFonts w:hint="eastAsia" w:ascii="宋体" w:hAnsi="宋体" w:eastAsia="宋体" w:cs="宋体"/>
                <w:color w:val="auto"/>
                <w:kern w:val="0"/>
                <w:sz w:val="20"/>
                <w:szCs w:val="20"/>
                <w:highlight w:val="none"/>
              </w:rPr>
            </w:pPr>
          </w:p>
        </w:tc>
      </w:tr>
      <w:tr w14:paraId="72597E0F">
        <w:tblPrEx>
          <w:tblCellMar>
            <w:top w:w="0" w:type="dxa"/>
            <w:left w:w="108" w:type="dxa"/>
            <w:bottom w:w="0" w:type="dxa"/>
            <w:right w:w="108" w:type="dxa"/>
          </w:tblCellMar>
        </w:tblPrEx>
        <w:trPr>
          <w:cantSplit/>
          <w:trHeight w:val="79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284EF21E">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7.6.7</w:t>
            </w:r>
          </w:p>
        </w:tc>
        <w:tc>
          <w:tcPr>
            <w:tcW w:w="2825" w:type="dxa"/>
            <w:gridSpan w:val="2"/>
            <w:tcBorders>
              <w:top w:val="single" w:color="auto" w:sz="4" w:space="0"/>
              <w:left w:val="nil"/>
              <w:bottom w:val="single" w:color="auto" w:sz="4" w:space="0"/>
              <w:right w:val="single" w:color="auto" w:sz="4" w:space="0"/>
            </w:tcBorders>
            <w:noWrap w:val="0"/>
            <w:vAlign w:val="center"/>
          </w:tcPr>
          <w:p w14:paraId="3B416223">
            <w:pPr>
              <w:keepNext w:val="0"/>
              <w:keepLines w:val="0"/>
              <w:widowControl/>
              <w:suppressLineNumbers w:val="0"/>
              <w:jc w:val="center"/>
              <w:textAlignment w:val="center"/>
              <w:rPr>
                <w:rFonts w:hint="eastAsia" w:ascii="宋体" w:hAnsi="宋体" w:eastAsia="宋体" w:cs="宋体"/>
                <w:b w:val="0"/>
                <w:bCs w:val="0"/>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跑道、漫步道、骑行道铺装工程（木平台）</w:t>
            </w:r>
          </w:p>
        </w:tc>
        <w:tc>
          <w:tcPr>
            <w:tcW w:w="742" w:type="dxa"/>
            <w:tcBorders>
              <w:top w:val="single" w:color="auto" w:sz="4" w:space="0"/>
              <w:left w:val="nil"/>
              <w:bottom w:val="single" w:color="auto" w:sz="4" w:space="0"/>
              <w:right w:val="single" w:color="auto" w:sz="4" w:space="0"/>
            </w:tcBorders>
            <w:noWrap w:val="0"/>
            <w:vAlign w:val="center"/>
          </w:tcPr>
          <w:p w14:paraId="6E2F2F9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06E5543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600～800</w:t>
            </w:r>
          </w:p>
        </w:tc>
        <w:tc>
          <w:tcPr>
            <w:tcW w:w="2353" w:type="dxa"/>
            <w:vMerge w:val="continue"/>
            <w:tcBorders>
              <w:top w:val="single" w:color="auto" w:sz="4" w:space="0"/>
              <w:left w:val="nil"/>
              <w:bottom w:val="single" w:color="auto" w:sz="4" w:space="0"/>
              <w:right w:val="single" w:color="auto" w:sz="4" w:space="0"/>
            </w:tcBorders>
            <w:noWrap w:val="0"/>
            <w:vAlign w:val="center"/>
          </w:tcPr>
          <w:p w14:paraId="62844A62">
            <w:pPr>
              <w:jc w:val="left"/>
              <w:rPr>
                <w:rFonts w:hint="eastAsia" w:ascii="宋体" w:hAnsi="宋体" w:eastAsia="宋体" w:cs="宋体"/>
                <w:color w:val="auto"/>
                <w:kern w:val="0"/>
                <w:sz w:val="20"/>
                <w:szCs w:val="20"/>
                <w:highlight w:val="none"/>
              </w:rPr>
            </w:pPr>
          </w:p>
        </w:tc>
        <w:tc>
          <w:tcPr>
            <w:tcW w:w="1730" w:type="dxa"/>
            <w:vMerge w:val="continue"/>
            <w:tcBorders>
              <w:top w:val="single" w:color="auto" w:sz="4" w:space="0"/>
              <w:left w:val="nil"/>
              <w:bottom w:val="single" w:color="auto" w:sz="4" w:space="0"/>
              <w:right w:val="single" w:color="auto" w:sz="4" w:space="0"/>
            </w:tcBorders>
            <w:noWrap w:val="0"/>
            <w:vAlign w:val="center"/>
          </w:tcPr>
          <w:p w14:paraId="4AF36FA8">
            <w:pPr>
              <w:jc w:val="left"/>
              <w:rPr>
                <w:rFonts w:hint="eastAsia" w:ascii="宋体" w:hAnsi="宋体" w:eastAsia="宋体" w:cs="宋体"/>
                <w:color w:val="auto"/>
                <w:kern w:val="0"/>
                <w:sz w:val="20"/>
                <w:szCs w:val="20"/>
                <w:highlight w:val="none"/>
              </w:rPr>
            </w:pPr>
          </w:p>
        </w:tc>
      </w:tr>
      <w:tr w14:paraId="5A07752A">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2E5F578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7.7</w:t>
            </w:r>
          </w:p>
        </w:tc>
        <w:tc>
          <w:tcPr>
            <w:tcW w:w="2825" w:type="dxa"/>
            <w:gridSpan w:val="2"/>
            <w:tcBorders>
              <w:top w:val="single" w:color="auto" w:sz="4" w:space="0"/>
              <w:left w:val="nil"/>
              <w:bottom w:val="single" w:color="auto" w:sz="4" w:space="0"/>
              <w:right w:val="single" w:color="auto" w:sz="4" w:space="0"/>
            </w:tcBorders>
            <w:noWrap w:val="0"/>
            <w:vAlign w:val="center"/>
          </w:tcPr>
          <w:p w14:paraId="6387A41B">
            <w:pPr>
              <w:keepNext w:val="0"/>
              <w:keepLines w:val="0"/>
              <w:widowControl/>
              <w:suppressLineNumbers w:val="0"/>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汀步</w:t>
            </w:r>
          </w:p>
        </w:tc>
        <w:tc>
          <w:tcPr>
            <w:tcW w:w="742" w:type="dxa"/>
            <w:tcBorders>
              <w:top w:val="single" w:color="auto" w:sz="4" w:space="0"/>
              <w:left w:val="nil"/>
              <w:bottom w:val="single" w:color="auto" w:sz="4" w:space="0"/>
              <w:right w:val="single" w:color="auto" w:sz="4" w:space="0"/>
            </w:tcBorders>
            <w:noWrap w:val="0"/>
            <w:vAlign w:val="center"/>
          </w:tcPr>
          <w:p w14:paraId="07F7015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2314C99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500～800</w:t>
            </w:r>
          </w:p>
        </w:tc>
        <w:tc>
          <w:tcPr>
            <w:tcW w:w="2353" w:type="dxa"/>
            <w:tcBorders>
              <w:top w:val="single" w:color="auto" w:sz="4" w:space="0"/>
              <w:left w:val="nil"/>
              <w:bottom w:val="single" w:color="auto" w:sz="4" w:space="0"/>
              <w:right w:val="single" w:color="auto" w:sz="4" w:space="0"/>
            </w:tcBorders>
            <w:noWrap w:val="0"/>
            <w:vAlign w:val="center"/>
          </w:tcPr>
          <w:p w14:paraId="5DB780D0">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包括：基层、石材铺设。</w:t>
            </w:r>
          </w:p>
        </w:tc>
        <w:tc>
          <w:tcPr>
            <w:tcW w:w="1730" w:type="dxa"/>
            <w:tcBorders>
              <w:top w:val="single" w:color="auto" w:sz="4" w:space="0"/>
              <w:left w:val="nil"/>
              <w:bottom w:val="single" w:color="auto" w:sz="4" w:space="0"/>
              <w:right w:val="single" w:color="auto" w:sz="4" w:space="0"/>
            </w:tcBorders>
            <w:noWrap w:val="0"/>
            <w:vAlign w:val="center"/>
          </w:tcPr>
          <w:p w14:paraId="5629D5A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按铺设面积计算。</w:t>
            </w:r>
          </w:p>
        </w:tc>
      </w:tr>
      <w:tr w14:paraId="236DE202">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022BB64C">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7.8</w:t>
            </w:r>
          </w:p>
        </w:tc>
        <w:tc>
          <w:tcPr>
            <w:tcW w:w="2825" w:type="dxa"/>
            <w:gridSpan w:val="2"/>
            <w:tcBorders>
              <w:top w:val="single" w:color="auto" w:sz="4" w:space="0"/>
              <w:left w:val="nil"/>
              <w:bottom w:val="single" w:color="auto" w:sz="4" w:space="0"/>
              <w:right w:val="single" w:color="auto" w:sz="4" w:space="0"/>
            </w:tcBorders>
            <w:noWrap w:val="0"/>
            <w:vAlign w:val="center"/>
          </w:tcPr>
          <w:p w14:paraId="24B3ECC4">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生态遮挡板</w:t>
            </w:r>
          </w:p>
        </w:tc>
        <w:tc>
          <w:tcPr>
            <w:tcW w:w="742" w:type="dxa"/>
            <w:tcBorders>
              <w:top w:val="single" w:color="auto" w:sz="4" w:space="0"/>
              <w:left w:val="nil"/>
              <w:bottom w:val="single" w:color="auto" w:sz="4" w:space="0"/>
              <w:right w:val="single" w:color="auto" w:sz="4" w:space="0"/>
            </w:tcBorders>
            <w:noWrap w:val="0"/>
            <w:vAlign w:val="center"/>
          </w:tcPr>
          <w:p w14:paraId="6323B13D">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0352F23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150～400</w:t>
            </w:r>
          </w:p>
        </w:tc>
        <w:tc>
          <w:tcPr>
            <w:tcW w:w="2353" w:type="dxa"/>
            <w:tcBorders>
              <w:top w:val="single" w:color="auto" w:sz="4" w:space="0"/>
              <w:left w:val="nil"/>
              <w:bottom w:val="single" w:color="auto" w:sz="4" w:space="0"/>
              <w:right w:val="single" w:color="auto" w:sz="4" w:space="0"/>
            </w:tcBorders>
            <w:noWrap w:val="0"/>
            <w:vAlign w:val="center"/>
          </w:tcPr>
          <w:p w14:paraId="77E1BA26">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包括：基础、生态板安装。</w:t>
            </w:r>
          </w:p>
        </w:tc>
        <w:tc>
          <w:tcPr>
            <w:tcW w:w="1730" w:type="dxa"/>
            <w:tcBorders>
              <w:top w:val="single" w:color="auto" w:sz="4" w:space="0"/>
              <w:left w:val="nil"/>
              <w:bottom w:val="single" w:color="auto" w:sz="4" w:space="0"/>
              <w:right w:val="single" w:color="auto" w:sz="4" w:space="0"/>
            </w:tcBorders>
            <w:noWrap w:val="0"/>
            <w:vAlign w:val="center"/>
          </w:tcPr>
          <w:p w14:paraId="592E9C8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按展开面积计算。</w:t>
            </w:r>
          </w:p>
        </w:tc>
      </w:tr>
      <w:tr w14:paraId="27CB6FB0">
        <w:tblPrEx>
          <w:tblCellMar>
            <w:top w:w="0" w:type="dxa"/>
            <w:left w:w="108" w:type="dxa"/>
            <w:bottom w:w="0" w:type="dxa"/>
            <w:right w:w="108" w:type="dxa"/>
          </w:tblCellMar>
        </w:tblPrEx>
        <w:trPr>
          <w:cantSplit/>
          <w:trHeight w:val="1701"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429A1AA1">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7.9</w:t>
            </w:r>
          </w:p>
        </w:tc>
        <w:tc>
          <w:tcPr>
            <w:tcW w:w="2825" w:type="dxa"/>
            <w:gridSpan w:val="2"/>
            <w:tcBorders>
              <w:top w:val="single" w:color="auto" w:sz="4" w:space="0"/>
              <w:left w:val="nil"/>
              <w:bottom w:val="single" w:color="auto" w:sz="4" w:space="0"/>
              <w:right w:val="single" w:color="auto" w:sz="4" w:space="0"/>
            </w:tcBorders>
            <w:noWrap w:val="0"/>
            <w:vAlign w:val="center"/>
          </w:tcPr>
          <w:p w14:paraId="07F26754">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景观装饰墙</w:t>
            </w:r>
          </w:p>
        </w:tc>
        <w:tc>
          <w:tcPr>
            <w:tcW w:w="742" w:type="dxa"/>
            <w:tcBorders>
              <w:top w:val="single" w:color="auto" w:sz="4" w:space="0"/>
              <w:left w:val="nil"/>
              <w:bottom w:val="single" w:color="auto" w:sz="4" w:space="0"/>
              <w:right w:val="single" w:color="auto" w:sz="4" w:space="0"/>
            </w:tcBorders>
            <w:noWrap w:val="0"/>
            <w:vAlign w:val="center"/>
          </w:tcPr>
          <w:p w14:paraId="0270718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1B6B619E">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400～1500</w:t>
            </w:r>
          </w:p>
        </w:tc>
        <w:tc>
          <w:tcPr>
            <w:tcW w:w="2353" w:type="dxa"/>
            <w:tcBorders>
              <w:top w:val="single" w:color="auto" w:sz="4" w:space="0"/>
              <w:left w:val="nil"/>
              <w:bottom w:val="single" w:color="auto" w:sz="4" w:space="0"/>
              <w:right w:val="single" w:color="auto" w:sz="4" w:space="0"/>
            </w:tcBorders>
            <w:noWrap w:val="0"/>
            <w:vAlign w:val="center"/>
          </w:tcPr>
          <w:p w14:paraId="6D8868FD">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包括：基础、砌筑、面层铺装。</w:t>
            </w:r>
          </w:p>
        </w:tc>
        <w:tc>
          <w:tcPr>
            <w:tcW w:w="1730" w:type="dxa"/>
            <w:tcBorders>
              <w:top w:val="single" w:color="auto" w:sz="4" w:space="0"/>
              <w:left w:val="nil"/>
              <w:bottom w:val="single" w:color="auto" w:sz="4" w:space="0"/>
              <w:right w:val="single" w:color="auto" w:sz="4" w:space="0"/>
            </w:tcBorders>
            <w:noWrap w:val="0"/>
            <w:vAlign w:val="center"/>
          </w:tcPr>
          <w:p w14:paraId="6C9DD8B8">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按展开面积计算。石材类面层按1000～1500元/㎡，涂刷类面层按400～500元/㎡。</w:t>
            </w:r>
          </w:p>
        </w:tc>
      </w:tr>
      <w:tr w14:paraId="0FCF1853">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6A51C4A8">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 xml:space="preserve">7.10 </w:t>
            </w:r>
          </w:p>
        </w:tc>
        <w:tc>
          <w:tcPr>
            <w:tcW w:w="2825" w:type="dxa"/>
            <w:gridSpan w:val="2"/>
            <w:tcBorders>
              <w:top w:val="single" w:color="auto" w:sz="4" w:space="0"/>
              <w:left w:val="nil"/>
              <w:bottom w:val="single" w:color="auto" w:sz="4" w:space="0"/>
              <w:right w:val="single" w:color="auto" w:sz="4" w:space="0"/>
            </w:tcBorders>
            <w:noWrap w:val="0"/>
            <w:vAlign w:val="center"/>
          </w:tcPr>
          <w:p w14:paraId="4E914FAC">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水上栈道</w:t>
            </w:r>
          </w:p>
        </w:tc>
        <w:tc>
          <w:tcPr>
            <w:tcW w:w="742" w:type="dxa"/>
            <w:tcBorders>
              <w:top w:val="single" w:color="auto" w:sz="4" w:space="0"/>
              <w:left w:val="nil"/>
              <w:bottom w:val="single" w:color="auto" w:sz="4" w:space="0"/>
              <w:right w:val="single" w:color="auto" w:sz="4" w:space="0"/>
            </w:tcBorders>
            <w:noWrap w:val="0"/>
            <w:vAlign w:val="center"/>
          </w:tcPr>
          <w:p w14:paraId="40991CBD">
            <w:pPr>
              <w:jc w:val="center"/>
              <w:rPr>
                <w:rFonts w:hint="eastAsia" w:ascii="宋体" w:hAnsi="宋体" w:eastAsia="宋体" w:cs="宋体"/>
                <w:color w:val="auto"/>
                <w:kern w:val="0"/>
                <w:sz w:val="20"/>
                <w:szCs w:val="20"/>
                <w:highlight w:val="none"/>
              </w:rPr>
            </w:pPr>
          </w:p>
        </w:tc>
        <w:tc>
          <w:tcPr>
            <w:tcW w:w="1434" w:type="dxa"/>
            <w:tcBorders>
              <w:top w:val="single" w:color="auto" w:sz="4" w:space="0"/>
              <w:left w:val="nil"/>
              <w:bottom w:val="single" w:color="auto" w:sz="4" w:space="0"/>
              <w:right w:val="single" w:color="auto" w:sz="4" w:space="0"/>
            </w:tcBorders>
            <w:noWrap w:val="0"/>
            <w:vAlign w:val="center"/>
          </w:tcPr>
          <w:p w14:paraId="14BB8444">
            <w:pPr>
              <w:jc w:val="center"/>
              <w:rPr>
                <w:rFonts w:hint="eastAsia" w:ascii="宋体" w:hAnsi="宋体" w:eastAsia="宋体" w:cs="宋体"/>
                <w:color w:val="auto"/>
                <w:kern w:val="0"/>
                <w:sz w:val="20"/>
                <w:szCs w:val="20"/>
                <w:highlight w:val="none"/>
              </w:rPr>
            </w:pPr>
          </w:p>
        </w:tc>
        <w:tc>
          <w:tcPr>
            <w:tcW w:w="2353" w:type="dxa"/>
            <w:tcBorders>
              <w:top w:val="single" w:color="auto" w:sz="4" w:space="0"/>
              <w:left w:val="nil"/>
              <w:bottom w:val="single" w:color="auto" w:sz="4" w:space="0"/>
              <w:right w:val="single" w:color="auto" w:sz="4" w:space="0"/>
            </w:tcBorders>
            <w:noWrap w:val="0"/>
            <w:vAlign w:val="center"/>
          </w:tcPr>
          <w:p w14:paraId="4B0D8B09">
            <w:pPr>
              <w:rPr>
                <w:rFonts w:hint="eastAsia" w:ascii="宋体" w:hAnsi="宋体" w:eastAsia="宋体" w:cs="宋体"/>
                <w:color w:val="auto"/>
                <w:kern w:val="0"/>
                <w:sz w:val="20"/>
                <w:szCs w:val="20"/>
                <w:highlight w:val="none"/>
              </w:rPr>
            </w:pPr>
          </w:p>
        </w:tc>
        <w:tc>
          <w:tcPr>
            <w:tcW w:w="1730" w:type="dxa"/>
            <w:tcBorders>
              <w:top w:val="single" w:color="auto" w:sz="4" w:space="0"/>
              <w:left w:val="nil"/>
              <w:bottom w:val="single" w:color="auto" w:sz="4" w:space="0"/>
              <w:right w:val="single" w:color="auto" w:sz="4" w:space="0"/>
            </w:tcBorders>
            <w:noWrap w:val="0"/>
            <w:vAlign w:val="center"/>
          </w:tcPr>
          <w:p w14:paraId="2243877D">
            <w:pPr>
              <w:rPr>
                <w:rFonts w:hint="eastAsia" w:ascii="宋体" w:hAnsi="宋体" w:eastAsia="宋体" w:cs="宋体"/>
                <w:color w:val="auto"/>
                <w:kern w:val="0"/>
                <w:sz w:val="20"/>
                <w:szCs w:val="20"/>
                <w:highlight w:val="none"/>
              </w:rPr>
            </w:pPr>
          </w:p>
        </w:tc>
      </w:tr>
      <w:tr w14:paraId="697C579F">
        <w:tblPrEx>
          <w:tblCellMar>
            <w:top w:w="0" w:type="dxa"/>
            <w:left w:w="108" w:type="dxa"/>
            <w:bottom w:w="0" w:type="dxa"/>
            <w:right w:w="108" w:type="dxa"/>
          </w:tblCellMar>
        </w:tblPrEx>
        <w:trPr>
          <w:cantSplit/>
          <w:trHeight w:val="2041"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35C4C0D2">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7.10.1</w:t>
            </w:r>
          </w:p>
        </w:tc>
        <w:tc>
          <w:tcPr>
            <w:tcW w:w="2825" w:type="dxa"/>
            <w:gridSpan w:val="2"/>
            <w:tcBorders>
              <w:top w:val="single" w:color="auto" w:sz="4" w:space="0"/>
              <w:left w:val="nil"/>
              <w:bottom w:val="single" w:color="auto" w:sz="4" w:space="0"/>
              <w:right w:val="single" w:color="auto" w:sz="4" w:space="0"/>
            </w:tcBorders>
            <w:noWrap w:val="0"/>
            <w:vAlign w:val="center"/>
          </w:tcPr>
          <w:p w14:paraId="5252756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水上栈道</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（防腐木）</w:t>
            </w:r>
          </w:p>
        </w:tc>
        <w:tc>
          <w:tcPr>
            <w:tcW w:w="742" w:type="dxa"/>
            <w:tcBorders>
              <w:top w:val="single" w:color="auto" w:sz="4" w:space="0"/>
              <w:left w:val="nil"/>
              <w:bottom w:val="single" w:color="auto" w:sz="4" w:space="0"/>
              <w:right w:val="single" w:color="auto" w:sz="4" w:space="0"/>
            </w:tcBorders>
            <w:noWrap w:val="0"/>
            <w:vAlign w:val="center"/>
          </w:tcPr>
          <w:p w14:paraId="36DB31B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2FEB703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2680～4000</w:t>
            </w:r>
          </w:p>
        </w:tc>
        <w:tc>
          <w:tcPr>
            <w:tcW w:w="2353" w:type="dxa"/>
            <w:tcBorders>
              <w:top w:val="single" w:color="auto" w:sz="4" w:space="0"/>
              <w:left w:val="nil"/>
              <w:bottom w:val="single" w:color="auto" w:sz="4" w:space="0"/>
              <w:right w:val="single" w:color="auto" w:sz="4" w:space="0"/>
            </w:tcBorders>
            <w:noWrap w:val="0"/>
            <w:vAlign w:val="center"/>
          </w:tcPr>
          <w:p w14:paraId="06314CA9">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包括：围堰，土石方开挖清运，钻（冲）孔灌注桩、基础土方开挖及回填、排水设施、钢结构梁板或钢筋混凝土结构柱梁板，栈道面层铺设、栈道护栏等。</w:t>
            </w:r>
          </w:p>
        </w:tc>
        <w:tc>
          <w:tcPr>
            <w:tcW w:w="1730" w:type="dxa"/>
            <w:tcBorders>
              <w:top w:val="single" w:color="auto" w:sz="4" w:space="0"/>
              <w:left w:val="nil"/>
              <w:bottom w:val="single" w:color="auto" w:sz="4" w:space="0"/>
              <w:right w:val="single" w:color="auto" w:sz="4" w:space="0"/>
            </w:tcBorders>
            <w:noWrap w:val="0"/>
            <w:vAlign w:val="center"/>
          </w:tcPr>
          <w:p w14:paraId="474CDA08">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按水上栈道面积计算。</w:t>
            </w:r>
          </w:p>
        </w:tc>
      </w:tr>
      <w:tr w14:paraId="2DB6AA87">
        <w:tblPrEx>
          <w:tblCellMar>
            <w:top w:w="0" w:type="dxa"/>
            <w:left w:w="108" w:type="dxa"/>
            <w:bottom w:w="0" w:type="dxa"/>
            <w:right w:w="108" w:type="dxa"/>
          </w:tblCellMar>
        </w:tblPrEx>
        <w:trPr>
          <w:cantSplit/>
          <w:trHeight w:val="2551"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027A14A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7.10.2</w:t>
            </w:r>
          </w:p>
        </w:tc>
        <w:tc>
          <w:tcPr>
            <w:tcW w:w="2825" w:type="dxa"/>
            <w:gridSpan w:val="2"/>
            <w:tcBorders>
              <w:top w:val="single" w:color="auto" w:sz="4" w:space="0"/>
              <w:left w:val="nil"/>
              <w:bottom w:val="single" w:color="auto" w:sz="4" w:space="0"/>
              <w:right w:val="single" w:color="auto" w:sz="4" w:space="0"/>
            </w:tcBorders>
            <w:noWrap w:val="0"/>
            <w:vAlign w:val="center"/>
          </w:tcPr>
          <w:p w14:paraId="54395B3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水上栈道</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（实木/石材）</w:t>
            </w:r>
          </w:p>
        </w:tc>
        <w:tc>
          <w:tcPr>
            <w:tcW w:w="742" w:type="dxa"/>
            <w:tcBorders>
              <w:top w:val="single" w:color="auto" w:sz="4" w:space="0"/>
              <w:left w:val="nil"/>
              <w:bottom w:val="single" w:color="auto" w:sz="4" w:space="0"/>
              <w:right w:val="single" w:color="auto" w:sz="4" w:space="0"/>
            </w:tcBorders>
            <w:noWrap w:val="0"/>
            <w:vAlign w:val="center"/>
          </w:tcPr>
          <w:p w14:paraId="5EA0771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0B224EE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3360～5200</w:t>
            </w:r>
          </w:p>
        </w:tc>
        <w:tc>
          <w:tcPr>
            <w:tcW w:w="2353" w:type="dxa"/>
            <w:tcBorders>
              <w:top w:val="single" w:color="auto" w:sz="4" w:space="0"/>
              <w:left w:val="nil"/>
              <w:bottom w:val="single" w:color="auto" w:sz="4" w:space="0"/>
              <w:right w:val="single" w:color="auto" w:sz="4" w:space="0"/>
            </w:tcBorders>
            <w:noWrap w:val="0"/>
            <w:vAlign w:val="center"/>
          </w:tcPr>
          <w:p w14:paraId="41C088F4">
            <w:pPr>
              <w:keepNext w:val="0"/>
              <w:keepLines w:val="0"/>
              <w:widowControl/>
              <w:suppressLineNumbers w:val="0"/>
              <w:jc w:val="left"/>
              <w:textAlignment w:val="center"/>
              <w:rPr>
                <w:rFonts w:hint="eastAsia" w:ascii="宋体" w:hAnsi="宋体" w:eastAsia="宋体" w:cs="宋体"/>
                <w:color w:val="auto"/>
                <w:spacing w:val="6"/>
                <w:kern w:val="0"/>
                <w:sz w:val="20"/>
                <w:szCs w:val="20"/>
                <w:highlight w:val="none"/>
              </w:rPr>
            </w:pPr>
            <w:r>
              <w:rPr>
                <w:rFonts w:hint="eastAsia" w:ascii="宋体" w:hAnsi="宋体" w:eastAsia="宋体" w:cs="宋体"/>
                <w:i w:val="0"/>
                <w:iCs w:val="0"/>
                <w:color w:val="auto"/>
                <w:spacing w:val="6"/>
                <w:kern w:val="0"/>
                <w:sz w:val="20"/>
                <w:szCs w:val="20"/>
                <w:u w:val="none"/>
                <w:lang w:val="en-US" w:eastAsia="zh-CN" w:bidi="ar"/>
              </w:rPr>
              <w:t>包括：围堰，土石方开挖清运，钻（冲）孔灌注桩、基础土方开挖及回填、排水设施、钢结构梁板或钢筋混凝土结构柱梁板，栈道面层铺设、栈道护栏等。</w:t>
            </w:r>
          </w:p>
        </w:tc>
        <w:tc>
          <w:tcPr>
            <w:tcW w:w="1730" w:type="dxa"/>
            <w:tcBorders>
              <w:top w:val="single" w:color="auto" w:sz="4" w:space="0"/>
              <w:left w:val="nil"/>
              <w:bottom w:val="single" w:color="auto" w:sz="4" w:space="0"/>
              <w:right w:val="single" w:color="auto" w:sz="4" w:space="0"/>
            </w:tcBorders>
            <w:noWrap w:val="0"/>
            <w:vAlign w:val="center"/>
          </w:tcPr>
          <w:p w14:paraId="14735E0D">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按水上栈道面积计算。</w:t>
            </w:r>
          </w:p>
        </w:tc>
      </w:tr>
      <w:tr w14:paraId="574CEC3E">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6AB7E779">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7.11</w:t>
            </w:r>
          </w:p>
        </w:tc>
        <w:tc>
          <w:tcPr>
            <w:tcW w:w="2825" w:type="dxa"/>
            <w:gridSpan w:val="2"/>
            <w:tcBorders>
              <w:top w:val="single" w:color="auto" w:sz="4" w:space="0"/>
              <w:left w:val="nil"/>
              <w:bottom w:val="single" w:color="auto" w:sz="4" w:space="0"/>
              <w:right w:val="single" w:color="auto" w:sz="4" w:space="0"/>
            </w:tcBorders>
            <w:noWrap w:val="0"/>
            <w:vAlign w:val="center"/>
          </w:tcPr>
          <w:p w14:paraId="04E7069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护栏</w:t>
            </w:r>
          </w:p>
        </w:tc>
        <w:tc>
          <w:tcPr>
            <w:tcW w:w="742" w:type="dxa"/>
            <w:tcBorders>
              <w:top w:val="single" w:color="auto" w:sz="4" w:space="0"/>
              <w:left w:val="nil"/>
              <w:bottom w:val="single" w:color="auto" w:sz="4" w:space="0"/>
              <w:right w:val="single" w:color="auto" w:sz="4" w:space="0"/>
            </w:tcBorders>
            <w:noWrap w:val="0"/>
            <w:vAlign w:val="center"/>
          </w:tcPr>
          <w:p w14:paraId="01AEEBA7">
            <w:pPr>
              <w:jc w:val="center"/>
              <w:rPr>
                <w:rFonts w:hint="eastAsia" w:ascii="宋体" w:hAnsi="宋体" w:eastAsia="宋体" w:cs="宋体"/>
                <w:color w:val="auto"/>
                <w:kern w:val="0"/>
                <w:sz w:val="20"/>
                <w:szCs w:val="20"/>
                <w:highlight w:val="none"/>
              </w:rPr>
            </w:pPr>
          </w:p>
        </w:tc>
        <w:tc>
          <w:tcPr>
            <w:tcW w:w="1434" w:type="dxa"/>
            <w:tcBorders>
              <w:top w:val="single" w:color="auto" w:sz="4" w:space="0"/>
              <w:left w:val="nil"/>
              <w:bottom w:val="single" w:color="auto" w:sz="4" w:space="0"/>
              <w:right w:val="single" w:color="auto" w:sz="4" w:space="0"/>
            </w:tcBorders>
            <w:noWrap w:val="0"/>
            <w:vAlign w:val="center"/>
          </w:tcPr>
          <w:p w14:paraId="05EE1B73">
            <w:pPr>
              <w:jc w:val="center"/>
              <w:rPr>
                <w:rFonts w:hint="eastAsia" w:ascii="宋体" w:hAnsi="宋体" w:eastAsia="宋体" w:cs="宋体"/>
                <w:color w:val="auto"/>
                <w:kern w:val="0"/>
                <w:sz w:val="20"/>
                <w:szCs w:val="20"/>
                <w:highlight w:val="none"/>
              </w:rPr>
            </w:pPr>
          </w:p>
        </w:tc>
        <w:tc>
          <w:tcPr>
            <w:tcW w:w="2353" w:type="dxa"/>
            <w:tcBorders>
              <w:top w:val="single" w:color="auto" w:sz="4" w:space="0"/>
              <w:left w:val="nil"/>
              <w:bottom w:val="single" w:color="auto" w:sz="4" w:space="0"/>
              <w:right w:val="single" w:color="auto" w:sz="4" w:space="0"/>
            </w:tcBorders>
            <w:noWrap w:val="0"/>
            <w:vAlign w:val="center"/>
          </w:tcPr>
          <w:p w14:paraId="1FFCAAC2">
            <w:pPr>
              <w:rPr>
                <w:rFonts w:hint="eastAsia" w:ascii="宋体" w:hAnsi="宋体" w:eastAsia="宋体" w:cs="宋体"/>
                <w:color w:val="auto"/>
                <w:kern w:val="0"/>
                <w:sz w:val="20"/>
                <w:szCs w:val="20"/>
                <w:highlight w:val="none"/>
              </w:rPr>
            </w:pPr>
          </w:p>
        </w:tc>
        <w:tc>
          <w:tcPr>
            <w:tcW w:w="1730" w:type="dxa"/>
            <w:tcBorders>
              <w:top w:val="single" w:color="auto" w:sz="4" w:space="0"/>
              <w:left w:val="nil"/>
              <w:bottom w:val="single" w:color="auto" w:sz="4" w:space="0"/>
              <w:right w:val="single" w:color="auto" w:sz="4" w:space="0"/>
            </w:tcBorders>
            <w:noWrap w:val="0"/>
            <w:vAlign w:val="center"/>
          </w:tcPr>
          <w:p w14:paraId="0D717F41">
            <w:pPr>
              <w:rPr>
                <w:rFonts w:hint="eastAsia" w:ascii="宋体" w:hAnsi="宋体" w:eastAsia="宋体" w:cs="宋体"/>
                <w:color w:val="auto"/>
                <w:kern w:val="0"/>
                <w:sz w:val="20"/>
                <w:szCs w:val="20"/>
                <w:highlight w:val="none"/>
              </w:rPr>
            </w:pPr>
          </w:p>
        </w:tc>
      </w:tr>
      <w:tr w14:paraId="6C7837FE">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073C8699">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7.11.1</w:t>
            </w:r>
          </w:p>
        </w:tc>
        <w:tc>
          <w:tcPr>
            <w:tcW w:w="2825" w:type="dxa"/>
            <w:gridSpan w:val="2"/>
            <w:tcBorders>
              <w:top w:val="single" w:color="auto" w:sz="4" w:space="0"/>
              <w:left w:val="nil"/>
              <w:bottom w:val="single" w:color="auto" w:sz="4" w:space="0"/>
              <w:right w:val="single" w:color="auto" w:sz="4" w:space="0"/>
            </w:tcBorders>
            <w:noWrap w:val="0"/>
            <w:vAlign w:val="center"/>
          </w:tcPr>
          <w:p w14:paraId="0ED6802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钢木结构</w:t>
            </w:r>
          </w:p>
        </w:tc>
        <w:tc>
          <w:tcPr>
            <w:tcW w:w="742" w:type="dxa"/>
            <w:tcBorders>
              <w:top w:val="single" w:color="auto" w:sz="4" w:space="0"/>
              <w:left w:val="nil"/>
              <w:bottom w:val="single" w:color="auto" w:sz="4" w:space="0"/>
              <w:right w:val="single" w:color="auto" w:sz="4" w:space="0"/>
            </w:tcBorders>
            <w:noWrap w:val="0"/>
            <w:vAlign w:val="center"/>
          </w:tcPr>
          <w:p w14:paraId="1D45052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434" w:type="dxa"/>
            <w:tcBorders>
              <w:top w:val="single" w:color="auto" w:sz="4" w:space="0"/>
              <w:left w:val="nil"/>
              <w:bottom w:val="single" w:color="auto" w:sz="4" w:space="0"/>
              <w:right w:val="single" w:color="auto" w:sz="4" w:space="0"/>
            </w:tcBorders>
            <w:noWrap w:val="0"/>
            <w:vAlign w:val="center"/>
          </w:tcPr>
          <w:p w14:paraId="723EB32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800～1000</w:t>
            </w:r>
          </w:p>
        </w:tc>
        <w:tc>
          <w:tcPr>
            <w:tcW w:w="2353" w:type="dxa"/>
            <w:vMerge w:val="restart"/>
            <w:tcBorders>
              <w:top w:val="single" w:color="auto" w:sz="4" w:space="0"/>
              <w:left w:val="nil"/>
              <w:bottom w:val="single" w:color="auto" w:sz="4" w:space="0"/>
              <w:right w:val="single" w:color="auto" w:sz="4" w:space="0"/>
            </w:tcBorders>
            <w:noWrap w:val="0"/>
            <w:vAlign w:val="center"/>
          </w:tcPr>
          <w:p w14:paraId="4B950BD4">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包括：基础、立柱、栏杆制作、安装等。</w:t>
            </w:r>
          </w:p>
        </w:tc>
        <w:tc>
          <w:tcPr>
            <w:tcW w:w="1730" w:type="dxa"/>
            <w:vMerge w:val="restart"/>
            <w:tcBorders>
              <w:top w:val="single" w:color="auto" w:sz="4" w:space="0"/>
              <w:left w:val="nil"/>
              <w:bottom w:val="single" w:color="auto" w:sz="4" w:space="0"/>
              <w:right w:val="single" w:color="auto" w:sz="4" w:space="0"/>
            </w:tcBorders>
            <w:noWrap w:val="0"/>
            <w:vAlign w:val="center"/>
          </w:tcPr>
          <w:p w14:paraId="1D49E25B">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按延长米计算。</w:t>
            </w:r>
          </w:p>
        </w:tc>
      </w:tr>
      <w:tr w14:paraId="338D05E4">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11C34FB0">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7.11.2</w:t>
            </w:r>
          </w:p>
        </w:tc>
        <w:tc>
          <w:tcPr>
            <w:tcW w:w="2825" w:type="dxa"/>
            <w:gridSpan w:val="2"/>
            <w:tcBorders>
              <w:top w:val="single" w:color="auto" w:sz="4" w:space="0"/>
              <w:left w:val="nil"/>
              <w:bottom w:val="single" w:color="auto" w:sz="4" w:space="0"/>
              <w:right w:val="single" w:color="auto" w:sz="4" w:space="0"/>
            </w:tcBorders>
            <w:noWrap w:val="0"/>
            <w:vAlign w:val="center"/>
          </w:tcPr>
          <w:p w14:paraId="006BA20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不锈钢结构</w:t>
            </w:r>
          </w:p>
        </w:tc>
        <w:tc>
          <w:tcPr>
            <w:tcW w:w="742" w:type="dxa"/>
            <w:tcBorders>
              <w:top w:val="single" w:color="auto" w:sz="4" w:space="0"/>
              <w:left w:val="nil"/>
              <w:bottom w:val="single" w:color="auto" w:sz="4" w:space="0"/>
              <w:right w:val="single" w:color="auto" w:sz="4" w:space="0"/>
            </w:tcBorders>
            <w:noWrap w:val="0"/>
            <w:vAlign w:val="center"/>
          </w:tcPr>
          <w:p w14:paraId="7AF3015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434" w:type="dxa"/>
            <w:tcBorders>
              <w:top w:val="single" w:color="auto" w:sz="4" w:space="0"/>
              <w:left w:val="nil"/>
              <w:bottom w:val="single" w:color="auto" w:sz="4" w:space="0"/>
              <w:right w:val="single" w:color="auto" w:sz="4" w:space="0"/>
            </w:tcBorders>
            <w:noWrap w:val="0"/>
            <w:vAlign w:val="center"/>
          </w:tcPr>
          <w:p w14:paraId="193DC55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800～1000</w:t>
            </w:r>
          </w:p>
        </w:tc>
        <w:tc>
          <w:tcPr>
            <w:tcW w:w="2353" w:type="dxa"/>
            <w:vMerge w:val="continue"/>
            <w:tcBorders>
              <w:top w:val="single" w:color="auto" w:sz="4" w:space="0"/>
              <w:left w:val="nil"/>
              <w:bottom w:val="single" w:color="auto" w:sz="4" w:space="0"/>
              <w:right w:val="single" w:color="auto" w:sz="4" w:space="0"/>
            </w:tcBorders>
            <w:noWrap w:val="0"/>
            <w:vAlign w:val="center"/>
          </w:tcPr>
          <w:p w14:paraId="38D430C2">
            <w:pPr>
              <w:jc w:val="left"/>
              <w:rPr>
                <w:rFonts w:hint="eastAsia" w:ascii="宋体" w:hAnsi="宋体" w:eastAsia="宋体" w:cs="宋体"/>
                <w:color w:val="auto"/>
                <w:kern w:val="0"/>
                <w:sz w:val="20"/>
                <w:szCs w:val="20"/>
                <w:highlight w:val="none"/>
              </w:rPr>
            </w:pPr>
          </w:p>
        </w:tc>
        <w:tc>
          <w:tcPr>
            <w:tcW w:w="1730" w:type="dxa"/>
            <w:vMerge w:val="continue"/>
            <w:tcBorders>
              <w:top w:val="single" w:color="auto" w:sz="4" w:space="0"/>
              <w:left w:val="nil"/>
              <w:bottom w:val="single" w:color="auto" w:sz="4" w:space="0"/>
              <w:right w:val="single" w:color="auto" w:sz="4" w:space="0"/>
            </w:tcBorders>
            <w:noWrap w:val="0"/>
            <w:vAlign w:val="center"/>
          </w:tcPr>
          <w:p w14:paraId="1DA3DEB1">
            <w:pPr>
              <w:jc w:val="left"/>
              <w:rPr>
                <w:rFonts w:hint="eastAsia" w:ascii="宋体" w:hAnsi="宋体" w:eastAsia="宋体" w:cs="宋体"/>
                <w:color w:val="auto"/>
                <w:kern w:val="0"/>
                <w:sz w:val="20"/>
                <w:szCs w:val="20"/>
                <w:highlight w:val="none"/>
              </w:rPr>
            </w:pPr>
          </w:p>
        </w:tc>
      </w:tr>
      <w:tr w14:paraId="4395FBD1">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68518DDC">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7.11.3</w:t>
            </w:r>
          </w:p>
        </w:tc>
        <w:tc>
          <w:tcPr>
            <w:tcW w:w="2825" w:type="dxa"/>
            <w:gridSpan w:val="2"/>
            <w:tcBorders>
              <w:top w:val="single" w:color="auto" w:sz="4" w:space="0"/>
              <w:left w:val="nil"/>
              <w:bottom w:val="single" w:color="auto" w:sz="4" w:space="0"/>
              <w:right w:val="single" w:color="auto" w:sz="4" w:space="0"/>
            </w:tcBorders>
            <w:noWrap w:val="0"/>
            <w:vAlign w:val="center"/>
          </w:tcPr>
          <w:p w14:paraId="0D80A22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防腐木结构</w:t>
            </w:r>
          </w:p>
        </w:tc>
        <w:tc>
          <w:tcPr>
            <w:tcW w:w="742" w:type="dxa"/>
            <w:tcBorders>
              <w:top w:val="single" w:color="auto" w:sz="4" w:space="0"/>
              <w:left w:val="nil"/>
              <w:bottom w:val="single" w:color="auto" w:sz="4" w:space="0"/>
              <w:right w:val="single" w:color="auto" w:sz="4" w:space="0"/>
            </w:tcBorders>
            <w:noWrap w:val="0"/>
            <w:vAlign w:val="center"/>
          </w:tcPr>
          <w:p w14:paraId="230873D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434" w:type="dxa"/>
            <w:tcBorders>
              <w:top w:val="single" w:color="auto" w:sz="4" w:space="0"/>
              <w:left w:val="nil"/>
              <w:bottom w:val="single" w:color="auto" w:sz="4" w:space="0"/>
              <w:right w:val="single" w:color="auto" w:sz="4" w:space="0"/>
            </w:tcBorders>
            <w:noWrap w:val="0"/>
            <w:vAlign w:val="center"/>
          </w:tcPr>
          <w:p w14:paraId="5F21BC2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500～600</w:t>
            </w:r>
          </w:p>
        </w:tc>
        <w:tc>
          <w:tcPr>
            <w:tcW w:w="2353" w:type="dxa"/>
            <w:vMerge w:val="continue"/>
            <w:tcBorders>
              <w:top w:val="single" w:color="auto" w:sz="4" w:space="0"/>
              <w:left w:val="nil"/>
              <w:bottom w:val="single" w:color="auto" w:sz="4" w:space="0"/>
              <w:right w:val="single" w:color="auto" w:sz="4" w:space="0"/>
            </w:tcBorders>
            <w:noWrap w:val="0"/>
            <w:vAlign w:val="center"/>
          </w:tcPr>
          <w:p w14:paraId="0C8E5CF0">
            <w:pPr>
              <w:jc w:val="left"/>
              <w:rPr>
                <w:rFonts w:hint="eastAsia" w:ascii="宋体" w:hAnsi="宋体" w:eastAsia="宋体" w:cs="宋体"/>
                <w:color w:val="auto"/>
                <w:kern w:val="0"/>
                <w:sz w:val="20"/>
                <w:szCs w:val="20"/>
                <w:highlight w:val="none"/>
              </w:rPr>
            </w:pPr>
          </w:p>
        </w:tc>
        <w:tc>
          <w:tcPr>
            <w:tcW w:w="1730" w:type="dxa"/>
            <w:vMerge w:val="continue"/>
            <w:tcBorders>
              <w:top w:val="single" w:color="auto" w:sz="4" w:space="0"/>
              <w:left w:val="nil"/>
              <w:bottom w:val="single" w:color="auto" w:sz="4" w:space="0"/>
              <w:right w:val="single" w:color="auto" w:sz="4" w:space="0"/>
            </w:tcBorders>
            <w:noWrap w:val="0"/>
            <w:vAlign w:val="center"/>
          </w:tcPr>
          <w:p w14:paraId="7C319F03">
            <w:pPr>
              <w:jc w:val="left"/>
              <w:rPr>
                <w:rFonts w:hint="eastAsia" w:ascii="宋体" w:hAnsi="宋体" w:eastAsia="宋体" w:cs="宋体"/>
                <w:color w:val="auto"/>
                <w:kern w:val="0"/>
                <w:sz w:val="20"/>
                <w:szCs w:val="20"/>
                <w:highlight w:val="none"/>
              </w:rPr>
            </w:pPr>
          </w:p>
        </w:tc>
      </w:tr>
      <w:tr w14:paraId="01458F34">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4B74E8C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7.11.4</w:t>
            </w:r>
          </w:p>
        </w:tc>
        <w:tc>
          <w:tcPr>
            <w:tcW w:w="2825" w:type="dxa"/>
            <w:gridSpan w:val="2"/>
            <w:tcBorders>
              <w:top w:val="single" w:color="auto" w:sz="4" w:space="0"/>
              <w:left w:val="nil"/>
              <w:bottom w:val="single" w:color="auto" w:sz="4" w:space="0"/>
              <w:right w:val="single" w:color="auto" w:sz="4" w:space="0"/>
            </w:tcBorders>
            <w:noWrap w:val="0"/>
            <w:vAlign w:val="center"/>
          </w:tcPr>
          <w:p w14:paraId="0135E28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实木结构</w:t>
            </w:r>
          </w:p>
        </w:tc>
        <w:tc>
          <w:tcPr>
            <w:tcW w:w="742" w:type="dxa"/>
            <w:tcBorders>
              <w:top w:val="single" w:color="auto" w:sz="4" w:space="0"/>
              <w:left w:val="nil"/>
              <w:bottom w:val="single" w:color="auto" w:sz="4" w:space="0"/>
              <w:right w:val="single" w:color="auto" w:sz="4" w:space="0"/>
            </w:tcBorders>
            <w:noWrap w:val="0"/>
            <w:vAlign w:val="center"/>
          </w:tcPr>
          <w:p w14:paraId="4CC8583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434" w:type="dxa"/>
            <w:tcBorders>
              <w:top w:val="single" w:color="auto" w:sz="4" w:space="0"/>
              <w:left w:val="nil"/>
              <w:bottom w:val="single" w:color="auto" w:sz="4" w:space="0"/>
              <w:right w:val="single" w:color="auto" w:sz="4" w:space="0"/>
            </w:tcBorders>
            <w:noWrap w:val="0"/>
            <w:vAlign w:val="center"/>
          </w:tcPr>
          <w:p w14:paraId="759EA16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1000～2000</w:t>
            </w:r>
          </w:p>
        </w:tc>
        <w:tc>
          <w:tcPr>
            <w:tcW w:w="2353" w:type="dxa"/>
            <w:vMerge w:val="continue"/>
            <w:tcBorders>
              <w:top w:val="single" w:color="auto" w:sz="4" w:space="0"/>
              <w:left w:val="nil"/>
              <w:bottom w:val="single" w:color="auto" w:sz="4" w:space="0"/>
              <w:right w:val="single" w:color="auto" w:sz="4" w:space="0"/>
            </w:tcBorders>
            <w:noWrap w:val="0"/>
            <w:vAlign w:val="center"/>
          </w:tcPr>
          <w:p w14:paraId="44E623EA">
            <w:pPr>
              <w:jc w:val="left"/>
              <w:rPr>
                <w:rFonts w:hint="eastAsia" w:ascii="宋体" w:hAnsi="宋体" w:eastAsia="宋体" w:cs="宋体"/>
                <w:color w:val="auto"/>
                <w:kern w:val="0"/>
                <w:sz w:val="20"/>
                <w:szCs w:val="20"/>
                <w:highlight w:val="none"/>
              </w:rPr>
            </w:pPr>
          </w:p>
        </w:tc>
        <w:tc>
          <w:tcPr>
            <w:tcW w:w="1730" w:type="dxa"/>
            <w:vMerge w:val="continue"/>
            <w:tcBorders>
              <w:top w:val="single" w:color="auto" w:sz="4" w:space="0"/>
              <w:left w:val="nil"/>
              <w:bottom w:val="single" w:color="auto" w:sz="4" w:space="0"/>
              <w:right w:val="single" w:color="auto" w:sz="4" w:space="0"/>
            </w:tcBorders>
            <w:noWrap w:val="0"/>
            <w:vAlign w:val="center"/>
          </w:tcPr>
          <w:p w14:paraId="535E38C7">
            <w:pPr>
              <w:jc w:val="left"/>
              <w:rPr>
                <w:rFonts w:hint="eastAsia" w:ascii="宋体" w:hAnsi="宋体" w:eastAsia="宋体" w:cs="宋体"/>
                <w:color w:val="auto"/>
                <w:kern w:val="0"/>
                <w:sz w:val="20"/>
                <w:szCs w:val="20"/>
                <w:highlight w:val="none"/>
              </w:rPr>
            </w:pPr>
          </w:p>
        </w:tc>
      </w:tr>
      <w:tr w14:paraId="7F062959">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35228977">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7.11.5</w:t>
            </w:r>
          </w:p>
        </w:tc>
        <w:tc>
          <w:tcPr>
            <w:tcW w:w="2825" w:type="dxa"/>
            <w:gridSpan w:val="2"/>
            <w:tcBorders>
              <w:top w:val="single" w:color="auto" w:sz="4" w:space="0"/>
              <w:left w:val="nil"/>
              <w:bottom w:val="single" w:color="auto" w:sz="4" w:space="0"/>
              <w:right w:val="single" w:color="auto" w:sz="4" w:space="0"/>
            </w:tcBorders>
            <w:noWrap w:val="0"/>
            <w:vAlign w:val="center"/>
          </w:tcPr>
          <w:p w14:paraId="0729043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花岗岩结构</w:t>
            </w:r>
          </w:p>
        </w:tc>
        <w:tc>
          <w:tcPr>
            <w:tcW w:w="742" w:type="dxa"/>
            <w:tcBorders>
              <w:top w:val="single" w:color="auto" w:sz="4" w:space="0"/>
              <w:left w:val="nil"/>
              <w:bottom w:val="single" w:color="auto" w:sz="4" w:space="0"/>
              <w:right w:val="single" w:color="auto" w:sz="4" w:space="0"/>
            </w:tcBorders>
            <w:noWrap w:val="0"/>
            <w:vAlign w:val="center"/>
          </w:tcPr>
          <w:p w14:paraId="1A375CC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434" w:type="dxa"/>
            <w:tcBorders>
              <w:top w:val="single" w:color="auto" w:sz="4" w:space="0"/>
              <w:left w:val="nil"/>
              <w:bottom w:val="single" w:color="auto" w:sz="4" w:space="0"/>
              <w:right w:val="single" w:color="auto" w:sz="4" w:space="0"/>
            </w:tcBorders>
            <w:noWrap w:val="0"/>
            <w:vAlign w:val="center"/>
          </w:tcPr>
          <w:p w14:paraId="09FC517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1200～1500</w:t>
            </w:r>
          </w:p>
        </w:tc>
        <w:tc>
          <w:tcPr>
            <w:tcW w:w="2353" w:type="dxa"/>
            <w:vMerge w:val="continue"/>
            <w:tcBorders>
              <w:top w:val="single" w:color="auto" w:sz="4" w:space="0"/>
              <w:left w:val="nil"/>
              <w:bottom w:val="single" w:color="auto" w:sz="4" w:space="0"/>
              <w:right w:val="single" w:color="auto" w:sz="4" w:space="0"/>
            </w:tcBorders>
            <w:noWrap w:val="0"/>
            <w:vAlign w:val="center"/>
          </w:tcPr>
          <w:p w14:paraId="660E5995">
            <w:pPr>
              <w:jc w:val="left"/>
              <w:rPr>
                <w:rFonts w:hint="eastAsia" w:ascii="宋体" w:hAnsi="宋体" w:eastAsia="宋体" w:cs="宋体"/>
                <w:color w:val="auto"/>
                <w:kern w:val="0"/>
                <w:sz w:val="20"/>
                <w:szCs w:val="20"/>
                <w:highlight w:val="none"/>
              </w:rPr>
            </w:pPr>
          </w:p>
        </w:tc>
        <w:tc>
          <w:tcPr>
            <w:tcW w:w="1730" w:type="dxa"/>
            <w:vMerge w:val="continue"/>
            <w:tcBorders>
              <w:top w:val="single" w:color="auto" w:sz="4" w:space="0"/>
              <w:left w:val="nil"/>
              <w:bottom w:val="single" w:color="auto" w:sz="4" w:space="0"/>
              <w:right w:val="single" w:color="auto" w:sz="4" w:space="0"/>
            </w:tcBorders>
            <w:noWrap w:val="0"/>
            <w:vAlign w:val="center"/>
          </w:tcPr>
          <w:p w14:paraId="6E882B19">
            <w:pPr>
              <w:jc w:val="left"/>
              <w:rPr>
                <w:rFonts w:hint="eastAsia" w:ascii="宋体" w:hAnsi="宋体" w:eastAsia="宋体" w:cs="宋体"/>
                <w:color w:val="auto"/>
                <w:kern w:val="0"/>
                <w:sz w:val="20"/>
                <w:szCs w:val="20"/>
                <w:highlight w:val="none"/>
              </w:rPr>
            </w:pPr>
          </w:p>
        </w:tc>
      </w:tr>
      <w:tr w14:paraId="5FD89764">
        <w:tblPrEx>
          <w:tblCellMar>
            <w:top w:w="0" w:type="dxa"/>
            <w:left w:w="108" w:type="dxa"/>
            <w:bottom w:w="0" w:type="dxa"/>
            <w:right w:w="108" w:type="dxa"/>
          </w:tblCellMar>
        </w:tblPrEx>
        <w:trPr>
          <w:cantSplit/>
          <w:trHeight w:val="2268"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5EA73C6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kern w:val="0"/>
                <w:sz w:val="20"/>
                <w:szCs w:val="20"/>
                <w:lang w:val="en-US" w:eastAsia="zh-CN" w:bidi="ar"/>
              </w:rPr>
              <w:t>7.12</w:t>
            </w:r>
          </w:p>
        </w:tc>
        <w:tc>
          <w:tcPr>
            <w:tcW w:w="2825" w:type="dxa"/>
            <w:gridSpan w:val="2"/>
            <w:tcBorders>
              <w:top w:val="single" w:color="auto" w:sz="4" w:space="0"/>
              <w:left w:val="nil"/>
              <w:bottom w:val="single" w:color="auto" w:sz="4" w:space="0"/>
              <w:right w:val="single" w:color="auto" w:sz="4" w:space="0"/>
            </w:tcBorders>
            <w:noWrap w:val="0"/>
            <w:vAlign w:val="center"/>
          </w:tcPr>
          <w:p w14:paraId="20F35A0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独立雨棚、停车棚</w:t>
            </w:r>
          </w:p>
        </w:tc>
        <w:tc>
          <w:tcPr>
            <w:tcW w:w="742" w:type="dxa"/>
            <w:tcBorders>
              <w:top w:val="single" w:color="auto" w:sz="4" w:space="0"/>
              <w:left w:val="nil"/>
              <w:bottom w:val="single" w:color="auto" w:sz="4" w:space="0"/>
              <w:right w:val="single" w:color="auto" w:sz="4" w:space="0"/>
            </w:tcBorders>
            <w:noWrap w:val="0"/>
            <w:vAlign w:val="center"/>
          </w:tcPr>
          <w:p w14:paraId="42D8B0A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68B0AA4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500～800</w:t>
            </w:r>
          </w:p>
        </w:tc>
        <w:tc>
          <w:tcPr>
            <w:tcW w:w="2353" w:type="dxa"/>
            <w:tcBorders>
              <w:top w:val="single" w:color="auto" w:sz="4" w:space="0"/>
              <w:left w:val="nil"/>
              <w:bottom w:val="single" w:color="auto" w:sz="4" w:space="0"/>
              <w:right w:val="single" w:color="auto" w:sz="4" w:space="0"/>
            </w:tcBorders>
            <w:noWrap w:val="0"/>
            <w:vAlign w:val="center"/>
          </w:tcPr>
          <w:p w14:paraId="4016AE3B">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包括：挖填土石方、余方弃置、垫层、基础制安，铁件预埋、钢结构制作与安装、含屋面（耐力板、彩钢板等）、金属面刷漆、其他零星构件制安等。</w:t>
            </w:r>
          </w:p>
        </w:tc>
        <w:tc>
          <w:tcPr>
            <w:tcW w:w="1730" w:type="dxa"/>
            <w:tcBorders>
              <w:top w:val="single" w:color="auto" w:sz="4" w:space="0"/>
              <w:left w:val="nil"/>
              <w:bottom w:val="single" w:color="auto" w:sz="4" w:space="0"/>
              <w:right w:val="single" w:color="auto" w:sz="4" w:space="0"/>
            </w:tcBorders>
            <w:noWrap w:val="0"/>
            <w:vAlign w:val="center"/>
          </w:tcPr>
          <w:p w14:paraId="185EBA47">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按停车棚水平投影面积计算。</w:t>
            </w:r>
          </w:p>
        </w:tc>
      </w:tr>
      <w:tr w14:paraId="7928EDF0">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056A3784">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8</w:t>
            </w:r>
          </w:p>
        </w:tc>
        <w:tc>
          <w:tcPr>
            <w:tcW w:w="2825" w:type="dxa"/>
            <w:gridSpan w:val="2"/>
            <w:tcBorders>
              <w:top w:val="single" w:color="auto" w:sz="4" w:space="0"/>
              <w:left w:val="nil"/>
              <w:bottom w:val="single" w:color="auto" w:sz="4" w:space="0"/>
              <w:right w:val="single" w:color="auto" w:sz="4" w:space="0"/>
            </w:tcBorders>
            <w:noWrap w:val="0"/>
            <w:vAlign w:val="center"/>
          </w:tcPr>
          <w:p w14:paraId="4BA1856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绿化工程</w:t>
            </w:r>
          </w:p>
        </w:tc>
        <w:tc>
          <w:tcPr>
            <w:tcW w:w="742" w:type="dxa"/>
            <w:tcBorders>
              <w:top w:val="single" w:color="auto" w:sz="4" w:space="0"/>
              <w:left w:val="nil"/>
              <w:bottom w:val="single" w:color="auto" w:sz="4" w:space="0"/>
              <w:right w:val="single" w:color="auto" w:sz="4" w:space="0"/>
            </w:tcBorders>
            <w:noWrap w:val="0"/>
            <w:vAlign w:val="center"/>
          </w:tcPr>
          <w:p w14:paraId="6F7C118C">
            <w:pPr>
              <w:rPr>
                <w:rFonts w:hint="eastAsia" w:ascii="宋体" w:hAnsi="宋体" w:eastAsia="宋体" w:cs="宋体"/>
                <w:color w:val="auto"/>
                <w:kern w:val="0"/>
                <w:sz w:val="20"/>
                <w:szCs w:val="20"/>
                <w:highlight w:val="none"/>
              </w:rPr>
            </w:pPr>
          </w:p>
        </w:tc>
        <w:tc>
          <w:tcPr>
            <w:tcW w:w="1434" w:type="dxa"/>
            <w:tcBorders>
              <w:top w:val="single" w:color="auto" w:sz="4" w:space="0"/>
              <w:left w:val="nil"/>
              <w:bottom w:val="single" w:color="auto" w:sz="4" w:space="0"/>
              <w:right w:val="single" w:color="auto" w:sz="4" w:space="0"/>
            </w:tcBorders>
            <w:noWrap w:val="0"/>
            <w:vAlign w:val="center"/>
          </w:tcPr>
          <w:p w14:paraId="4D18B508">
            <w:pPr>
              <w:rPr>
                <w:rFonts w:hint="eastAsia" w:ascii="宋体" w:hAnsi="宋体" w:eastAsia="宋体" w:cs="宋体"/>
                <w:color w:val="auto"/>
                <w:kern w:val="0"/>
                <w:sz w:val="20"/>
                <w:szCs w:val="20"/>
                <w:highlight w:val="none"/>
              </w:rPr>
            </w:pPr>
          </w:p>
        </w:tc>
        <w:tc>
          <w:tcPr>
            <w:tcW w:w="2353" w:type="dxa"/>
            <w:tcBorders>
              <w:top w:val="single" w:color="auto" w:sz="4" w:space="0"/>
              <w:left w:val="nil"/>
              <w:bottom w:val="single" w:color="auto" w:sz="4" w:space="0"/>
              <w:right w:val="single" w:color="auto" w:sz="4" w:space="0"/>
            </w:tcBorders>
            <w:noWrap w:val="0"/>
            <w:vAlign w:val="center"/>
          </w:tcPr>
          <w:p w14:paraId="6067A7B1">
            <w:pPr>
              <w:rPr>
                <w:rFonts w:hint="eastAsia" w:ascii="宋体" w:hAnsi="宋体" w:eastAsia="宋体" w:cs="宋体"/>
                <w:color w:val="auto"/>
                <w:kern w:val="0"/>
                <w:sz w:val="20"/>
                <w:szCs w:val="20"/>
                <w:highlight w:val="none"/>
              </w:rPr>
            </w:pPr>
          </w:p>
        </w:tc>
        <w:tc>
          <w:tcPr>
            <w:tcW w:w="1730" w:type="dxa"/>
            <w:tcBorders>
              <w:top w:val="single" w:color="auto" w:sz="4" w:space="0"/>
              <w:left w:val="nil"/>
              <w:bottom w:val="single" w:color="auto" w:sz="4" w:space="0"/>
              <w:right w:val="single" w:color="auto" w:sz="4" w:space="0"/>
            </w:tcBorders>
            <w:noWrap w:val="0"/>
            <w:vAlign w:val="center"/>
          </w:tcPr>
          <w:p w14:paraId="57BB293D">
            <w:pPr>
              <w:rPr>
                <w:rFonts w:hint="eastAsia" w:ascii="宋体" w:hAnsi="宋体" w:eastAsia="宋体" w:cs="宋体"/>
                <w:color w:val="auto"/>
                <w:kern w:val="0"/>
                <w:sz w:val="20"/>
                <w:szCs w:val="20"/>
                <w:highlight w:val="none"/>
              </w:rPr>
            </w:pPr>
          </w:p>
        </w:tc>
      </w:tr>
      <w:tr w14:paraId="7E1770D8">
        <w:tblPrEx>
          <w:tblCellMar>
            <w:top w:w="0" w:type="dxa"/>
            <w:left w:w="108" w:type="dxa"/>
            <w:bottom w:w="0" w:type="dxa"/>
            <w:right w:w="108" w:type="dxa"/>
          </w:tblCellMar>
        </w:tblPrEx>
        <w:trPr>
          <w:cantSplit/>
          <w:trHeight w:val="113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61E8107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8.1</w:t>
            </w:r>
          </w:p>
        </w:tc>
        <w:tc>
          <w:tcPr>
            <w:tcW w:w="2825" w:type="dxa"/>
            <w:gridSpan w:val="2"/>
            <w:tcBorders>
              <w:top w:val="single" w:color="auto" w:sz="4" w:space="0"/>
              <w:left w:val="nil"/>
              <w:bottom w:val="single" w:color="auto" w:sz="4" w:space="0"/>
              <w:right w:val="single" w:color="auto" w:sz="4" w:space="0"/>
            </w:tcBorders>
            <w:noWrap w:val="0"/>
            <w:vAlign w:val="center"/>
          </w:tcPr>
          <w:p w14:paraId="6C9D3447">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草皮</w:t>
            </w:r>
          </w:p>
        </w:tc>
        <w:tc>
          <w:tcPr>
            <w:tcW w:w="742" w:type="dxa"/>
            <w:tcBorders>
              <w:top w:val="single" w:color="auto" w:sz="4" w:space="0"/>
              <w:left w:val="nil"/>
              <w:bottom w:val="single" w:color="auto" w:sz="4" w:space="0"/>
              <w:right w:val="single" w:color="auto" w:sz="4" w:space="0"/>
            </w:tcBorders>
            <w:noWrap w:val="0"/>
            <w:vAlign w:val="center"/>
          </w:tcPr>
          <w:p w14:paraId="4BF03F0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46C9E55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50～65</w:t>
            </w:r>
          </w:p>
        </w:tc>
        <w:tc>
          <w:tcPr>
            <w:tcW w:w="2353" w:type="dxa"/>
            <w:tcBorders>
              <w:top w:val="single" w:color="auto" w:sz="4" w:space="0"/>
              <w:left w:val="nil"/>
              <w:bottom w:val="single" w:color="auto" w:sz="4" w:space="0"/>
              <w:right w:val="single" w:color="auto" w:sz="4" w:space="0"/>
            </w:tcBorders>
            <w:noWrap w:val="0"/>
            <w:vAlign w:val="center"/>
          </w:tcPr>
          <w:p w14:paraId="0986AF76">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包括：绿化地整理、回填种植土、铺种草皮、地被保养。</w:t>
            </w:r>
          </w:p>
        </w:tc>
        <w:tc>
          <w:tcPr>
            <w:tcW w:w="1730" w:type="dxa"/>
            <w:vMerge w:val="restart"/>
            <w:tcBorders>
              <w:top w:val="single" w:color="auto" w:sz="4" w:space="0"/>
              <w:left w:val="nil"/>
              <w:bottom w:val="single" w:color="auto" w:sz="4" w:space="0"/>
              <w:right w:val="single" w:color="auto" w:sz="4" w:space="0"/>
            </w:tcBorders>
            <w:noWrap w:val="0"/>
            <w:vAlign w:val="center"/>
          </w:tcPr>
          <w:p w14:paraId="5F404DB1">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p>
          <w:p w14:paraId="2CBA0150">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1.按道路绿化面积计算；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2.采用绿化喷淋系统的，按照绿化喷淋面积另外增加30～50元/㎡；</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3.不含海绵城市专项设计。</w:t>
            </w:r>
          </w:p>
        </w:tc>
      </w:tr>
      <w:tr w14:paraId="6778C0F4">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5E81B6E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8.2</w:t>
            </w:r>
          </w:p>
        </w:tc>
        <w:tc>
          <w:tcPr>
            <w:tcW w:w="2825" w:type="dxa"/>
            <w:gridSpan w:val="2"/>
            <w:tcBorders>
              <w:top w:val="single" w:color="auto" w:sz="4" w:space="0"/>
              <w:left w:val="nil"/>
              <w:bottom w:val="single" w:color="auto" w:sz="4" w:space="0"/>
              <w:right w:val="single" w:color="auto" w:sz="4" w:space="0"/>
            </w:tcBorders>
            <w:noWrap w:val="0"/>
            <w:vAlign w:val="center"/>
          </w:tcPr>
          <w:p w14:paraId="24F9BDDE">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花卉</w:t>
            </w:r>
          </w:p>
        </w:tc>
        <w:tc>
          <w:tcPr>
            <w:tcW w:w="742" w:type="dxa"/>
            <w:tcBorders>
              <w:top w:val="single" w:color="auto" w:sz="4" w:space="0"/>
              <w:left w:val="nil"/>
              <w:bottom w:val="single" w:color="auto" w:sz="4" w:space="0"/>
              <w:right w:val="single" w:color="auto" w:sz="4" w:space="0"/>
            </w:tcBorders>
            <w:noWrap w:val="0"/>
            <w:vAlign w:val="center"/>
          </w:tcPr>
          <w:p w14:paraId="62528169">
            <w:pPr>
              <w:jc w:val="center"/>
              <w:rPr>
                <w:rFonts w:hint="eastAsia" w:ascii="宋体" w:hAnsi="宋体" w:eastAsia="宋体" w:cs="宋体"/>
                <w:color w:val="auto"/>
                <w:kern w:val="0"/>
                <w:sz w:val="20"/>
                <w:szCs w:val="20"/>
                <w:highlight w:val="none"/>
              </w:rPr>
            </w:pPr>
          </w:p>
        </w:tc>
        <w:tc>
          <w:tcPr>
            <w:tcW w:w="1434" w:type="dxa"/>
            <w:tcBorders>
              <w:top w:val="single" w:color="auto" w:sz="4" w:space="0"/>
              <w:left w:val="nil"/>
              <w:bottom w:val="single" w:color="auto" w:sz="4" w:space="0"/>
              <w:right w:val="single" w:color="auto" w:sz="4" w:space="0"/>
            </w:tcBorders>
            <w:noWrap w:val="0"/>
            <w:vAlign w:val="center"/>
          </w:tcPr>
          <w:p w14:paraId="6B8387D9">
            <w:pPr>
              <w:jc w:val="center"/>
              <w:rPr>
                <w:rFonts w:hint="eastAsia" w:ascii="宋体" w:hAnsi="宋体" w:eastAsia="宋体" w:cs="宋体"/>
                <w:color w:val="auto"/>
                <w:kern w:val="0"/>
                <w:sz w:val="20"/>
                <w:szCs w:val="20"/>
                <w:highlight w:val="none"/>
              </w:rPr>
            </w:pPr>
          </w:p>
        </w:tc>
        <w:tc>
          <w:tcPr>
            <w:tcW w:w="2353" w:type="dxa"/>
            <w:tcBorders>
              <w:top w:val="single" w:color="auto" w:sz="4" w:space="0"/>
              <w:left w:val="nil"/>
              <w:bottom w:val="single" w:color="auto" w:sz="4" w:space="0"/>
              <w:right w:val="single" w:color="auto" w:sz="4" w:space="0"/>
            </w:tcBorders>
            <w:noWrap w:val="0"/>
            <w:vAlign w:val="center"/>
          </w:tcPr>
          <w:p w14:paraId="53BE5A83">
            <w:pPr>
              <w:rPr>
                <w:rFonts w:hint="eastAsia" w:ascii="宋体" w:hAnsi="宋体" w:eastAsia="宋体" w:cs="宋体"/>
                <w:color w:val="auto"/>
                <w:kern w:val="0"/>
                <w:sz w:val="20"/>
                <w:szCs w:val="20"/>
                <w:highlight w:val="none"/>
              </w:rPr>
            </w:pPr>
          </w:p>
        </w:tc>
        <w:tc>
          <w:tcPr>
            <w:tcW w:w="1730" w:type="dxa"/>
            <w:vMerge w:val="continue"/>
            <w:tcBorders>
              <w:top w:val="single" w:color="auto" w:sz="4" w:space="0"/>
              <w:left w:val="nil"/>
              <w:bottom w:val="single" w:color="auto" w:sz="4" w:space="0"/>
              <w:right w:val="single" w:color="auto" w:sz="4" w:space="0"/>
            </w:tcBorders>
            <w:noWrap w:val="0"/>
            <w:vAlign w:val="center"/>
          </w:tcPr>
          <w:p w14:paraId="55E6B024">
            <w:pPr>
              <w:jc w:val="left"/>
              <w:rPr>
                <w:rFonts w:hint="eastAsia" w:ascii="宋体" w:hAnsi="宋体" w:eastAsia="宋体" w:cs="宋体"/>
                <w:color w:val="auto"/>
                <w:kern w:val="0"/>
                <w:sz w:val="20"/>
                <w:szCs w:val="20"/>
                <w:highlight w:val="none"/>
              </w:rPr>
            </w:pPr>
          </w:p>
        </w:tc>
      </w:tr>
      <w:tr w14:paraId="1BAD4A2E">
        <w:tblPrEx>
          <w:tblCellMar>
            <w:top w:w="0" w:type="dxa"/>
            <w:left w:w="108" w:type="dxa"/>
            <w:bottom w:w="0" w:type="dxa"/>
            <w:right w:w="108" w:type="dxa"/>
          </w:tblCellMar>
        </w:tblPrEx>
        <w:trPr>
          <w:cantSplit/>
          <w:trHeight w:val="680"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60C2096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8.2.1</w:t>
            </w:r>
          </w:p>
        </w:tc>
        <w:tc>
          <w:tcPr>
            <w:tcW w:w="2825" w:type="dxa"/>
            <w:gridSpan w:val="2"/>
            <w:tcBorders>
              <w:top w:val="single" w:color="auto" w:sz="4" w:space="0"/>
              <w:left w:val="nil"/>
              <w:bottom w:val="single" w:color="auto" w:sz="4" w:space="0"/>
              <w:right w:val="single" w:color="auto" w:sz="4" w:space="0"/>
            </w:tcBorders>
            <w:noWrap w:val="0"/>
            <w:vAlign w:val="center"/>
          </w:tcPr>
          <w:p w14:paraId="6468F62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木本花卉</w:t>
            </w:r>
          </w:p>
        </w:tc>
        <w:tc>
          <w:tcPr>
            <w:tcW w:w="742" w:type="dxa"/>
            <w:tcBorders>
              <w:top w:val="single" w:color="auto" w:sz="4" w:space="0"/>
              <w:left w:val="nil"/>
              <w:bottom w:val="single" w:color="auto" w:sz="4" w:space="0"/>
              <w:right w:val="single" w:color="auto" w:sz="4" w:space="0"/>
            </w:tcBorders>
            <w:noWrap w:val="0"/>
            <w:vAlign w:val="center"/>
          </w:tcPr>
          <w:p w14:paraId="163F5FF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140AD3B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100～180</w:t>
            </w:r>
          </w:p>
        </w:tc>
        <w:tc>
          <w:tcPr>
            <w:tcW w:w="2353" w:type="dxa"/>
            <w:tcBorders>
              <w:top w:val="single" w:color="auto" w:sz="4" w:space="0"/>
              <w:left w:val="nil"/>
              <w:bottom w:val="single" w:color="auto" w:sz="4" w:space="0"/>
              <w:right w:val="single" w:color="auto" w:sz="4" w:space="0"/>
            </w:tcBorders>
            <w:noWrap w:val="0"/>
            <w:vAlign w:val="center"/>
          </w:tcPr>
          <w:p w14:paraId="60AFE501">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包括：花卉种植、保养等。</w:t>
            </w:r>
          </w:p>
        </w:tc>
        <w:tc>
          <w:tcPr>
            <w:tcW w:w="1730" w:type="dxa"/>
            <w:vMerge w:val="continue"/>
            <w:tcBorders>
              <w:top w:val="single" w:color="auto" w:sz="4" w:space="0"/>
              <w:left w:val="nil"/>
              <w:bottom w:val="single" w:color="auto" w:sz="4" w:space="0"/>
              <w:right w:val="single" w:color="auto" w:sz="4" w:space="0"/>
            </w:tcBorders>
            <w:noWrap w:val="0"/>
            <w:vAlign w:val="center"/>
          </w:tcPr>
          <w:p w14:paraId="06DEB86E">
            <w:pPr>
              <w:jc w:val="left"/>
              <w:rPr>
                <w:rFonts w:hint="eastAsia" w:ascii="宋体" w:hAnsi="宋体" w:eastAsia="宋体" w:cs="宋体"/>
                <w:color w:val="auto"/>
                <w:kern w:val="0"/>
                <w:sz w:val="20"/>
                <w:szCs w:val="20"/>
                <w:highlight w:val="none"/>
              </w:rPr>
            </w:pPr>
          </w:p>
        </w:tc>
      </w:tr>
      <w:tr w14:paraId="30FDA478">
        <w:tblPrEx>
          <w:tblCellMar>
            <w:top w:w="0" w:type="dxa"/>
            <w:left w:w="108" w:type="dxa"/>
            <w:bottom w:w="0" w:type="dxa"/>
            <w:right w:w="108" w:type="dxa"/>
          </w:tblCellMar>
        </w:tblPrEx>
        <w:trPr>
          <w:cantSplit/>
          <w:trHeight w:val="680"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4209AB7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8.2.2</w:t>
            </w:r>
          </w:p>
        </w:tc>
        <w:tc>
          <w:tcPr>
            <w:tcW w:w="2825" w:type="dxa"/>
            <w:gridSpan w:val="2"/>
            <w:tcBorders>
              <w:top w:val="single" w:color="auto" w:sz="4" w:space="0"/>
              <w:left w:val="nil"/>
              <w:bottom w:val="single" w:color="auto" w:sz="4" w:space="0"/>
              <w:right w:val="single" w:color="auto" w:sz="4" w:space="0"/>
            </w:tcBorders>
            <w:noWrap w:val="0"/>
            <w:vAlign w:val="center"/>
          </w:tcPr>
          <w:p w14:paraId="38D16E9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草本花卉</w:t>
            </w:r>
          </w:p>
        </w:tc>
        <w:tc>
          <w:tcPr>
            <w:tcW w:w="742" w:type="dxa"/>
            <w:tcBorders>
              <w:top w:val="single" w:color="auto" w:sz="4" w:space="0"/>
              <w:left w:val="nil"/>
              <w:bottom w:val="single" w:color="auto" w:sz="4" w:space="0"/>
              <w:right w:val="single" w:color="auto" w:sz="4" w:space="0"/>
            </w:tcBorders>
            <w:noWrap w:val="0"/>
            <w:vAlign w:val="center"/>
          </w:tcPr>
          <w:p w14:paraId="31A05C3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1D133D9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130～200</w:t>
            </w:r>
          </w:p>
        </w:tc>
        <w:tc>
          <w:tcPr>
            <w:tcW w:w="2353" w:type="dxa"/>
            <w:tcBorders>
              <w:top w:val="single" w:color="auto" w:sz="4" w:space="0"/>
              <w:left w:val="nil"/>
              <w:bottom w:val="single" w:color="auto" w:sz="4" w:space="0"/>
              <w:right w:val="single" w:color="auto" w:sz="4" w:space="0"/>
            </w:tcBorders>
            <w:noWrap w:val="0"/>
            <w:vAlign w:val="center"/>
          </w:tcPr>
          <w:p w14:paraId="464C6E27">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包括：花卉种植、保养等。</w:t>
            </w:r>
          </w:p>
        </w:tc>
        <w:tc>
          <w:tcPr>
            <w:tcW w:w="1730" w:type="dxa"/>
            <w:vMerge w:val="continue"/>
            <w:tcBorders>
              <w:top w:val="single" w:color="auto" w:sz="4" w:space="0"/>
              <w:left w:val="nil"/>
              <w:bottom w:val="single" w:color="auto" w:sz="4" w:space="0"/>
              <w:right w:val="single" w:color="auto" w:sz="4" w:space="0"/>
            </w:tcBorders>
            <w:noWrap w:val="0"/>
            <w:vAlign w:val="center"/>
          </w:tcPr>
          <w:p w14:paraId="13AF6169">
            <w:pPr>
              <w:jc w:val="left"/>
              <w:rPr>
                <w:rFonts w:hint="eastAsia" w:ascii="宋体" w:hAnsi="宋体" w:eastAsia="宋体" w:cs="宋体"/>
                <w:color w:val="auto"/>
                <w:kern w:val="0"/>
                <w:sz w:val="20"/>
                <w:szCs w:val="20"/>
                <w:highlight w:val="none"/>
              </w:rPr>
            </w:pPr>
          </w:p>
        </w:tc>
      </w:tr>
      <w:tr w14:paraId="4F8C063B">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774B651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8.3</w:t>
            </w:r>
          </w:p>
        </w:tc>
        <w:tc>
          <w:tcPr>
            <w:tcW w:w="2825" w:type="dxa"/>
            <w:gridSpan w:val="2"/>
            <w:tcBorders>
              <w:top w:val="single" w:color="auto" w:sz="4" w:space="0"/>
              <w:left w:val="nil"/>
              <w:bottom w:val="single" w:color="auto" w:sz="4" w:space="0"/>
              <w:right w:val="single" w:color="auto" w:sz="4" w:space="0"/>
            </w:tcBorders>
            <w:noWrap w:val="0"/>
            <w:vAlign w:val="center"/>
          </w:tcPr>
          <w:p w14:paraId="6809B4A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灌木</w:t>
            </w:r>
          </w:p>
        </w:tc>
        <w:tc>
          <w:tcPr>
            <w:tcW w:w="742" w:type="dxa"/>
            <w:tcBorders>
              <w:top w:val="single" w:color="auto" w:sz="4" w:space="0"/>
              <w:left w:val="nil"/>
              <w:bottom w:val="single" w:color="auto" w:sz="4" w:space="0"/>
              <w:right w:val="single" w:color="auto" w:sz="4" w:space="0"/>
            </w:tcBorders>
            <w:noWrap w:val="0"/>
            <w:vAlign w:val="center"/>
          </w:tcPr>
          <w:p w14:paraId="739A989D">
            <w:pPr>
              <w:jc w:val="center"/>
              <w:rPr>
                <w:rFonts w:hint="eastAsia" w:ascii="宋体" w:hAnsi="宋体" w:eastAsia="宋体" w:cs="宋体"/>
                <w:color w:val="auto"/>
                <w:kern w:val="0"/>
                <w:sz w:val="20"/>
                <w:szCs w:val="20"/>
                <w:highlight w:val="none"/>
              </w:rPr>
            </w:pPr>
          </w:p>
        </w:tc>
        <w:tc>
          <w:tcPr>
            <w:tcW w:w="1434" w:type="dxa"/>
            <w:tcBorders>
              <w:top w:val="single" w:color="auto" w:sz="4" w:space="0"/>
              <w:left w:val="nil"/>
              <w:bottom w:val="single" w:color="auto" w:sz="4" w:space="0"/>
              <w:right w:val="single" w:color="auto" w:sz="4" w:space="0"/>
            </w:tcBorders>
            <w:noWrap w:val="0"/>
            <w:vAlign w:val="center"/>
          </w:tcPr>
          <w:p w14:paraId="296FAD44">
            <w:pPr>
              <w:jc w:val="center"/>
              <w:rPr>
                <w:rFonts w:hint="eastAsia" w:ascii="宋体" w:hAnsi="宋体" w:eastAsia="宋体" w:cs="宋体"/>
                <w:color w:val="auto"/>
                <w:kern w:val="0"/>
                <w:sz w:val="20"/>
                <w:szCs w:val="20"/>
                <w:highlight w:val="none"/>
              </w:rPr>
            </w:pPr>
          </w:p>
        </w:tc>
        <w:tc>
          <w:tcPr>
            <w:tcW w:w="2353" w:type="dxa"/>
            <w:tcBorders>
              <w:top w:val="single" w:color="auto" w:sz="4" w:space="0"/>
              <w:left w:val="nil"/>
              <w:bottom w:val="single" w:color="auto" w:sz="4" w:space="0"/>
              <w:right w:val="single" w:color="auto" w:sz="4" w:space="0"/>
            </w:tcBorders>
            <w:noWrap w:val="0"/>
            <w:vAlign w:val="center"/>
          </w:tcPr>
          <w:p w14:paraId="26CC0AD2">
            <w:pPr>
              <w:rPr>
                <w:rFonts w:hint="eastAsia" w:ascii="宋体" w:hAnsi="宋体" w:eastAsia="宋体" w:cs="宋体"/>
                <w:color w:val="auto"/>
                <w:kern w:val="0"/>
                <w:sz w:val="20"/>
                <w:szCs w:val="20"/>
                <w:highlight w:val="none"/>
              </w:rPr>
            </w:pPr>
          </w:p>
        </w:tc>
        <w:tc>
          <w:tcPr>
            <w:tcW w:w="1730" w:type="dxa"/>
            <w:tcBorders>
              <w:top w:val="single" w:color="auto" w:sz="4" w:space="0"/>
              <w:left w:val="nil"/>
              <w:bottom w:val="single" w:color="auto" w:sz="4" w:space="0"/>
              <w:right w:val="single" w:color="auto" w:sz="4" w:space="0"/>
            </w:tcBorders>
            <w:noWrap w:val="0"/>
            <w:vAlign w:val="center"/>
          </w:tcPr>
          <w:p w14:paraId="78A7808A">
            <w:pPr>
              <w:rPr>
                <w:rFonts w:hint="eastAsia" w:ascii="宋体" w:hAnsi="宋体" w:eastAsia="宋体" w:cs="宋体"/>
                <w:color w:val="auto"/>
                <w:kern w:val="0"/>
                <w:sz w:val="20"/>
                <w:szCs w:val="20"/>
                <w:highlight w:val="none"/>
              </w:rPr>
            </w:pPr>
          </w:p>
        </w:tc>
      </w:tr>
      <w:tr w14:paraId="7944BD36">
        <w:tblPrEx>
          <w:tblCellMar>
            <w:top w:w="0" w:type="dxa"/>
            <w:left w:w="108" w:type="dxa"/>
            <w:bottom w:w="0" w:type="dxa"/>
            <w:right w:w="108" w:type="dxa"/>
          </w:tblCellMar>
        </w:tblPrEx>
        <w:trPr>
          <w:cantSplit/>
          <w:trHeight w:val="79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0E7406C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8.3.1</w:t>
            </w:r>
          </w:p>
        </w:tc>
        <w:tc>
          <w:tcPr>
            <w:tcW w:w="2825" w:type="dxa"/>
            <w:gridSpan w:val="2"/>
            <w:tcBorders>
              <w:top w:val="single" w:color="auto" w:sz="4" w:space="0"/>
              <w:left w:val="nil"/>
              <w:bottom w:val="single" w:color="auto" w:sz="4" w:space="0"/>
              <w:right w:val="single" w:color="auto" w:sz="4" w:space="0"/>
            </w:tcBorders>
            <w:noWrap w:val="0"/>
            <w:vAlign w:val="center"/>
          </w:tcPr>
          <w:p w14:paraId="5C54EB8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灌木</w:t>
            </w:r>
          </w:p>
          <w:p w14:paraId="3068DF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（苗高×冠幅80×60cm)</w:t>
            </w:r>
          </w:p>
        </w:tc>
        <w:tc>
          <w:tcPr>
            <w:tcW w:w="742" w:type="dxa"/>
            <w:tcBorders>
              <w:top w:val="single" w:color="auto" w:sz="4" w:space="0"/>
              <w:left w:val="nil"/>
              <w:bottom w:val="single" w:color="auto" w:sz="4" w:space="0"/>
              <w:right w:val="single" w:color="auto" w:sz="4" w:space="0"/>
            </w:tcBorders>
            <w:noWrap w:val="0"/>
            <w:vAlign w:val="center"/>
          </w:tcPr>
          <w:p w14:paraId="772587A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元/丛</w:t>
            </w:r>
          </w:p>
        </w:tc>
        <w:tc>
          <w:tcPr>
            <w:tcW w:w="1434" w:type="dxa"/>
            <w:tcBorders>
              <w:top w:val="single" w:color="auto" w:sz="4" w:space="0"/>
              <w:left w:val="nil"/>
              <w:bottom w:val="single" w:color="auto" w:sz="4" w:space="0"/>
              <w:right w:val="single" w:color="auto" w:sz="4" w:space="0"/>
            </w:tcBorders>
            <w:noWrap w:val="0"/>
            <w:vAlign w:val="center"/>
          </w:tcPr>
          <w:p w14:paraId="4B18466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100～200</w:t>
            </w:r>
          </w:p>
        </w:tc>
        <w:tc>
          <w:tcPr>
            <w:tcW w:w="2353" w:type="dxa"/>
            <w:tcBorders>
              <w:top w:val="single" w:color="auto" w:sz="4" w:space="0"/>
              <w:left w:val="nil"/>
              <w:bottom w:val="single" w:color="auto" w:sz="4" w:space="0"/>
              <w:right w:val="single" w:color="auto" w:sz="4" w:space="0"/>
            </w:tcBorders>
            <w:noWrap w:val="0"/>
            <w:vAlign w:val="center"/>
          </w:tcPr>
          <w:p w14:paraId="443C66CA">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包括：灌木种植、保养等。</w:t>
            </w:r>
          </w:p>
        </w:tc>
        <w:tc>
          <w:tcPr>
            <w:tcW w:w="1730" w:type="dxa"/>
            <w:tcBorders>
              <w:top w:val="single" w:color="auto" w:sz="4" w:space="0"/>
              <w:left w:val="nil"/>
              <w:bottom w:val="single" w:color="auto" w:sz="4" w:space="0"/>
              <w:right w:val="single" w:color="auto" w:sz="4" w:space="0"/>
            </w:tcBorders>
            <w:noWrap w:val="0"/>
            <w:vAlign w:val="center"/>
          </w:tcPr>
          <w:p w14:paraId="29427467">
            <w:pPr>
              <w:rPr>
                <w:rFonts w:hint="eastAsia" w:ascii="宋体" w:hAnsi="宋体" w:eastAsia="宋体" w:cs="宋体"/>
                <w:color w:val="auto"/>
                <w:kern w:val="0"/>
                <w:sz w:val="20"/>
                <w:szCs w:val="20"/>
                <w:highlight w:val="none"/>
              </w:rPr>
            </w:pPr>
          </w:p>
        </w:tc>
      </w:tr>
      <w:tr w14:paraId="6E2FDD63">
        <w:tblPrEx>
          <w:tblCellMar>
            <w:top w:w="0" w:type="dxa"/>
            <w:left w:w="108" w:type="dxa"/>
            <w:bottom w:w="0" w:type="dxa"/>
            <w:right w:w="108" w:type="dxa"/>
          </w:tblCellMar>
        </w:tblPrEx>
        <w:trPr>
          <w:cantSplit/>
          <w:trHeight w:val="79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3BE2926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8.3.2</w:t>
            </w:r>
          </w:p>
        </w:tc>
        <w:tc>
          <w:tcPr>
            <w:tcW w:w="2825" w:type="dxa"/>
            <w:gridSpan w:val="2"/>
            <w:tcBorders>
              <w:top w:val="single" w:color="auto" w:sz="4" w:space="0"/>
              <w:left w:val="nil"/>
              <w:bottom w:val="single" w:color="auto" w:sz="4" w:space="0"/>
              <w:right w:val="single" w:color="auto" w:sz="4" w:space="0"/>
            </w:tcBorders>
            <w:noWrap w:val="0"/>
            <w:vAlign w:val="center"/>
          </w:tcPr>
          <w:p w14:paraId="75FEF76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灌木</w:t>
            </w:r>
          </w:p>
          <w:p w14:paraId="7863837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（苗高×冠幅120×100cm)</w:t>
            </w:r>
          </w:p>
        </w:tc>
        <w:tc>
          <w:tcPr>
            <w:tcW w:w="742" w:type="dxa"/>
            <w:tcBorders>
              <w:top w:val="single" w:color="auto" w:sz="4" w:space="0"/>
              <w:left w:val="nil"/>
              <w:bottom w:val="single" w:color="auto" w:sz="4" w:space="0"/>
              <w:right w:val="single" w:color="auto" w:sz="4" w:space="0"/>
            </w:tcBorders>
            <w:noWrap w:val="0"/>
            <w:vAlign w:val="center"/>
          </w:tcPr>
          <w:p w14:paraId="20529AF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元/丛</w:t>
            </w:r>
          </w:p>
        </w:tc>
        <w:tc>
          <w:tcPr>
            <w:tcW w:w="1434" w:type="dxa"/>
            <w:tcBorders>
              <w:top w:val="single" w:color="auto" w:sz="4" w:space="0"/>
              <w:left w:val="nil"/>
              <w:bottom w:val="single" w:color="auto" w:sz="4" w:space="0"/>
              <w:right w:val="single" w:color="auto" w:sz="4" w:space="0"/>
            </w:tcBorders>
            <w:noWrap w:val="0"/>
            <w:vAlign w:val="center"/>
          </w:tcPr>
          <w:p w14:paraId="0B5184B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200～350</w:t>
            </w:r>
          </w:p>
        </w:tc>
        <w:tc>
          <w:tcPr>
            <w:tcW w:w="2353" w:type="dxa"/>
            <w:tcBorders>
              <w:top w:val="single" w:color="auto" w:sz="4" w:space="0"/>
              <w:left w:val="nil"/>
              <w:bottom w:val="single" w:color="auto" w:sz="4" w:space="0"/>
              <w:right w:val="single" w:color="auto" w:sz="4" w:space="0"/>
            </w:tcBorders>
            <w:noWrap w:val="0"/>
            <w:vAlign w:val="center"/>
          </w:tcPr>
          <w:p w14:paraId="2ACDB136">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包括：灌木种植、保养等。</w:t>
            </w:r>
          </w:p>
        </w:tc>
        <w:tc>
          <w:tcPr>
            <w:tcW w:w="1730" w:type="dxa"/>
            <w:tcBorders>
              <w:top w:val="single" w:color="auto" w:sz="4" w:space="0"/>
              <w:left w:val="nil"/>
              <w:bottom w:val="single" w:color="auto" w:sz="4" w:space="0"/>
              <w:right w:val="single" w:color="auto" w:sz="4" w:space="0"/>
            </w:tcBorders>
            <w:noWrap w:val="0"/>
            <w:vAlign w:val="center"/>
          </w:tcPr>
          <w:p w14:paraId="03528619">
            <w:pPr>
              <w:rPr>
                <w:rFonts w:hint="eastAsia" w:ascii="宋体" w:hAnsi="宋体" w:eastAsia="宋体" w:cs="宋体"/>
                <w:color w:val="auto"/>
                <w:kern w:val="0"/>
                <w:sz w:val="20"/>
                <w:szCs w:val="20"/>
                <w:highlight w:val="none"/>
              </w:rPr>
            </w:pPr>
          </w:p>
        </w:tc>
      </w:tr>
      <w:tr w14:paraId="25794940">
        <w:tblPrEx>
          <w:tblCellMar>
            <w:top w:w="0" w:type="dxa"/>
            <w:left w:w="108" w:type="dxa"/>
            <w:bottom w:w="0" w:type="dxa"/>
            <w:right w:w="108" w:type="dxa"/>
          </w:tblCellMar>
        </w:tblPrEx>
        <w:trPr>
          <w:cantSplit/>
          <w:trHeight w:val="79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06E6D88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8.3.3</w:t>
            </w:r>
          </w:p>
        </w:tc>
        <w:tc>
          <w:tcPr>
            <w:tcW w:w="2825" w:type="dxa"/>
            <w:gridSpan w:val="2"/>
            <w:tcBorders>
              <w:top w:val="single" w:color="auto" w:sz="4" w:space="0"/>
              <w:left w:val="nil"/>
              <w:bottom w:val="single" w:color="auto" w:sz="4" w:space="0"/>
              <w:right w:val="single" w:color="auto" w:sz="4" w:space="0"/>
            </w:tcBorders>
            <w:noWrap w:val="0"/>
            <w:vAlign w:val="center"/>
          </w:tcPr>
          <w:p w14:paraId="5A7B061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灌木</w:t>
            </w:r>
          </w:p>
          <w:p w14:paraId="419DBA1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（苗高×冠幅150×120cm)</w:t>
            </w:r>
          </w:p>
        </w:tc>
        <w:tc>
          <w:tcPr>
            <w:tcW w:w="742" w:type="dxa"/>
            <w:tcBorders>
              <w:top w:val="single" w:color="auto" w:sz="4" w:space="0"/>
              <w:left w:val="nil"/>
              <w:bottom w:val="single" w:color="auto" w:sz="4" w:space="0"/>
              <w:right w:val="single" w:color="auto" w:sz="4" w:space="0"/>
            </w:tcBorders>
            <w:noWrap w:val="0"/>
            <w:vAlign w:val="center"/>
          </w:tcPr>
          <w:p w14:paraId="03C11BA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元/丛</w:t>
            </w:r>
          </w:p>
        </w:tc>
        <w:tc>
          <w:tcPr>
            <w:tcW w:w="1434" w:type="dxa"/>
            <w:tcBorders>
              <w:top w:val="single" w:color="auto" w:sz="4" w:space="0"/>
              <w:left w:val="nil"/>
              <w:bottom w:val="single" w:color="auto" w:sz="4" w:space="0"/>
              <w:right w:val="single" w:color="auto" w:sz="4" w:space="0"/>
            </w:tcBorders>
            <w:noWrap w:val="0"/>
            <w:vAlign w:val="center"/>
          </w:tcPr>
          <w:p w14:paraId="59E0D3C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350～500</w:t>
            </w:r>
          </w:p>
        </w:tc>
        <w:tc>
          <w:tcPr>
            <w:tcW w:w="2353" w:type="dxa"/>
            <w:tcBorders>
              <w:top w:val="single" w:color="auto" w:sz="4" w:space="0"/>
              <w:left w:val="nil"/>
              <w:bottom w:val="single" w:color="auto" w:sz="4" w:space="0"/>
              <w:right w:val="single" w:color="auto" w:sz="4" w:space="0"/>
            </w:tcBorders>
            <w:noWrap w:val="0"/>
            <w:vAlign w:val="center"/>
          </w:tcPr>
          <w:p w14:paraId="7C5D8D2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包括：灌木种植、保养等。</w:t>
            </w:r>
          </w:p>
        </w:tc>
        <w:tc>
          <w:tcPr>
            <w:tcW w:w="1730" w:type="dxa"/>
            <w:tcBorders>
              <w:top w:val="single" w:color="auto" w:sz="4" w:space="0"/>
              <w:left w:val="nil"/>
              <w:bottom w:val="single" w:color="auto" w:sz="4" w:space="0"/>
              <w:right w:val="single" w:color="auto" w:sz="4" w:space="0"/>
            </w:tcBorders>
            <w:noWrap w:val="0"/>
            <w:vAlign w:val="center"/>
          </w:tcPr>
          <w:p w14:paraId="1263D601">
            <w:pPr>
              <w:rPr>
                <w:rFonts w:hint="eastAsia" w:ascii="宋体" w:hAnsi="宋体" w:eastAsia="宋体" w:cs="宋体"/>
                <w:color w:val="auto"/>
                <w:kern w:val="0"/>
                <w:sz w:val="20"/>
                <w:szCs w:val="20"/>
                <w:highlight w:val="none"/>
              </w:rPr>
            </w:pPr>
          </w:p>
        </w:tc>
      </w:tr>
      <w:tr w14:paraId="0B3518C1">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6178527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8.4</w:t>
            </w:r>
          </w:p>
        </w:tc>
        <w:tc>
          <w:tcPr>
            <w:tcW w:w="2825" w:type="dxa"/>
            <w:gridSpan w:val="2"/>
            <w:tcBorders>
              <w:top w:val="single" w:color="auto" w:sz="4" w:space="0"/>
              <w:left w:val="nil"/>
              <w:bottom w:val="single" w:color="auto" w:sz="4" w:space="0"/>
              <w:right w:val="single" w:color="auto" w:sz="4" w:space="0"/>
            </w:tcBorders>
            <w:noWrap w:val="0"/>
            <w:vAlign w:val="center"/>
          </w:tcPr>
          <w:p w14:paraId="75AD4D8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乔木</w:t>
            </w:r>
          </w:p>
        </w:tc>
        <w:tc>
          <w:tcPr>
            <w:tcW w:w="742" w:type="dxa"/>
            <w:tcBorders>
              <w:top w:val="single" w:color="auto" w:sz="4" w:space="0"/>
              <w:left w:val="nil"/>
              <w:bottom w:val="single" w:color="auto" w:sz="4" w:space="0"/>
              <w:right w:val="single" w:color="auto" w:sz="4" w:space="0"/>
            </w:tcBorders>
            <w:noWrap w:val="0"/>
            <w:vAlign w:val="center"/>
          </w:tcPr>
          <w:p w14:paraId="704DDC67">
            <w:pPr>
              <w:jc w:val="center"/>
              <w:rPr>
                <w:rFonts w:hint="eastAsia" w:ascii="宋体" w:hAnsi="宋体" w:eastAsia="宋体" w:cs="宋体"/>
                <w:color w:val="auto"/>
                <w:kern w:val="0"/>
                <w:sz w:val="20"/>
                <w:szCs w:val="20"/>
                <w:highlight w:val="none"/>
              </w:rPr>
            </w:pPr>
          </w:p>
        </w:tc>
        <w:tc>
          <w:tcPr>
            <w:tcW w:w="1434" w:type="dxa"/>
            <w:tcBorders>
              <w:top w:val="single" w:color="auto" w:sz="4" w:space="0"/>
              <w:left w:val="nil"/>
              <w:bottom w:val="single" w:color="auto" w:sz="4" w:space="0"/>
              <w:right w:val="single" w:color="auto" w:sz="4" w:space="0"/>
            </w:tcBorders>
            <w:noWrap w:val="0"/>
            <w:vAlign w:val="center"/>
          </w:tcPr>
          <w:p w14:paraId="4741B558">
            <w:pPr>
              <w:jc w:val="center"/>
              <w:rPr>
                <w:rFonts w:hint="eastAsia" w:ascii="宋体" w:hAnsi="宋体" w:eastAsia="宋体" w:cs="宋体"/>
                <w:color w:val="auto"/>
                <w:kern w:val="0"/>
                <w:sz w:val="20"/>
                <w:szCs w:val="20"/>
                <w:highlight w:val="none"/>
              </w:rPr>
            </w:pPr>
          </w:p>
        </w:tc>
        <w:tc>
          <w:tcPr>
            <w:tcW w:w="2353" w:type="dxa"/>
            <w:tcBorders>
              <w:top w:val="single" w:color="auto" w:sz="4" w:space="0"/>
              <w:left w:val="nil"/>
              <w:bottom w:val="single" w:color="auto" w:sz="4" w:space="0"/>
              <w:right w:val="single" w:color="auto" w:sz="4" w:space="0"/>
            </w:tcBorders>
            <w:noWrap w:val="0"/>
            <w:vAlign w:val="center"/>
          </w:tcPr>
          <w:p w14:paraId="67B8FD9E">
            <w:pPr>
              <w:rPr>
                <w:rFonts w:hint="eastAsia" w:ascii="宋体" w:hAnsi="宋体" w:eastAsia="宋体" w:cs="宋体"/>
                <w:color w:val="auto"/>
                <w:kern w:val="0"/>
                <w:sz w:val="20"/>
                <w:szCs w:val="20"/>
                <w:highlight w:val="none"/>
              </w:rPr>
            </w:pPr>
          </w:p>
        </w:tc>
        <w:tc>
          <w:tcPr>
            <w:tcW w:w="1730" w:type="dxa"/>
            <w:tcBorders>
              <w:top w:val="single" w:color="auto" w:sz="4" w:space="0"/>
              <w:left w:val="nil"/>
              <w:bottom w:val="single" w:color="auto" w:sz="4" w:space="0"/>
              <w:right w:val="single" w:color="auto" w:sz="4" w:space="0"/>
            </w:tcBorders>
            <w:noWrap w:val="0"/>
            <w:vAlign w:val="center"/>
          </w:tcPr>
          <w:p w14:paraId="49A0F3AC">
            <w:pPr>
              <w:rPr>
                <w:rFonts w:hint="eastAsia" w:ascii="宋体" w:hAnsi="宋体" w:eastAsia="宋体" w:cs="宋体"/>
                <w:color w:val="auto"/>
                <w:kern w:val="0"/>
                <w:sz w:val="20"/>
                <w:szCs w:val="20"/>
                <w:highlight w:val="none"/>
              </w:rPr>
            </w:pPr>
          </w:p>
        </w:tc>
      </w:tr>
      <w:tr w14:paraId="27DDC679">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75AB5B3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8.4.1</w:t>
            </w:r>
          </w:p>
        </w:tc>
        <w:tc>
          <w:tcPr>
            <w:tcW w:w="2825" w:type="dxa"/>
            <w:gridSpan w:val="2"/>
            <w:tcBorders>
              <w:top w:val="single" w:color="auto" w:sz="4" w:space="0"/>
              <w:left w:val="nil"/>
              <w:bottom w:val="single" w:color="auto" w:sz="4" w:space="0"/>
              <w:right w:val="single" w:color="auto" w:sz="4" w:space="0"/>
            </w:tcBorders>
            <w:noWrap w:val="0"/>
            <w:vAlign w:val="center"/>
          </w:tcPr>
          <w:p w14:paraId="44A126A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乔木 胸径（9～12cm)</w:t>
            </w:r>
          </w:p>
        </w:tc>
        <w:tc>
          <w:tcPr>
            <w:tcW w:w="742" w:type="dxa"/>
            <w:tcBorders>
              <w:top w:val="single" w:color="auto" w:sz="4" w:space="0"/>
              <w:left w:val="nil"/>
              <w:bottom w:val="single" w:color="auto" w:sz="4" w:space="0"/>
              <w:right w:val="single" w:color="auto" w:sz="4" w:space="0"/>
            </w:tcBorders>
            <w:noWrap w:val="0"/>
            <w:vAlign w:val="center"/>
          </w:tcPr>
          <w:p w14:paraId="6A495E9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元/棵</w:t>
            </w:r>
          </w:p>
        </w:tc>
        <w:tc>
          <w:tcPr>
            <w:tcW w:w="1434" w:type="dxa"/>
            <w:tcBorders>
              <w:top w:val="single" w:color="auto" w:sz="4" w:space="0"/>
              <w:left w:val="nil"/>
              <w:bottom w:val="single" w:color="auto" w:sz="4" w:space="0"/>
              <w:right w:val="single" w:color="auto" w:sz="4" w:space="0"/>
            </w:tcBorders>
            <w:noWrap w:val="0"/>
            <w:vAlign w:val="center"/>
          </w:tcPr>
          <w:p w14:paraId="3DE9DCA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900～1400</w:t>
            </w:r>
          </w:p>
        </w:tc>
        <w:tc>
          <w:tcPr>
            <w:tcW w:w="2353" w:type="dxa"/>
            <w:tcBorders>
              <w:top w:val="single" w:color="auto" w:sz="4" w:space="0"/>
              <w:left w:val="nil"/>
              <w:bottom w:val="single" w:color="auto" w:sz="4" w:space="0"/>
              <w:right w:val="single" w:color="auto" w:sz="4" w:space="0"/>
            </w:tcBorders>
            <w:noWrap w:val="0"/>
            <w:vAlign w:val="center"/>
          </w:tcPr>
          <w:p w14:paraId="7CADE72D">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包括：乔木种植、保养等。</w:t>
            </w:r>
          </w:p>
        </w:tc>
        <w:tc>
          <w:tcPr>
            <w:tcW w:w="1730" w:type="dxa"/>
            <w:tcBorders>
              <w:top w:val="single" w:color="auto" w:sz="4" w:space="0"/>
              <w:left w:val="nil"/>
              <w:bottom w:val="single" w:color="auto" w:sz="4" w:space="0"/>
              <w:right w:val="single" w:color="auto" w:sz="4" w:space="0"/>
            </w:tcBorders>
            <w:noWrap w:val="0"/>
            <w:vAlign w:val="center"/>
          </w:tcPr>
          <w:p w14:paraId="7CA75AA6">
            <w:pPr>
              <w:rPr>
                <w:rFonts w:hint="eastAsia" w:ascii="宋体" w:hAnsi="宋体" w:eastAsia="宋体" w:cs="宋体"/>
                <w:color w:val="auto"/>
                <w:kern w:val="0"/>
                <w:sz w:val="20"/>
                <w:szCs w:val="20"/>
                <w:highlight w:val="none"/>
              </w:rPr>
            </w:pPr>
          </w:p>
        </w:tc>
      </w:tr>
      <w:tr w14:paraId="34816D8D">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77FAD3F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8.4.2</w:t>
            </w:r>
          </w:p>
        </w:tc>
        <w:tc>
          <w:tcPr>
            <w:tcW w:w="2825" w:type="dxa"/>
            <w:gridSpan w:val="2"/>
            <w:tcBorders>
              <w:top w:val="single" w:color="auto" w:sz="4" w:space="0"/>
              <w:left w:val="nil"/>
              <w:bottom w:val="single" w:color="auto" w:sz="4" w:space="0"/>
              <w:right w:val="single" w:color="auto" w:sz="4" w:space="0"/>
            </w:tcBorders>
            <w:noWrap w:val="0"/>
            <w:vAlign w:val="center"/>
          </w:tcPr>
          <w:p w14:paraId="16FF448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乔木 胸径（12～18cm)</w:t>
            </w:r>
          </w:p>
        </w:tc>
        <w:tc>
          <w:tcPr>
            <w:tcW w:w="742" w:type="dxa"/>
            <w:tcBorders>
              <w:top w:val="single" w:color="auto" w:sz="4" w:space="0"/>
              <w:left w:val="nil"/>
              <w:bottom w:val="single" w:color="auto" w:sz="4" w:space="0"/>
              <w:right w:val="single" w:color="auto" w:sz="4" w:space="0"/>
            </w:tcBorders>
            <w:noWrap w:val="0"/>
            <w:vAlign w:val="center"/>
          </w:tcPr>
          <w:p w14:paraId="33AF5FC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元/棵</w:t>
            </w:r>
          </w:p>
        </w:tc>
        <w:tc>
          <w:tcPr>
            <w:tcW w:w="1434" w:type="dxa"/>
            <w:tcBorders>
              <w:top w:val="single" w:color="auto" w:sz="4" w:space="0"/>
              <w:left w:val="nil"/>
              <w:bottom w:val="single" w:color="auto" w:sz="4" w:space="0"/>
              <w:right w:val="single" w:color="auto" w:sz="4" w:space="0"/>
            </w:tcBorders>
            <w:noWrap w:val="0"/>
            <w:vAlign w:val="center"/>
          </w:tcPr>
          <w:p w14:paraId="4D065BB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2000～3100</w:t>
            </w:r>
          </w:p>
        </w:tc>
        <w:tc>
          <w:tcPr>
            <w:tcW w:w="2353" w:type="dxa"/>
            <w:tcBorders>
              <w:top w:val="single" w:color="auto" w:sz="4" w:space="0"/>
              <w:left w:val="nil"/>
              <w:bottom w:val="single" w:color="auto" w:sz="4" w:space="0"/>
              <w:right w:val="single" w:color="auto" w:sz="4" w:space="0"/>
            </w:tcBorders>
            <w:noWrap w:val="0"/>
            <w:vAlign w:val="center"/>
          </w:tcPr>
          <w:p w14:paraId="343693D4">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包括：乔木种植、保养等。</w:t>
            </w:r>
          </w:p>
        </w:tc>
        <w:tc>
          <w:tcPr>
            <w:tcW w:w="1730" w:type="dxa"/>
            <w:tcBorders>
              <w:top w:val="single" w:color="auto" w:sz="4" w:space="0"/>
              <w:left w:val="nil"/>
              <w:bottom w:val="single" w:color="auto" w:sz="4" w:space="0"/>
              <w:right w:val="single" w:color="auto" w:sz="4" w:space="0"/>
            </w:tcBorders>
            <w:noWrap w:val="0"/>
            <w:vAlign w:val="center"/>
          </w:tcPr>
          <w:p w14:paraId="7B5844EC">
            <w:pPr>
              <w:rPr>
                <w:rFonts w:hint="eastAsia" w:ascii="宋体" w:hAnsi="宋体" w:eastAsia="宋体" w:cs="宋体"/>
                <w:color w:val="auto"/>
                <w:kern w:val="0"/>
                <w:sz w:val="20"/>
                <w:szCs w:val="20"/>
                <w:highlight w:val="none"/>
              </w:rPr>
            </w:pPr>
          </w:p>
        </w:tc>
      </w:tr>
      <w:tr w14:paraId="7737EAF0">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62E0BC8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8.5</w:t>
            </w:r>
          </w:p>
        </w:tc>
        <w:tc>
          <w:tcPr>
            <w:tcW w:w="2825" w:type="dxa"/>
            <w:gridSpan w:val="2"/>
            <w:tcBorders>
              <w:top w:val="single" w:color="auto" w:sz="4" w:space="0"/>
              <w:left w:val="nil"/>
              <w:bottom w:val="single" w:color="auto" w:sz="4" w:space="0"/>
              <w:right w:val="single" w:color="auto" w:sz="4" w:space="0"/>
            </w:tcBorders>
            <w:noWrap w:val="0"/>
            <w:vAlign w:val="center"/>
          </w:tcPr>
          <w:p w14:paraId="68DA754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水生植物</w:t>
            </w:r>
          </w:p>
        </w:tc>
        <w:tc>
          <w:tcPr>
            <w:tcW w:w="742" w:type="dxa"/>
            <w:tcBorders>
              <w:top w:val="single" w:color="auto" w:sz="4" w:space="0"/>
              <w:left w:val="nil"/>
              <w:bottom w:val="single" w:color="auto" w:sz="4" w:space="0"/>
              <w:right w:val="single" w:color="auto" w:sz="4" w:space="0"/>
            </w:tcBorders>
            <w:noWrap w:val="0"/>
            <w:vAlign w:val="center"/>
          </w:tcPr>
          <w:p w14:paraId="16F57492">
            <w:pPr>
              <w:jc w:val="center"/>
              <w:rPr>
                <w:rFonts w:hint="eastAsia" w:ascii="宋体" w:hAnsi="宋体" w:eastAsia="宋体" w:cs="宋体"/>
                <w:color w:val="auto"/>
                <w:kern w:val="0"/>
                <w:sz w:val="20"/>
                <w:szCs w:val="20"/>
                <w:highlight w:val="none"/>
              </w:rPr>
            </w:pPr>
          </w:p>
        </w:tc>
        <w:tc>
          <w:tcPr>
            <w:tcW w:w="1434" w:type="dxa"/>
            <w:tcBorders>
              <w:top w:val="single" w:color="auto" w:sz="4" w:space="0"/>
              <w:left w:val="nil"/>
              <w:bottom w:val="single" w:color="auto" w:sz="4" w:space="0"/>
              <w:right w:val="single" w:color="auto" w:sz="4" w:space="0"/>
            </w:tcBorders>
            <w:noWrap w:val="0"/>
            <w:vAlign w:val="center"/>
          </w:tcPr>
          <w:p w14:paraId="6C181C01">
            <w:pPr>
              <w:jc w:val="center"/>
              <w:rPr>
                <w:rFonts w:hint="eastAsia" w:ascii="宋体" w:hAnsi="宋体" w:eastAsia="宋体" w:cs="宋体"/>
                <w:color w:val="auto"/>
                <w:kern w:val="0"/>
                <w:sz w:val="20"/>
                <w:szCs w:val="20"/>
                <w:highlight w:val="none"/>
              </w:rPr>
            </w:pPr>
          </w:p>
        </w:tc>
        <w:tc>
          <w:tcPr>
            <w:tcW w:w="2353" w:type="dxa"/>
            <w:tcBorders>
              <w:top w:val="single" w:color="auto" w:sz="4" w:space="0"/>
              <w:left w:val="nil"/>
              <w:bottom w:val="single" w:color="auto" w:sz="4" w:space="0"/>
              <w:right w:val="single" w:color="auto" w:sz="4" w:space="0"/>
            </w:tcBorders>
            <w:noWrap w:val="0"/>
            <w:vAlign w:val="center"/>
          </w:tcPr>
          <w:p w14:paraId="63550AAB">
            <w:pPr>
              <w:rPr>
                <w:rFonts w:hint="eastAsia" w:ascii="宋体" w:hAnsi="宋体" w:eastAsia="宋体" w:cs="宋体"/>
                <w:color w:val="auto"/>
                <w:kern w:val="0"/>
                <w:sz w:val="20"/>
                <w:szCs w:val="20"/>
                <w:highlight w:val="none"/>
              </w:rPr>
            </w:pPr>
          </w:p>
        </w:tc>
        <w:tc>
          <w:tcPr>
            <w:tcW w:w="1730" w:type="dxa"/>
            <w:tcBorders>
              <w:top w:val="single" w:color="auto" w:sz="4" w:space="0"/>
              <w:left w:val="nil"/>
              <w:bottom w:val="single" w:color="auto" w:sz="4" w:space="0"/>
              <w:right w:val="single" w:color="auto" w:sz="4" w:space="0"/>
            </w:tcBorders>
            <w:noWrap w:val="0"/>
            <w:vAlign w:val="center"/>
          </w:tcPr>
          <w:p w14:paraId="7528986C">
            <w:pPr>
              <w:rPr>
                <w:rFonts w:hint="eastAsia" w:ascii="宋体" w:hAnsi="宋体" w:eastAsia="宋体" w:cs="宋体"/>
                <w:color w:val="auto"/>
                <w:kern w:val="0"/>
                <w:sz w:val="20"/>
                <w:szCs w:val="20"/>
                <w:highlight w:val="none"/>
              </w:rPr>
            </w:pPr>
          </w:p>
        </w:tc>
      </w:tr>
      <w:tr w14:paraId="0037192E">
        <w:tblPrEx>
          <w:tblCellMar>
            <w:top w:w="0" w:type="dxa"/>
            <w:left w:w="108" w:type="dxa"/>
            <w:bottom w:w="0" w:type="dxa"/>
            <w:right w:w="108" w:type="dxa"/>
          </w:tblCellMar>
        </w:tblPrEx>
        <w:trPr>
          <w:cantSplit/>
          <w:trHeight w:val="79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4DA9F3D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8.5.1</w:t>
            </w:r>
          </w:p>
        </w:tc>
        <w:tc>
          <w:tcPr>
            <w:tcW w:w="2825" w:type="dxa"/>
            <w:gridSpan w:val="2"/>
            <w:tcBorders>
              <w:top w:val="single" w:color="auto" w:sz="4" w:space="0"/>
              <w:left w:val="nil"/>
              <w:bottom w:val="single" w:color="auto" w:sz="4" w:space="0"/>
              <w:right w:val="single" w:color="auto" w:sz="4" w:space="0"/>
            </w:tcBorders>
            <w:noWrap w:val="0"/>
            <w:vAlign w:val="center"/>
          </w:tcPr>
          <w:p w14:paraId="0CB0BB9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水生植物（苗高0.6～0.8m，冠幅0.4～0.5m）</w:t>
            </w:r>
          </w:p>
        </w:tc>
        <w:tc>
          <w:tcPr>
            <w:tcW w:w="742" w:type="dxa"/>
            <w:tcBorders>
              <w:top w:val="single" w:color="auto" w:sz="4" w:space="0"/>
              <w:left w:val="nil"/>
              <w:bottom w:val="single" w:color="auto" w:sz="4" w:space="0"/>
              <w:right w:val="single" w:color="auto" w:sz="4" w:space="0"/>
            </w:tcBorders>
            <w:noWrap w:val="0"/>
            <w:vAlign w:val="center"/>
          </w:tcPr>
          <w:p w14:paraId="6CA8ED8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2F05EE5E">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120～200</w:t>
            </w:r>
          </w:p>
        </w:tc>
        <w:tc>
          <w:tcPr>
            <w:tcW w:w="2353" w:type="dxa"/>
            <w:tcBorders>
              <w:top w:val="single" w:color="auto" w:sz="4" w:space="0"/>
              <w:left w:val="nil"/>
              <w:bottom w:val="single" w:color="auto" w:sz="4" w:space="0"/>
              <w:right w:val="single" w:color="auto" w:sz="4" w:space="0"/>
            </w:tcBorders>
            <w:noWrap w:val="0"/>
            <w:vAlign w:val="center"/>
          </w:tcPr>
          <w:p w14:paraId="75DDF820">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包括：种植、保养等。</w:t>
            </w:r>
          </w:p>
        </w:tc>
        <w:tc>
          <w:tcPr>
            <w:tcW w:w="1730" w:type="dxa"/>
            <w:vMerge w:val="restart"/>
            <w:tcBorders>
              <w:top w:val="single" w:color="auto" w:sz="4" w:space="0"/>
              <w:left w:val="nil"/>
              <w:bottom w:val="single" w:color="auto" w:sz="4" w:space="0"/>
              <w:right w:val="single" w:color="auto" w:sz="4" w:space="0"/>
            </w:tcBorders>
            <w:noWrap w:val="0"/>
            <w:vAlign w:val="center"/>
          </w:tcPr>
          <w:p w14:paraId="0B67D8C6">
            <w:pPr>
              <w:keepNext w:val="0"/>
              <w:keepLines w:val="0"/>
              <w:widowControl/>
              <w:suppressLineNumbers w:val="0"/>
              <w:jc w:val="left"/>
              <w:textAlignment w:val="center"/>
              <w:rPr>
                <w:rFonts w:hint="eastAsia" w:ascii="宋体" w:hAnsi="宋体" w:eastAsia="宋体" w:cs="宋体"/>
                <w:color w:val="auto"/>
                <w:spacing w:val="11"/>
                <w:kern w:val="0"/>
                <w:sz w:val="20"/>
                <w:szCs w:val="20"/>
                <w:highlight w:val="none"/>
              </w:rPr>
            </w:pPr>
            <w:r>
              <w:rPr>
                <w:rFonts w:hint="eastAsia" w:ascii="宋体" w:hAnsi="宋体" w:eastAsia="宋体" w:cs="宋体"/>
                <w:i w:val="0"/>
                <w:iCs w:val="0"/>
                <w:color w:val="auto"/>
                <w:spacing w:val="11"/>
                <w:kern w:val="0"/>
                <w:sz w:val="20"/>
                <w:szCs w:val="20"/>
                <w:u w:val="none"/>
                <w:lang w:val="en-US" w:eastAsia="zh-CN" w:bidi="ar"/>
              </w:rPr>
              <w:t>1.按种植面积计算；</w:t>
            </w:r>
            <w:r>
              <w:rPr>
                <w:rFonts w:hint="eastAsia" w:ascii="宋体" w:hAnsi="宋体" w:eastAsia="宋体" w:cs="宋体"/>
                <w:i w:val="0"/>
                <w:iCs w:val="0"/>
                <w:color w:val="auto"/>
                <w:spacing w:val="11"/>
                <w:kern w:val="0"/>
                <w:sz w:val="20"/>
                <w:szCs w:val="20"/>
                <w:u w:val="none"/>
                <w:lang w:val="en-US" w:eastAsia="zh-CN" w:bidi="ar"/>
              </w:rPr>
              <w:br w:type="textWrapping"/>
            </w:r>
            <w:r>
              <w:rPr>
                <w:rFonts w:hint="eastAsia" w:ascii="宋体" w:hAnsi="宋体" w:eastAsia="宋体" w:cs="宋体"/>
                <w:i w:val="0"/>
                <w:iCs w:val="0"/>
                <w:color w:val="auto"/>
                <w:spacing w:val="11"/>
                <w:kern w:val="0"/>
                <w:sz w:val="20"/>
                <w:szCs w:val="20"/>
                <w:u w:val="none"/>
                <w:lang w:val="en-US" w:eastAsia="zh-CN" w:bidi="ar"/>
              </w:rPr>
              <w:t>2.不含海绵城市专项设计。</w:t>
            </w:r>
          </w:p>
        </w:tc>
      </w:tr>
      <w:tr w14:paraId="7DF8B450">
        <w:tblPrEx>
          <w:tblCellMar>
            <w:top w:w="0" w:type="dxa"/>
            <w:left w:w="108" w:type="dxa"/>
            <w:bottom w:w="0" w:type="dxa"/>
            <w:right w:w="108" w:type="dxa"/>
          </w:tblCellMar>
        </w:tblPrEx>
        <w:trPr>
          <w:cantSplit/>
          <w:trHeight w:val="79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78B8A08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8.5.2</w:t>
            </w:r>
          </w:p>
        </w:tc>
        <w:tc>
          <w:tcPr>
            <w:tcW w:w="2825" w:type="dxa"/>
            <w:gridSpan w:val="2"/>
            <w:tcBorders>
              <w:top w:val="single" w:color="auto" w:sz="4" w:space="0"/>
              <w:left w:val="nil"/>
              <w:bottom w:val="single" w:color="auto" w:sz="4" w:space="0"/>
              <w:right w:val="single" w:color="auto" w:sz="4" w:space="0"/>
            </w:tcBorders>
            <w:noWrap w:val="0"/>
            <w:vAlign w:val="center"/>
          </w:tcPr>
          <w:p w14:paraId="23DDE93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水生植物（苗高0.4～0.5m，冠幅0.2～0.3m）</w:t>
            </w:r>
          </w:p>
        </w:tc>
        <w:tc>
          <w:tcPr>
            <w:tcW w:w="742" w:type="dxa"/>
            <w:tcBorders>
              <w:top w:val="single" w:color="auto" w:sz="4" w:space="0"/>
              <w:left w:val="nil"/>
              <w:bottom w:val="single" w:color="auto" w:sz="4" w:space="0"/>
              <w:right w:val="single" w:color="auto" w:sz="4" w:space="0"/>
            </w:tcBorders>
            <w:noWrap w:val="0"/>
            <w:vAlign w:val="center"/>
          </w:tcPr>
          <w:p w14:paraId="22E6974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w:t>
            </w:r>
          </w:p>
        </w:tc>
        <w:tc>
          <w:tcPr>
            <w:tcW w:w="1434" w:type="dxa"/>
            <w:tcBorders>
              <w:top w:val="single" w:color="auto" w:sz="4" w:space="0"/>
              <w:left w:val="nil"/>
              <w:bottom w:val="single" w:color="auto" w:sz="4" w:space="0"/>
              <w:right w:val="single" w:color="auto" w:sz="4" w:space="0"/>
            </w:tcBorders>
            <w:noWrap w:val="0"/>
            <w:vAlign w:val="center"/>
          </w:tcPr>
          <w:p w14:paraId="76A946F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100～180</w:t>
            </w:r>
          </w:p>
        </w:tc>
        <w:tc>
          <w:tcPr>
            <w:tcW w:w="2353" w:type="dxa"/>
            <w:tcBorders>
              <w:top w:val="single" w:color="auto" w:sz="4" w:space="0"/>
              <w:left w:val="nil"/>
              <w:bottom w:val="single" w:color="auto" w:sz="4" w:space="0"/>
              <w:right w:val="single" w:color="auto" w:sz="4" w:space="0"/>
            </w:tcBorders>
            <w:noWrap w:val="0"/>
            <w:vAlign w:val="center"/>
          </w:tcPr>
          <w:p w14:paraId="7CD3DBE6">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包括：种植、保养等。</w:t>
            </w:r>
          </w:p>
        </w:tc>
        <w:tc>
          <w:tcPr>
            <w:tcW w:w="1730" w:type="dxa"/>
            <w:vMerge w:val="continue"/>
            <w:tcBorders>
              <w:top w:val="single" w:color="auto" w:sz="4" w:space="0"/>
              <w:left w:val="nil"/>
              <w:bottom w:val="single" w:color="auto" w:sz="4" w:space="0"/>
              <w:right w:val="single" w:color="auto" w:sz="4" w:space="0"/>
            </w:tcBorders>
            <w:noWrap w:val="0"/>
            <w:vAlign w:val="center"/>
          </w:tcPr>
          <w:p w14:paraId="325CD149">
            <w:pPr>
              <w:jc w:val="left"/>
              <w:rPr>
                <w:rFonts w:hint="eastAsia" w:ascii="宋体" w:hAnsi="宋体" w:eastAsia="宋体" w:cs="宋体"/>
                <w:color w:val="auto"/>
                <w:kern w:val="0"/>
                <w:sz w:val="20"/>
                <w:szCs w:val="20"/>
                <w:highlight w:val="none"/>
              </w:rPr>
            </w:pPr>
          </w:p>
        </w:tc>
      </w:tr>
      <w:tr w14:paraId="479BA215">
        <w:tblPrEx>
          <w:tblCellMar>
            <w:top w:w="0" w:type="dxa"/>
            <w:left w:w="108" w:type="dxa"/>
            <w:bottom w:w="0" w:type="dxa"/>
            <w:right w:w="108" w:type="dxa"/>
          </w:tblCellMar>
        </w:tblPrEx>
        <w:trPr>
          <w:cantSplit/>
          <w:trHeight w:val="567"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6E362EE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8.6</w:t>
            </w:r>
          </w:p>
        </w:tc>
        <w:tc>
          <w:tcPr>
            <w:tcW w:w="2825" w:type="dxa"/>
            <w:gridSpan w:val="2"/>
            <w:tcBorders>
              <w:top w:val="single" w:color="auto" w:sz="4" w:space="0"/>
              <w:left w:val="nil"/>
              <w:bottom w:val="single" w:color="auto" w:sz="4" w:space="0"/>
              <w:right w:val="single" w:color="auto" w:sz="4" w:space="0"/>
            </w:tcBorders>
            <w:noWrap w:val="0"/>
            <w:vAlign w:val="center"/>
          </w:tcPr>
          <w:p w14:paraId="58B6004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树木迁移</w:t>
            </w:r>
          </w:p>
        </w:tc>
        <w:tc>
          <w:tcPr>
            <w:tcW w:w="742" w:type="dxa"/>
            <w:tcBorders>
              <w:top w:val="single" w:color="auto" w:sz="4" w:space="0"/>
              <w:left w:val="nil"/>
              <w:bottom w:val="single" w:color="auto" w:sz="4" w:space="0"/>
              <w:right w:val="single" w:color="auto" w:sz="4" w:space="0"/>
            </w:tcBorders>
            <w:noWrap w:val="0"/>
            <w:vAlign w:val="center"/>
          </w:tcPr>
          <w:p w14:paraId="2507562D">
            <w:pPr>
              <w:jc w:val="center"/>
              <w:rPr>
                <w:rFonts w:hint="eastAsia" w:ascii="宋体" w:hAnsi="宋体" w:eastAsia="宋体" w:cs="宋体"/>
                <w:color w:val="auto"/>
                <w:kern w:val="0"/>
                <w:sz w:val="20"/>
                <w:szCs w:val="20"/>
                <w:highlight w:val="none"/>
              </w:rPr>
            </w:pPr>
          </w:p>
        </w:tc>
        <w:tc>
          <w:tcPr>
            <w:tcW w:w="1434" w:type="dxa"/>
            <w:tcBorders>
              <w:top w:val="single" w:color="auto" w:sz="4" w:space="0"/>
              <w:left w:val="nil"/>
              <w:bottom w:val="single" w:color="auto" w:sz="4" w:space="0"/>
              <w:right w:val="single" w:color="auto" w:sz="4" w:space="0"/>
            </w:tcBorders>
            <w:noWrap w:val="0"/>
            <w:vAlign w:val="center"/>
          </w:tcPr>
          <w:p w14:paraId="467F104D">
            <w:pPr>
              <w:jc w:val="center"/>
              <w:rPr>
                <w:rFonts w:hint="eastAsia" w:ascii="宋体" w:hAnsi="宋体" w:eastAsia="宋体" w:cs="宋体"/>
                <w:color w:val="auto"/>
                <w:kern w:val="0"/>
                <w:sz w:val="20"/>
                <w:szCs w:val="20"/>
                <w:highlight w:val="none"/>
              </w:rPr>
            </w:pPr>
          </w:p>
        </w:tc>
        <w:tc>
          <w:tcPr>
            <w:tcW w:w="2353" w:type="dxa"/>
            <w:tcBorders>
              <w:top w:val="single" w:color="auto" w:sz="4" w:space="0"/>
              <w:left w:val="nil"/>
              <w:bottom w:val="single" w:color="auto" w:sz="4" w:space="0"/>
              <w:right w:val="single" w:color="auto" w:sz="4" w:space="0"/>
            </w:tcBorders>
            <w:noWrap w:val="0"/>
            <w:vAlign w:val="center"/>
          </w:tcPr>
          <w:p w14:paraId="3A9FE735">
            <w:pPr>
              <w:rPr>
                <w:rFonts w:hint="eastAsia" w:ascii="宋体" w:hAnsi="宋体" w:eastAsia="宋体" w:cs="宋体"/>
                <w:color w:val="auto"/>
                <w:kern w:val="0"/>
                <w:sz w:val="20"/>
                <w:szCs w:val="20"/>
                <w:highlight w:val="none"/>
              </w:rPr>
            </w:pPr>
          </w:p>
        </w:tc>
        <w:tc>
          <w:tcPr>
            <w:tcW w:w="1730" w:type="dxa"/>
            <w:tcBorders>
              <w:top w:val="single" w:color="auto" w:sz="4" w:space="0"/>
              <w:left w:val="nil"/>
              <w:bottom w:val="single" w:color="auto" w:sz="4" w:space="0"/>
              <w:right w:val="single" w:color="auto" w:sz="4" w:space="0"/>
            </w:tcBorders>
            <w:noWrap w:val="0"/>
            <w:vAlign w:val="center"/>
          </w:tcPr>
          <w:p w14:paraId="31A1668A">
            <w:pPr>
              <w:rPr>
                <w:rFonts w:hint="eastAsia" w:ascii="宋体" w:hAnsi="宋体" w:eastAsia="宋体" w:cs="宋体"/>
                <w:color w:val="auto"/>
                <w:kern w:val="0"/>
                <w:sz w:val="20"/>
                <w:szCs w:val="20"/>
                <w:highlight w:val="none"/>
              </w:rPr>
            </w:pPr>
          </w:p>
        </w:tc>
      </w:tr>
      <w:tr w14:paraId="622DE918">
        <w:tblPrEx>
          <w:tblCellMar>
            <w:top w:w="0" w:type="dxa"/>
            <w:left w:w="108" w:type="dxa"/>
            <w:bottom w:w="0" w:type="dxa"/>
            <w:right w:w="108" w:type="dxa"/>
          </w:tblCellMar>
        </w:tblPrEx>
        <w:trPr>
          <w:cantSplit/>
          <w:trHeight w:val="79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4DC82DC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8.1</w:t>
            </w:r>
          </w:p>
        </w:tc>
        <w:tc>
          <w:tcPr>
            <w:tcW w:w="2825" w:type="dxa"/>
            <w:gridSpan w:val="2"/>
            <w:tcBorders>
              <w:top w:val="single" w:color="auto" w:sz="4" w:space="0"/>
              <w:left w:val="nil"/>
              <w:bottom w:val="single" w:color="auto" w:sz="4" w:space="0"/>
              <w:right w:val="single" w:color="auto" w:sz="4" w:space="0"/>
            </w:tcBorders>
            <w:noWrap w:val="0"/>
            <w:vAlign w:val="center"/>
          </w:tcPr>
          <w:p w14:paraId="4566A0B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胸径 16～30（含）cm</w:t>
            </w:r>
          </w:p>
        </w:tc>
        <w:tc>
          <w:tcPr>
            <w:tcW w:w="742" w:type="dxa"/>
            <w:tcBorders>
              <w:top w:val="single" w:color="auto" w:sz="4" w:space="0"/>
              <w:left w:val="nil"/>
              <w:bottom w:val="single" w:color="auto" w:sz="4" w:space="0"/>
              <w:right w:val="single" w:color="auto" w:sz="4" w:space="0"/>
            </w:tcBorders>
            <w:noWrap w:val="0"/>
            <w:vAlign w:val="center"/>
          </w:tcPr>
          <w:p w14:paraId="35B0D80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株</w:t>
            </w:r>
          </w:p>
        </w:tc>
        <w:tc>
          <w:tcPr>
            <w:tcW w:w="1434" w:type="dxa"/>
            <w:tcBorders>
              <w:top w:val="single" w:color="auto" w:sz="4" w:space="0"/>
              <w:left w:val="nil"/>
              <w:bottom w:val="single" w:color="auto" w:sz="4" w:space="0"/>
              <w:right w:val="single" w:color="auto" w:sz="4" w:space="0"/>
            </w:tcBorders>
            <w:noWrap w:val="0"/>
            <w:vAlign w:val="center"/>
          </w:tcPr>
          <w:p w14:paraId="6F67B7C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1000～2000</w:t>
            </w:r>
          </w:p>
        </w:tc>
        <w:tc>
          <w:tcPr>
            <w:tcW w:w="2353" w:type="dxa"/>
            <w:vMerge w:val="restart"/>
            <w:tcBorders>
              <w:top w:val="single" w:color="auto" w:sz="4" w:space="0"/>
              <w:left w:val="nil"/>
              <w:bottom w:val="single" w:color="auto" w:sz="4" w:space="0"/>
              <w:right w:val="single" w:color="auto" w:sz="4" w:space="0"/>
            </w:tcBorders>
            <w:noWrap w:val="0"/>
            <w:vAlign w:val="center"/>
          </w:tcPr>
          <w:p w14:paraId="0F2C24B7">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1.苗木起挖、运输、种植、养护、支撑、枝叶清运等。不包括名木古树、古树后续资源的迁移费用。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2.迁移所保留树冠大小综合考虑。</w:t>
            </w:r>
          </w:p>
        </w:tc>
        <w:tc>
          <w:tcPr>
            <w:tcW w:w="1730" w:type="dxa"/>
            <w:vMerge w:val="restart"/>
            <w:tcBorders>
              <w:top w:val="single" w:color="auto" w:sz="4" w:space="0"/>
              <w:left w:val="nil"/>
              <w:bottom w:val="single" w:color="auto" w:sz="4" w:space="0"/>
              <w:right w:val="single" w:color="auto" w:sz="4" w:space="0"/>
            </w:tcBorders>
            <w:noWrap w:val="0"/>
            <w:vAlign w:val="center"/>
          </w:tcPr>
          <w:p w14:paraId="0DF37AFE">
            <w:pPr>
              <w:jc w:val="center"/>
              <w:rPr>
                <w:rFonts w:hint="eastAsia" w:ascii="宋体" w:hAnsi="宋体" w:eastAsia="宋体" w:cs="宋体"/>
                <w:color w:val="auto"/>
                <w:kern w:val="0"/>
                <w:sz w:val="20"/>
                <w:szCs w:val="20"/>
                <w:highlight w:val="none"/>
              </w:rPr>
            </w:pPr>
          </w:p>
        </w:tc>
      </w:tr>
      <w:tr w14:paraId="7AB5AFBB">
        <w:tblPrEx>
          <w:tblCellMar>
            <w:top w:w="0" w:type="dxa"/>
            <w:left w:w="108" w:type="dxa"/>
            <w:bottom w:w="0" w:type="dxa"/>
            <w:right w:w="108" w:type="dxa"/>
          </w:tblCellMar>
        </w:tblPrEx>
        <w:trPr>
          <w:cantSplit/>
          <w:trHeight w:val="79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59AF130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8.2</w:t>
            </w:r>
          </w:p>
        </w:tc>
        <w:tc>
          <w:tcPr>
            <w:tcW w:w="2825" w:type="dxa"/>
            <w:gridSpan w:val="2"/>
            <w:tcBorders>
              <w:top w:val="single" w:color="auto" w:sz="4" w:space="0"/>
              <w:left w:val="nil"/>
              <w:bottom w:val="single" w:color="auto" w:sz="4" w:space="0"/>
              <w:right w:val="single" w:color="auto" w:sz="4" w:space="0"/>
            </w:tcBorders>
            <w:noWrap w:val="0"/>
            <w:vAlign w:val="center"/>
          </w:tcPr>
          <w:p w14:paraId="58EFBCB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胸径 30～40（含）cm</w:t>
            </w:r>
          </w:p>
        </w:tc>
        <w:tc>
          <w:tcPr>
            <w:tcW w:w="742" w:type="dxa"/>
            <w:tcBorders>
              <w:top w:val="single" w:color="auto" w:sz="4" w:space="0"/>
              <w:left w:val="nil"/>
              <w:bottom w:val="single" w:color="auto" w:sz="4" w:space="0"/>
              <w:right w:val="single" w:color="auto" w:sz="4" w:space="0"/>
            </w:tcBorders>
            <w:noWrap w:val="0"/>
            <w:vAlign w:val="center"/>
          </w:tcPr>
          <w:p w14:paraId="7DBC96D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株</w:t>
            </w:r>
          </w:p>
        </w:tc>
        <w:tc>
          <w:tcPr>
            <w:tcW w:w="1434" w:type="dxa"/>
            <w:tcBorders>
              <w:top w:val="single" w:color="auto" w:sz="4" w:space="0"/>
              <w:left w:val="nil"/>
              <w:bottom w:val="single" w:color="auto" w:sz="4" w:space="0"/>
              <w:right w:val="single" w:color="auto" w:sz="4" w:space="0"/>
            </w:tcBorders>
            <w:noWrap w:val="0"/>
            <w:vAlign w:val="center"/>
          </w:tcPr>
          <w:p w14:paraId="6D18101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2000～3000</w:t>
            </w:r>
          </w:p>
        </w:tc>
        <w:tc>
          <w:tcPr>
            <w:tcW w:w="2353" w:type="dxa"/>
            <w:vMerge w:val="continue"/>
            <w:tcBorders>
              <w:top w:val="single" w:color="auto" w:sz="4" w:space="0"/>
              <w:left w:val="nil"/>
              <w:bottom w:val="single" w:color="auto" w:sz="4" w:space="0"/>
              <w:right w:val="single" w:color="auto" w:sz="4" w:space="0"/>
            </w:tcBorders>
            <w:noWrap w:val="0"/>
            <w:vAlign w:val="center"/>
          </w:tcPr>
          <w:p w14:paraId="694CE608">
            <w:pPr>
              <w:jc w:val="left"/>
              <w:rPr>
                <w:rFonts w:hint="eastAsia" w:ascii="宋体" w:hAnsi="宋体" w:eastAsia="宋体" w:cs="宋体"/>
                <w:color w:val="auto"/>
                <w:kern w:val="0"/>
                <w:sz w:val="20"/>
                <w:szCs w:val="20"/>
                <w:highlight w:val="none"/>
              </w:rPr>
            </w:pPr>
          </w:p>
        </w:tc>
        <w:tc>
          <w:tcPr>
            <w:tcW w:w="1730" w:type="dxa"/>
            <w:vMerge w:val="continue"/>
            <w:tcBorders>
              <w:top w:val="single" w:color="auto" w:sz="4" w:space="0"/>
              <w:left w:val="nil"/>
              <w:bottom w:val="single" w:color="auto" w:sz="4" w:space="0"/>
              <w:right w:val="single" w:color="auto" w:sz="4" w:space="0"/>
            </w:tcBorders>
            <w:noWrap w:val="0"/>
            <w:vAlign w:val="center"/>
          </w:tcPr>
          <w:p w14:paraId="615B92F9">
            <w:pPr>
              <w:jc w:val="center"/>
              <w:rPr>
                <w:rFonts w:hint="eastAsia" w:ascii="宋体" w:hAnsi="宋体" w:eastAsia="宋体" w:cs="宋体"/>
                <w:color w:val="auto"/>
                <w:kern w:val="0"/>
                <w:sz w:val="20"/>
                <w:szCs w:val="20"/>
                <w:highlight w:val="none"/>
              </w:rPr>
            </w:pPr>
          </w:p>
        </w:tc>
      </w:tr>
      <w:tr w14:paraId="0312F924">
        <w:tblPrEx>
          <w:tblCellMar>
            <w:top w:w="0" w:type="dxa"/>
            <w:left w:w="108" w:type="dxa"/>
            <w:bottom w:w="0" w:type="dxa"/>
            <w:right w:w="108" w:type="dxa"/>
          </w:tblCellMar>
        </w:tblPrEx>
        <w:trPr>
          <w:cantSplit/>
          <w:trHeight w:val="794"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780B3AB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8.3</w:t>
            </w:r>
          </w:p>
        </w:tc>
        <w:tc>
          <w:tcPr>
            <w:tcW w:w="2825" w:type="dxa"/>
            <w:gridSpan w:val="2"/>
            <w:tcBorders>
              <w:top w:val="single" w:color="auto" w:sz="4" w:space="0"/>
              <w:left w:val="nil"/>
              <w:bottom w:val="single" w:color="auto" w:sz="4" w:space="0"/>
              <w:right w:val="single" w:color="auto" w:sz="4" w:space="0"/>
            </w:tcBorders>
            <w:noWrap w:val="0"/>
            <w:vAlign w:val="center"/>
          </w:tcPr>
          <w:p w14:paraId="6FAFD86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胸径 40cm～60cm</w:t>
            </w:r>
          </w:p>
        </w:tc>
        <w:tc>
          <w:tcPr>
            <w:tcW w:w="742" w:type="dxa"/>
            <w:tcBorders>
              <w:top w:val="single" w:color="auto" w:sz="4" w:space="0"/>
              <w:left w:val="nil"/>
              <w:bottom w:val="single" w:color="auto" w:sz="4" w:space="0"/>
              <w:right w:val="single" w:color="auto" w:sz="4" w:space="0"/>
            </w:tcBorders>
            <w:noWrap w:val="0"/>
            <w:vAlign w:val="center"/>
          </w:tcPr>
          <w:p w14:paraId="19E0C08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株</w:t>
            </w:r>
          </w:p>
        </w:tc>
        <w:tc>
          <w:tcPr>
            <w:tcW w:w="1434" w:type="dxa"/>
            <w:tcBorders>
              <w:top w:val="single" w:color="auto" w:sz="4" w:space="0"/>
              <w:left w:val="nil"/>
              <w:bottom w:val="single" w:color="auto" w:sz="4" w:space="0"/>
              <w:right w:val="single" w:color="auto" w:sz="4" w:space="0"/>
            </w:tcBorders>
            <w:noWrap w:val="0"/>
            <w:vAlign w:val="center"/>
          </w:tcPr>
          <w:p w14:paraId="2813438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3000～4800</w:t>
            </w:r>
          </w:p>
        </w:tc>
        <w:tc>
          <w:tcPr>
            <w:tcW w:w="2353" w:type="dxa"/>
            <w:vMerge w:val="continue"/>
            <w:tcBorders>
              <w:top w:val="single" w:color="auto" w:sz="4" w:space="0"/>
              <w:left w:val="nil"/>
              <w:bottom w:val="single" w:color="auto" w:sz="4" w:space="0"/>
              <w:right w:val="single" w:color="auto" w:sz="4" w:space="0"/>
            </w:tcBorders>
            <w:noWrap w:val="0"/>
            <w:vAlign w:val="center"/>
          </w:tcPr>
          <w:p w14:paraId="17028DDA">
            <w:pPr>
              <w:jc w:val="left"/>
              <w:rPr>
                <w:rFonts w:hint="eastAsia" w:ascii="宋体" w:hAnsi="宋体" w:eastAsia="宋体" w:cs="宋体"/>
                <w:color w:val="auto"/>
                <w:kern w:val="0"/>
                <w:sz w:val="20"/>
                <w:szCs w:val="20"/>
                <w:highlight w:val="none"/>
              </w:rPr>
            </w:pPr>
          </w:p>
        </w:tc>
        <w:tc>
          <w:tcPr>
            <w:tcW w:w="1730" w:type="dxa"/>
            <w:vMerge w:val="continue"/>
            <w:tcBorders>
              <w:top w:val="single" w:color="auto" w:sz="4" w:space="0"/>
              <w:left w:val="nil"/>
              <w:bottom w:val="single" w:color="auto" w:sz="4" w:space="0"/>
              <w:right w:val="single" w:color="auto" w:sz="4" w:space="0"/>
            </w:tcBorders>
            <w:noWrap w:val="0"/>
            <w:vAlign w:val="center"/>
          </w:tcPr>
          <w:p w14:paraId="6C9CE7C3">
            <w:pPr>
              <w:jc w:val="center"/>
              <w:rPr>
                <w:rFonts w:hint="eastAsia" w:ascii="宋体" w:hAnsi="宋体" w:eastAsia="宋体" w:cs="宋体"/>
                <w:color w:val="auto"/>
                <w:kern w:val="0"/>
                <w:sz w:val="20"/>
                <w:szCs w:val="20"/>
                <w:highlight w:val="none"/>
              </w:rPr>
            </w:pPr>
          </w:p>
        </w:tc>
      </w:tr>
      <w:tr w14:paraId="5A5462F3">
        <w:tblPrEx>
          <w:tblCellMar>
            <w:top w:w="0" w:type="dxa"/>
            <w:left w:w="108" w:type="dxa"/>
            <w:bottom w:w="0" w:type="dxa"/>
            <w:right w:w="108" w:type="dxa"/>
          </w:tblCellMar>
        </w:tblPrEx>
        <w:trPr>
          <w:cantSplit/>
          <w:trHeight w:val="680" w:hRule="atLeast"/>
          <w:jc w:val="center"/>
        </w:trPr>
        <w:tc>
          <w:tcPr>
            <w:tcW w:w="9968" w:type="dxa"/>
            <w:gridSpan w:val="7"/>
            <w:tcBorders>
              <w:top w:val="single" w:color="auto" w:sz="4" w:space="0"/>
              <w:left w:val="nil"/>
              <w:bottom w:val="nil"/>
              <w:right w:val="nil"/>
            </w:tcBorders>
            <w:noWrap w:val="0"/>
            <w:vAlign w:val="center"/>
          </w:tcPr>
          <w:p w14:paraId="3C55A5F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备注：</w:t>
            </w:r>
          </w:p>
          <w:p w14:paraId="24B083A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1.水闸及泵站造价与地质条件、设备价格及临时工程等有关。</w:t>
            </w:r>
          </w:p>
          <w:p w14:paraId="7161CFA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2.本指标为工程部分的建筑工程、机电设备及安装工程、金属结构设备及安装工程及临时工程的费用，不包括独立费用。</w:t>
            </w:r>
          </w:p>
          <w:p w14:paraId="6E538F6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3.景观型厕所主要指采用岭南建筑特色风格的仿古设计。</w:t>
            </w:r>
          </w:p>
        </w:tc>
      </w:tr>
    </w:tbl>
    <w:p w14:paraId="155A456A">
      <w:pPr>
        <w:rPr>
          <w:rFonts w:hint="eastAsia"/>
          <w:color w:val="auto"/>
          <w:highlight w:val="none"/>
        </w:rPr>
      </w:pPr>
      <w:r>
        <w:rPr>
          <w:rFonts w:hint="eastAsia"/>
          <w:color w:val="auto"/>
          <w:highlight w:val="none"/>
        </w:rPr>
        <w:br w:type="page"/>
      </w:r>
    </w:p>
    <w:p w14:paraId="15D78BAA">
      <w:pPr>
        <w:pStyle w:val="4"/>
        <w:numPr>
          <w:ilvl w:val="0"/>
          <w:numId w:val="0"/>
        </w:numPr>
        <w:rPr>
          <w:rFonts w:hint="eastAsia"/>
          <w:color w:val="auto"/>
          <w:highlight w:val="none"/>
        </w:rPr>
      </w:pPr>
      <w:bookmarkStart w:id="67" w:name="_Toc25318"/>
      <w:bookmarkStart w:id="68" w:name="_Toc4329"/>
      <w:r>
        <w:rPr>
          <w:rFonts w:hint="eastAsia"/>
          <w:color w:val="auto"/>
          <w:highlight w:val="none"/>
          <w:lang w:eastAsia="zh-CN"/>
        </w:rPr>
        <w:t>（</w:t>
      </w:r>
      <w:r>
        <w:rPr>
          <w:rFonts w:hint="eastAsia"/>
          <w:color w:val="auto"/>
          <w:highlight w:val="none"/>
          <w:lang w:val="en-US" w:eastAsia="zh-CN"/>
        </w:rPr>
        <w:t>二</w:t>
      </w:r>
      <w:r>
        <w:rPr>
          <w:rFonts w:hint="eastAsia"/>
          <w:color w:val="auto"/>
          <w:highlight w:val="none"/>
          <w:lang w:eastAsia="zh-CN"/>
        </w:rPr>
        <w:t>）</w:t>
      </w:r>
      <w:r>
        <w:rPr>
          <w:rFonts w:hint="eastAsia"/>
          <w:color w:val="auto"/>
          <w:highlight w:val="none"/>
          <w:lang w:val="en-US" w:eastAsia="zh-CN"/>
        </w:rPr>
        <w:t>给</w:t>
      </w:r>
      <w:r>
        <w:rPr>
          <w:rFonts w:hint="eastAsia"/>
          <w:color w:val="auto"/>
          <w:highlight w:val="none"/>
        </w:rPr>
        <w:t>排水工程</w:t>
      </w:r>
      <w:bookmarkEnd w:id="67"/>
      <w:bookmarkEnd w:id="68"/>
    </w:p>
    <w:tbl>
      <w:tblPr>
        <w:tblStyle w:val="10"/>
        <w:tblW w:w="9967" w:type="dxa"/>
        <w:jc w:val="center"/>
        <w:tblLayout w:type="fixed"/>
        <w:tblCellMar>
          <w:top w:w="0" w:type="dxa"/>
          <w:left w:w="108" w:type="dxa"/>
          <w:bottom w:w="0" w:type="dxa"/>
          <w:right w:w="108" w:type="dxa"/>
        </w:tblCellMar>
      </w:tblPr>
      <w:tblGrid>
        <w:gridCol w:w="964"/>
        <w:gridCol w:w="430"/>
        <w:gridCol w:w="2324"/>
        <w:gridCol w:w="877"/>
        <w:gridCol w:w="1385"/>
        <w:gridCol w:w="2254"/>
        <w:gridCol w:w="1733"/>
      </w:tblGrid>
      <w:tr w14:paraId="7F6AD3FA">
        <w:tblPrEx>
          <w:tblCellMar>
            <w:top w:w="0" w:type="dxa"/>
            <w:left w:w="108" w:type="dxa"/>
            <w:bottom w:w="0" w:type="dxa"/>
            <w:right w:w="108" w:type="dxa"/>
          </w:tblCellMar>
        </w:tblPrEx>
        <w:trPr>
          <w:cantSplit/>
          <w:trHeight w:val="567" w:hRule="atLeast"/>
          <w:tblHeader/>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54C629D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序号</w:t>
            </w:r>
          </w:p>
        </w:tc>
        <w:tc>
          <w:tcPr>
            <w:tcW w:w="2754" w:type="dxa"/>
            <w:gridSpan w:val="2"/>
            <w:tcBorders>
              <w:top w:val="single" w:color="auto" w:sz="4" w:space="0"/>
              <w:left w:val="nil"/>
              <w:bottom w:val="single" w:color="auto" w:sz="4" w:space="0"/>
              <w:right w:val="single" w:color="auto" w:sz="4" w:space="0"/>
            </w:tcBorders>
            <w:noWrap w:val="0"/>
            <w:vAlign w:val="center"/>
          </w:tcPr>
          <w:p w14:paraId="1DF1351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项目名称</w:t>
            </w:r>
          </w:p>
        </w:tc>
        <w:tc>
          <w:tcPr>
            <w:tcW w:w="877" w:type="dxa"/>
            <w:tcBorders>
              <w:top w:val="single" w:color="auto" w:sz="4" w:space="0"/>
              <w:left w:val="nil"/>
              <w:bottom w:val="single" w:color="auto" w:sz="4" w:space="0"/>
              <w:right w:val="single" w:color="auto" w:sz="4" w:space="0"/>
            </w:tcBorders>
            <w:noWrap w:val="0"/>
            <w:vAlign w:val="center"/>
          </w:tcPr>
          <w:p w14:paraId="28B0E14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单位</w:t>
            </w:r>
          </w:p>
        </w:tc>
        <w:tc>
          <w:tcPr>
            <w:tcW w:w="1385" w:type="dxa"/>
            <w:tcBorders>
              <w:top w:val="single" w:color="auto" w:sz="4" w:space="0"/>
              <w:left w:val="nil"/>
              <w:bottom w:val="single" w:color="auto" w:sz="4" w:space="0"/>
              <w:right w:val="single" w:color="auto" w:sz="4" w:space="0"/>
            </w:tcBorders>
            <w:noWrap w:val="0"/>
            <w:vAlign w:val="center"/>
          </w:tcPr>
          <w:p w14:paraId="0E5D214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造价</w:t>
            </w:r>
            <w:r>
              <w:rPr>
                <w:rFonts w:hint="eastAsia" w:ascii="宋体" w:hAnsi="宋体" w:eastAsia="宋体" w:cs="宋体"/>
                <w:color w:val="auto"/>
                <w:kern w:val="0"/>
                <w:sz w:val="20"/>
                <w:szCs w:val="20"/>
                <w:highlight w:val="none"/>
                <w:lang w:val="en-US" w:eastAsia="zh-CN"/>
              </w:rPr>
              <w:br w:type="textWrapping"/>
            </w:r>
            <w:r>
              <w:rPr>
                <w:rFonts w:hint="eastAsia" w:ascii="宋体" w:hAnsi="宋体" w:eastAsia="宋体" w:cs="宋体"/>
                <w:color w:val="auto"/>
                <w:kern w:val="0"/>
                <w:sz w:val="20"/>
                <w:szCs w:val="20"/>
                <w:highlight w:val="none"/>
                <w:lang w:val="en-US" w:eastAsia="zh-CN"/>
              </w:rPr>
              <w:t>控制指标</w:t>
            </w:r>
          </w:p>
        </w:tc>
        <w:tc>
          <w:tcPr>
            <w:tcW w:w="2254" w:type="dxa"/>
            <w:tcBorders>
              <w:top w:val="single" w:color="auto" w:sz="4" w:space="0"/>
              <w:left w:val="nil"/>
              <w:bottom w:val="single" w:color="auto" w:sz="4" w:space="0"/>
              <w:right w:val="single" w:color="auto" w:sz="4" w:space="0"/>
            </w:tcBorders>
            <w:noWrap w:val="0"/>
            <w:vAlign w:val="center"/>
          </w:tcPr>
          <w:p w14:paraId="2105533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指标包含内容</w:t>
            </w:r>
          </w:p>
        </w:tc>
        <w:tc>
          <w:tcPr>
            <w:tcW w:w="1733" w:type="dxa"/>
            <w:tcBorders>
              <w:top w:val="single" w:color="auto" w:sz="4" w:space="0"/>
              <w:left w:val="nil"/>
              <w:bottom w:val="single" w:color="auto" w:sz="4" w:space="0"/>
              <w:right w:val="single" w:color="auto" w:sz="4" w:space="0"/>
            </w:tcBorders>
            <w:noWrap w:val="0"/>
            <w:vAlign w:val="center"/>
          </w:tcPr>
          <w:p w14:paraId="01F32B9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备注</w:t>
            </w:r>
          </w:p>
        </w:tc>
      </w:tr>
      <w:tr w14:paraId="54D7DFA3">
        <w:tblPrEx>
          <w:tblCellMar>
            <w:top w:w="0" w:type="dxa"/>
            <w:left w:w="108" w:type="dxa"/>
            <w:bottom w:w="0" w:type="dxa"/>
            <w:right w:w="108" w:type="dxa"/>
          </w:tblCellMar>
        </w:tblPrEx>
        <w:trPr>
          <w:cantSplit/>
          <w:trHeight w:val="567"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6E75AAEF">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lang w:val="en-US" w:eastAsia="zh-CN" w:bidi="ar"/>
              </w:rPr>
              <w:t>1</w:t>
            </w:r>
          </w:p>
        </w:tc>
        <w:tc>
          <w:tcPr>
            <w:tcW w:w="2754" w:type="dxa"/>
            <w:gridSpan w:val="2"/>
            <w:tcBorders>
              <w:top w:val="single" w:color="auto" w:sz="4" w:space="0"/>
              <w:left w:val="nil"/>
              <w:bottom w:val="single" w:color="auto" w:sz="4" w:space="0"/>
              <w:right w:val="single" w:color="auto" w:sz="4" w:space="0"/>
            </w:tcBorders>
            <w:noWrap w:val="0"/>
            <w:vAlign w:val="center"/>
          </w:tcPr>
          <w:p w14:paraId="38BAB734">
            <w:pPr>
              <w:keepNext w:val="0"/>
              <w:keepLines w:val="0"/>
              <w:widowControl/>
              <w:suppressLineNumbers w:val="0"/>
              <w:wordWrap/>
              <w:spacing w:line="240" w:lineRule="auto"/>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lang w:val="en-US" w:eastAsia="zh-CN" w:bidi="ar"/>
              </w:rPr>
              <w:t>雨水管道工程</w:t>
            </w:r>
          </w:p>
        </w:tc>
        <w:tc>
          <w:tcPr>
            <w:tcW w:w="877" w:type="dxa"/>
            <w:tcBorders>
              <w:top w:val="single" w:color="auto" w:sz="4" w:space="0"/>
              <w:left w:val="nil"/>
              <w:bottom w:val="single" w:color="auto" w:sz="4" w:space="0"/>
              <w:right w:val="single" w:color="auto" w:sz="4" w:space="0"/>
            </w:tcBorders>
            <w:noWrap w:val="0"/>
            <w:vAlign w:val="center"/>
          </w:tcPr>
          <w:p w14:paraId="1DAE2A2B">
            <w:pPr>
              <w:jc w:val="center"/>
              <w:rPr>
                <w:rFonts w:hint="eastAsia" w:ascii="宋体" w:hAnsi="宋体" w:eastAsia="宋体" w:cs="宋体"/>
                <w:color w:val="auto"/>
                <w:kern w:val="0"/>
                <w:sz w:val="20"/>
                <w:szCs w:val="20"/>
                <w:highlight w:val="none"/>
              </w:rPr>
            </w:pPr>
          </w:p>
        </w:tc>
        <w:tc>
          <w:tcPr>
            <w:tcW w:w="1385" w:type="dxa"/>
            <w:tcBorders>
              <w:top w:val="single" w:color="auto" w:sz="4" w:space="0"/>
              <w:left w:val="nil"/>
              <w:bottom w:val="single" w:color="auto" w:sz="4" w:space="0"/>
              <w:right w:val="single" w:color="auto" w:sz="4" w:space="0"/>
            </w:tcBorders>
            <w:noWrap w:val="0"/>
            <w:vAlign w:val="center"/>
          </w:tcPr>
          <w:p w14:paraId="1C287A2D">
            <w:pPr>
              <w:jc w:val="center"/>
              <w:rPr>
                <w:rFonts w:hint="eastAsia" w:ascii="宋体" w:hAnsi="宋体" w:eastAsia="宋体" w:cs="宋体"/>
                <w:color w:val="auto"/>
                <w:kern w:val="0"/>
                <w:sz w:val="20"/>
                <w:szCs w:val="20"/>
                <w:highlight w:val="none"/>
              </w:rPr>
            </w:pPr>
          </w:p>
        </w:tc>
        <w:tc>
          <w:tcPr>
            <w:tcW w:w="2254" w:type="dxa"/>
            <w:tcBorders>
              <w:top w:val="single" w:color="auto" w:sz="4" w:space="0"/>
              <w:left w:val="nil"/>
              <w:bottom w:val="single" w:color="auto" w:sz="4" w:space="0"/>
              <w:right w:val="single" w:color="auto" w:sz="4" w:space="0"/>
            </w:tcBorders>
            <w:noWrap w:val="0"/>
            <w:vAlign w:val="center"/>
          </w:tcPr>
          <w:p w14:paraId="6F22FF7A">
            <w:pPr>
              <w:jc w:val="left"/>
              <w:rPr>
                <w:rFonts w:hint="eastAsia" w:ascii="宋体" w:hAnsi="宋体" w:eastAsia="宋体" w:cs="宋体"/>
                <w:color w:val="auto"/>
                <w:kern w:val="0"/>
                <w:sz w:val="20"/>
                <w:szCs w:val="20"/>
                <w:highlight w:val="none"/>
              </w:rPr>
            </w:pPr>
          </w:p>
        </w:tc>
        <w:tc>
          <w:tcPr>
            <w:tcW w:w="1733" w:type="dxa"/>
            <w:tcBorders>
              <w:top w:val="single" w:color="auto" w:sz="4" w:space="0"/>
              <w:left w:val="nil"/>
              <w:bottom w:val="single" w:color="auto" w:sz="4" w:space="0"/>
              <w:right w:val="single" w:color="auto" w:sz="4" w:space="0"/>
            </w:tcBorders>
            <w:noWrap w:val="0"/>
            <w:vAlign w:val="center"/>
          </w:tcPr>
          <w:p w14:paraId="1F4D0AB2">
            <w:pPr>
              <w:jc w:val="center"/>
              <w:rPr>
                <w:rFonts w:hint="eastAsia" w:ascii="宋体" w:hAnsi="宋体" w:eastAsia="宋体" w:cs="宋体"/>
                <w:color w:val="auto"/>
                <w:kern w:val="0"/>
                <w:sz w:val="20"/>
                <w:szCs w:val="20"/>
                <w:highlight w:val="none"/>
              </w:rPr>
            </w:pPr>
          </w:p>
        </w:tc>
      </w:tr>
      <w:tr w14:paraId="295938CB">
        <w:tblPrEx>
          <w:tblCellMar>
            <w:top w:w="0" w:type="dxa"/>
            <w:left w:w="108" w:type="dxa"/>
            <w:bottom w:w="0" w:type="dxa"/>
            <w:right w:w="108" w:type="dxa"/>
          </w:tblCellMar>
        </w:tblPrEx>
        <w:trPr>
          <w:cantSplit/>
          <w:trHeight w:val="737"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31DB541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1.1</w:t>
            </w:r>
          </w:p>
        </w:tc>
        <w:tc>
          <w:tcPr>
            <w:tcW w:w="2754" w:type="dxa"/>
            <w:gridSpan w:val="2"/>
            <w:tcBorders>
              <w:top w:val="single" w:color="auto" w:sz="4" w:space="0"/>
              <w:left w:val="nil"/>
              <w:bottom w:val="single" w:color="auto" w:sz="4" w:space="0"/>
              <w:right w:val="single" w:color="auto" w:sz="4" w:space="0"/>
            </w:tcBorders>
            <w:noWrap w:val="0"/>
            <w:vAlign w:val="center"/>
          </w:tcPr>
          <w:p w14:paraId="0C9945D4">
            <w:pPr>
              <w:keepNext w:val="0"/>
              <w:keepLines w:val="0"/>
              <w:widowControl/>
              <w:suppressLineNumbers w:val="0"/>
              <w:wordWrap/>
              <w:spacing w:line="240" w:lineRule="auto"/>
              <w:jc w:val="center"/>
              <w:textAlignment w:val="center"/>
              <w:rPr>
                <w:rFonts w:hint="eastAsia" w:ascii="宋体" w:hAnsi="宋体" w:eastAsia="宋体" w:cs="宋体"/>
                <w:b w:val="0"/>
                <w:bCs w:val="0"/>
                <w:i w:val="0"/>
                <w:iCs w:val="0"/>
                <w:color w:val="auto"/>
                <w:spacing w:val="-6"/>
                <w:kern w:val="0"/>
                <w:sz w:val="20"/>
                <w:szCs w:val="20"/>
                <w:highlight w:val="none"/>
                <w:u w:val="none"/>
                <w:lang w:val="en-US" w:eastAsia="zh-CN" w:bidi="ar"/>
              </w:rPr>
            </w:pPr>
            <w:r>
              <w:rPr>
                <w:rFonts w:hint="eastAsia" w:ascii="宋体" w:hAnsi="宋体" w:eastAsia="宋体" w:cs="宋体"/>
                <w:color w:val="auto"/>
                <w:spacing w:val="-6"/>
                <w:kern w:val="0"/>
                <w:sz w:val="20"/>
                <w:szCs w:val="20"/>
                <w:lang w:val="en-US" w:eastAsia="zh-CN" w:bidi="ar"/>
              </w:rPr>
              <w:t>钢筋混凝土管、塑料管≤Φ400（挖土深度2m内）</w:t>
            </w:r>
          </w:p>
        </w:tc>
        <w:tc>
          <w:tcPr>
            <w:tcW w:w="877" w:type="dxa"/>
            <w:tcBorders>
              <w:top w:val="single" w:color="auto" w:sz="4" w:space="0"/>
              <w:left w:val="nil"/>
              <w:bottom w:val="single" w:color="auto" w:sz="4" w:space="0"/>
              <w:right w:val="single" w:color="auto" w:sz="4" w:space="0"/>
            </w:tcBorders>
            <w:noWrap w:val="0"/>
            <w:vAlign w:val="center"/>
          </w:tcPr>
          <w:p w14:paraId="06C92D1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66ED73F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500～1400</w:t>
            </w:r>
          </w:p>
        </w:tc>
        <w:tc>
          <w:tcPr>
            <w:tcW w:w="2254" w:type="dxa"/>
            <w:vMerge w:val="restart"/>
            <w:tcBorders>
              <w:top w:val="single" w:color="auto" w:sz="4" w:space="0"/>
              <w:left w:val="nil"/>
              <w:bottom w:val="single" w:color="auto" w:sz="4" w:space="0"/>
              <w:right w:val="single" w:color="auto" w:sz="4" w:space="0"/>
            </w:tcBorders>
            <w:noWrap w:val="0"/>
            <w:vAlign w:val="center"/>
          </w:tcPr>
          <w:p w14:paraId="78688A6F">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包括：土方开挖、回填、余泥外运、管路修筑、检查井施工等。</w:t>
            </w:r>
          </w:p>
        </w:tc>
        <w:tc>
          <w:tcPr>
            <w:tcW w:w="1733" w:type="dxa"/>
            <w:vMerge w:val="restart"/>
            <w:tcBorders>
              <w:top w:val="single" w:color="auto" w:sz="4" w:space="0"/>
              <w:left w:val="nil"/>
              <w:bottom w:val="single" w:color="auto" w:sz="4" w:space="0"/>
              <w:right w:val="single" w:color="auto" w:sz="4" w:space="0"/>
            </w:tcBorders>
            <w:noWrap w:val="0"/>
            <w:vAlign w:val="center"/>
          </w:tcPr>
          <w:p w14:paraId="5FFDAE52">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综合考虑地质情况、支护方式、管基处理。</w:t>
            </w:r>
          </w:p>
        </w:tc>
      </w:tr>
      <w:tr w14:paraId="73FD70B4">
        <w:tblPrEx>
          <w:tblCellMar>
            <w:top w:w="0" w:type="dxa"/>
            <w:left w:w="108" w:type="dxa"/>
            <w:bottom w:w="0" w:type="dxa"/>
            <w:right w:w="108" w:type="dxa"/>
          </w:tblCellMar>
        </w:tblPrEx>
        <w:trPr>
          <w:cantSplit/>
          <w:trHeight w:val="737"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3B28B74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1.2</w:t>
            </w:r>
          </w:p>
        </w:tc>
        <w:tc>
          <w:tcPr>
            <w:tcW w:w="2754" w:type="dxa"/>
            <w:gridSpan w:val="2"/>
            <w:tcBorders>
              <w:top w:val="single" w:color="auto" w:sz="4" w:space="0"/>
              <w:left w:val="nil"/>
              <w:bottom w:val="single" w:color="auto" w:sz="4" w:space="0"/>
              <w:right w:val="single" w:color="auto" w:sz="4" w:space="0"/>
            </w:tcBorders>
            <w:noWrap w:val="0"/>
            <w:vAlign w:val="center"/>
          </w:tcPr>
          <w:p w14:paraId="7EE90277">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钢筋混凝土管Φ500～Φ800</w:t>
            </w:r>
          </w:p>
          <w:p w14:paraId="166CD3DE">
            <w:pPr>
              <w:keepNext w:val="0"/>
              <w:keepLines w:val="0"/>
              <w:widowControl/>
              <w:suppressLineNumbers w:val="0"/>
              <w:wordWrap/>
              <w:spacing w:line="240" w:lineRule="auto"/>
              <w:jc w:val="center"/>
              <w:textAlignment w:val="center"/>
              <w:rPr>
                <w:rFonts w:hint="eastAsia" w:ascii="宋体" w:hAnsi="宋体" w:eastAsia="宋体" w:cs="宋体"/>
                <w:b w:val="0"/>
                <w:bCs w:val="0"/>
                <w:i w:val="0"/>
                <w:iCs w:val="0"/>
                <w:color w:val="auto"/>
                <w:spacing w:val="-6"/>
                <w:kern w:val="0"/>
                <w:sz w:val="20"/>
                <w:szCs w:val="20"/>
                <w:highlight w:val="none"/>
                <w:u w:val="none"/>
                <w:lang w:val="en-US" w:eastAsia="zh-CN" w:bidi="ar"/>
              </w:rPr>
            </w:pPr>
            <w:r>
              <w:rPr>
                <w:rFonts w:hint="eastAsia" w:ascii="宋体" w:hAnsi="宋体" w:eastAsia="宋体" w:cs="宋体"/>
                <w:color w:val="auto"/>
                <w:spacing w:val="-6"/>
                <w:kern w:val="0"/>
                <w:sz w:val="20"/>
                <w:szCs w:val="20"/>
                <w:lang w:val="en-US" w:eastAsia="zh-CN" w:bidi="ar"/>
              </w:rPr>
              <w:t>（挖土深度3.5m内）</w:t>
            </w:r>
          </w:p>
        </w:tc>
        <w:tc>
          <w:tcPr>
            <w:tcW w:w="877" w:type="dxa"/>
            <w:tcBorders>
              <w:top w:val="single" w:color="auto" w:sz="4" w:space="0"/>
              <w:left w:val="nil"/>
              <w:bottom w:val="single" w:color="auto" w:sz="4" w:space="0"/>
              <w:right w:val="single" w:color="auto" w:sz="4" w:space="0"/>
            </w:tcBorders>
            <w:noWrap w:val="0"/>
            <w:vAlign w:val="center"/>
          </w:tcPr>
          <w:p w14:paraId="589105EE">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4EF9B7CE">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740～3630</w:t>
            </w:r>
          </w:p>
        </w:tc>
        <w:tc>
          <w:tcPr>
            <w:tcW w:w="2254" w:type="dxa"/>
            <w:vMerge w:val="continue"/>
            <w:tcBorders>
              <w:top w:val="single" w:color="auto" w:sz="4" w:space="0"/>
              <w:left w:val="nil"/>
              <w:bottom w:val="single" w:color="auto" w:sz="4" w:space="0"/>
              <w:right w:val="single" w:color="auto" w:sz="4" w:space="0"/>
            </w:tcBorders>
            <w:noWrap w:val="0"/>
            <w:vAlign w:val="center"/>
          </w:tcPr>
          <w:p w14:paraId="1C05E0B5">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12B9FD6D">
            <w:pPr>
              <w:jc w:val="left"/>
              <w:rPr>
                <w:rFonts w:hint="eastAsia" w:ascii="宋体" w:hAnsi="宋体" w:eastAsia="宋体" w:cs="宋体"/>
                <w:color w:val="auto"/>
                <w:kern w:val="0"/>
                <w:sz w:val="20"/>
                <w:szCs w:val="20"/>
                <w:highlight w:val="none"/>
              </w:rPr>
            </w:pPr>
          </w:p>
        </w:tc>
      </w:tr>
      <w:tr w14:paraId="5F922CD1">
        <w:tblPrEx>
          <w:tblCellMar>
            <w:top w:w="0" w:type="dxa"/>
            <w:left w:w="108" w:type="dxa"/>
            <w:bottom w:w="0" w:type="dxa"/>
            <w:right w:w="108" w:type="dxa"/>
          </w:tblCellMar>
        </w:tblPrEx>
        <w:trPr>
          <w:cantSplit/>
          <w:trHeight w:val="737"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4043D4B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1.3</w:t>
            </w:r>
          </w:p>
        </w:tc>
        <w:tc>
          <w:tcPr>
            <w:tcW w:w="2754" w:type="dxa"/>
            <w:gridSpan w:val="2"/>
            <w:tcBorders>
              <w:top w:val="single" w:color="auto" w:sz="4" w:space="0"/>
              <w:left w:val="nil"/>
              <w:bottom w:val="single" w:color="auto" w:sz="4" w:space="0"/>
              <w:right w:val="single" w:color="auto" w:sz="4" w:space="0"/>
            </w:tcBorders>
            <w:noWrap w:val="0"/>
            <w:vAlign w:val="center"/>
          </w:tcPr>
          <w:p w14:paraId="0A2C6145">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钢筋混凝土管Φ1000～Φ1200</w:t>
            </w:r>
          </w:p>
          <w:p w14:paraId="01AE214C">
            <w:pPr>
              <w:keepNext w:val="0"/>
              <w:keepLines w:val="0"/>
              <w:widowControl/>
              <w:suppressLineNumbers w:val="0"/>
              <w:wordWrap/>
              <w:spacing w:line="240" w:lineRule="auto"/>
              <w:jc w:val="center"/>
              <w:textAlignment w:val="center"/>
              <w:rPr>
                <w:rFonts w:hint="eastAsia" w:ascii="宋体" w:hAnsi="宋体" w:eastAsia="宋体" w:cs="宋体"/>
                <w:b w:val="0"/>
                <w:bCs w:val="0"/>
                <w:i w:val="0"/>
                <w:iCs w:val="0"/>
                <w:color w:val="auto"/>
                <w:spacing w:val="-6"/>
                <w:kern w:val="0"/>
                <w:sz w:val="20"/>
                <w:szCs w:val="20"/>
                <w:highlight w:val="none"/>
                <w:u w:val="none"/>
                <w:lang w:val="en-US" w:eastAsia="zh-CN" w:bidi="ar"/>
              </w:rPr>
            </w:pPr>
            <w:r>
              <w:rPr>
                <w:rFonts w:hint="eastAsia" w:ascii="宋体" w:hAnsi="宋体" w:eastAsia="宋体" w:cs="宋体"/>
                <w:color w:val="auto"/>
                <w:spacing w:val="-6"/>
                <w:kern w:val="0"/>
                <w:sz w:val="20"/>
                <w:szCs w:val="20"/>
                <w:lang w:val="en-US" w:eastAsia="zh-CN" w:bidi="ar"/>
              </w:rPr>
              <w:t>（挖土宽深度4m内）</w:t>
            </w:r>
          </w:p>
        </w:tc>
        <w:tc>
          <w:tcPr>
            <w:tcW w:w="877" w:type="dxa"/>
            <w:tcBorders>
              <w:top w:val="single" w:color="auto" w:sz="4" w:space="0"/>
              <w:left w:val="nil"/>
              <w:bottom w:val="single" w:color="auto" w:sz="4" w:space="0"/>
              <w:right w:val="single" w:color="auto" w:sz="4" w:space="0"/>
            </w:tcBorders>
            <w:noWrap w:val="0"/>
            <w:vAlign w:val="center"/>
          </w:tcPr>
          <w:p w14:paraId="7C2FCB5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19230E3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2000～6230</w:t>
            </w:r>
          </w:p>
        </w:tc>
        <w:tc>
          <w:tcPr>
            <w:tcW w:w="2254" w:type="dxa"/>
            <w:vMerge w:val="continue"/>
            <w:tcBorders>
              <w:top w:val="single" w:color="auto" w:sz="4" w:space="0"/>
              <w:left w:val="nil"/>
              <w:bottom w:val="single" w:color="auto" w:sz="4" w:space="0"/>
              <w:right w:val="single" w:color="auto" w:sz="4" w:space="0"/>
            </w:tcBorders>
            <w:noWrap w:val="0"/>
            <w:vAlign w:val="center"/>
          </w:tcPr>
          <w:p w14:paraId="7DC61BA8">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455F6E34">
            <w:pPr>
              <w:jc w:val="left"/>
              <w:rPr>
                <w:rFonts w:hint="eastAsia" w:ascii="宋体" w:hAnsi="宋体" w:eastAsia="宋体" w:cs="宋体"/>
                <w:color w:val="auto"/>
                <w:kern w:val="0"/>
                <w:sz w:val="20"/>
                <w:szCs w:val="20"/>
                <w:highlight w:val="none"/>
              </w:rPr>
            </w:pPr>
          </w:p>
        </w:tc>
      </w:tr>
      <w:tr w14:paraId="5E30E516">
        <w:tblPrEx>
          <w:tblCellMar>
            <w:top w:w="0" w:type="dxa"/>
            <w:left w:w="108" w:type="dxa"/>
            <w:bottom w:w="0" w:type="dxa"/>
            <w:right w:w="108" w:type="dxa"/>
          </w:tblCellMar>
        </w:tblPrEx>
        <w:trPr>
          <w:cantSplit/>
          <w:trHeight w:val="737"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48316DC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1.4</w:t>
            </w:r>
          </w:p>
        </w:tc>
        <w:tc>
          <w:tcPr>
            <w:tcW w:w="2754" w:type="dxa"/>
            <w:gridSpan w:val="2"/>
            <w:tcBorders>
              <w:top w:val="single" w:color="auto" w:sz="4" w:space="0"/>
              <w:left w:val="nil"/>
              <w:bottom w:val="single" w:color="auto" w:sz="4" w:space="0"/>
              <w:right w:val="single" w:color="auto" w:sz="4" w:space="0"/>
            </w:tcBorders>
            <w:noWrap w:val="0"/>
            <w:vAlign w:val="center"/>
          </w:tcPr>
          <w:p w14:paraId="7D4E6920">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钢筋混凝土管Φ1350～Φ1800</w:t>
            </w:r>
          </w:p>
          <w:p w14:paraId="22570DF1">
            <w:pPr>
              <w:keepNext w:val="0"/>
              <w:keepLines w:val="0"/>
              <w:widowControl/>
              <w:suppressLineNumbers w:val="0"/>
              <w:wordWrap/>
              <w:spacing w:line="240" w:lineRule="auto"/>
              <w:jc w:val="center"/>
              <w:textAlignment w:val="center"/>
              <w:rPr>
                <w:rFonts w:hint="eastAsia" w:ascii="宋体" w:hAnsi="宋体" w:eastAsia="宋体" w:cs="宋体"/>
                <w:b w:val="0"/>
                <w:bCs w:val="0"/>
                <w:i w:val="0"/>
                <w:iCs w:val="0"/>
                <w:color w:val="auto"/>
                <w:spacing w:val="-6"/>
                <w:kern w:val="0"/>
                <w:sz w:val="20"/>
                <w:szCs w:val="20"/>
                <w:highlight w:val="none"/>
                <w:u w:val="none"/>
                <w:lang w:val="en-US" w:eastAsia="zh-CN" w:bidi="ar"/>
              </w:rPr>
            </w:pPr>
            <w:r>
              <w:rPr>
                <w:rFonts w:hint="eastAsia" w:ascii="宋体" w:hAnsi="宋体" w:eastAsia="宋体" w:cs="宋体"/>
                <w:color w:val="auto"/>
                <w:spacing w:val="-6"/>
                <w:kern w:val="0"/>
                <w:sz w:val="20"/>
                <w:szCs w:val="20"/>
                <w:lang w:val="en-US" w:eastAsia="zh-CN" w:bidi="ar"/>
              </w:rPr>
              <w:t>（挖土宽深度4.5m内）</w:t>
            </w:r>
          </w:p>
        </w:tc>
        <w:tc>
          <w:tcPr>
            <w:tcW w:w="877" w:type="dxa"/>
            <w:tcBorders>
              <w:top w:val="single" w:color="auto" w:sz="4" w:space="0"/>
              <w:left w:val="nil"/>
              <w:bottom w:val="single" w:color="auto" w:sz="4" w:space="0"/>
              <w:right w:val="single" w:color="auto" w:sz="4" w:space="0"/>
            </w:tcBorders>
            <w:noWrap w:val="0"/>
            <w:vAlign w:val="center"/>
          </w:tcPr>
          <w:p w14:paraId="5261F8D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55CD8C3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3500～9300</w:t>
            </w:r>
          </w:p>
        </w:tc>
        <w:tc>
          <w:tcPr>
            <w:tcW w:w="2254" w:type="dxa"/>
            <w:vMerge w:val="continue"/>
            <w:tcBorders>
              <w:top w:val="single" w:color="auto" w:sz="4" w:space="0"/>
              <w:left w:val="nil"/>
              <w:bottom w:val="single" w:color="auto" w:sz="4" w:space="0"/>
              <w:right w:val="single" w:color="auto" w:sz="4" w:space="0"/>
            </w:tcBorders>
            <w:noWrap w:val="0"/>
            <w:vAlign w:val="center"/>
          </w:tcPr>
          <w:p w14:paraId="6B4C12FC">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31D11D8A">
            <w:pPr>
              <w:jc w:val="left"/>
              <w:rPr>
                <w:rFonts w:hint="eastAsia" w:ascii="宋体" w:hAnsi="宋体" w:eastAsia="宋体" w:cs="宋体"/>
                <w:color w:val="auto"/>
                <w:kern w:val="0"/>
                <w:sz w:val="20"/>
                <w:szCs w:val="20"/>
                <w:highlight w:val="none"/>
              </w:rPr>
            </w:pPr>
          </w:p>
        </w:tc>
      </w:tr>
      <w:tr w14:paraId="2E3D66FD">
        <w:tblPrEx>
          <w:tblCellMar>
            <w:top w:w="0" w:type="dxa"/>
            <w:left w:w="108" w:type="dxa"/>
            <w:bottom w:w="0" w:type="dxa"/>
            <w:right w:w="108" w:type="dxa"/>
          </w:tblCellMar>
        </w:tblPrEx>
        <w:trPr>
          <w:cantSplit/>
          <w:trHeight w:val="737"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5515DEF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1.5</w:t>
            </w:r>
          </w:p>
        </w:tc>
        <w:tc>
          <w:tcPr>
            <w:tcW w:w="2754" w:type="dxa"/>
            <w:gridSpan w:val="2"/>
            <w:tcBorders>
              <w:top w:val="single" w:color="auto" w:sz="4" w:space="0"/>
              <w:left w:val="nil"/>
              <w:bottom w:val="single" w:color="auto" w:sz="4" w:space="0"/>
              <w:right w:val="single" w:color="auto" w:sz="4" w:space="0"/>
            </w:tcBorders>
            <w:noWrap w:val="0"/>
            <w:vAlign w:val="center"/>
          </w:tcPr>
          <w:p w14:paraId="4C2F5968">
            <w:pPr>
              <w:keepNext w:val="0"/>
              <w:keepLines w:val="0"/>
              <w:widowControl/>
              <w:suppressLineNumbers w:val="0"/>
              <w:wordWrap/>
              <w:spacing w:line="240" w:lineRule="auto"/>
              <w:jc w:val="center"/>
              <w:textAlignment w:val="center"/>
              <w:rPr>
                <w:rFonts w:hint="eastAsia" w:ascii="宋体" w:hAnsi="宋体" w:eastAsia="宋体" w:cs="宋体"/>
                <w:b w:val="0"/>
                <w:bCs w:val="0"/>
                <w:i w:val="0"/>
                <w:iCs w:val="0"/>
                <w:color w:val="auto"/>
                <w:spacing w:val="-6"/>
                <w:kern w:val="0"/>
                <w:sz w:val="20"/>
                <w:szCs w:val="20"/>
                <w:highlight w:val="none"/>
                <w:u w:val="none"/>
                <w:lang w:val="en-US" w:eastAsia="zh-CN" w:bidi="ar"/>
              </w:rPr>
            </w:pPr>
            <w:r>
              <w:rPr>
                <w:rFonts w:hint="eastAsia" w:ascii="宋体" w:hAnsi="宋体" w:eastAsia="宋体" w:cs="宋体"/>
                <w:color w:val="auto"/>
                <w:spacing w:val="-6"/>
                <w:kern w:val="0"/>
                <w:sz w:val="20"/>
                <w:szCs w:val="20"/>
                <w:lang w:val="en-US" w:eastAsia="zh-CN" w:bidi="ar"/>
              </w:rPr>
              <w:t>钢筋混凝土管Φ2000</w:t>
            </w:r>
            <w:r>
              <w:rPr>
                <w:rFonts w:hint="eastAsia" w:ascii="宋体" w:hAnsi="宋体" w:eastAsia="宋体" w:cs="宋体"/>
                <w:color w:val="auto"/>
                <w:spacing w:val="-6"/>
                <w:kern w:val="0"/>
                <w:sz w:val="20"/>
                <w:szCs w:val="20"/>
                <w:lang w:val="en-US" w:eastAsia="zh-CN" w:bidi="ar"/>
              </w:rPr>
              <w:br w:type="textWrapping"/>
            </w:r>
            <w:r>
              <w:rPr>
                <w:rFonts w:hint="eastAsia" w:ascii="宋体" w:hAnsi="宋体" w:eastAsia="宋体" w:cs="宋体"/>
                <w:color w:val="auto"/>
                <w:spacing w:val="-6"/>
                <w:kern w:val="0"/>
                <w:sz w:val="20"/>
                <w:szCs w:val="20"/>
                <w:lang w:val="en-US" w:eastAsia="zh-CN" w:bidi="ar"/>
              </w:rPr>
              <w:t>（挖土深度4.5m内）</w:t>
            </w:r>
          </w:p>
        </w:tc>
        <w:tc>
          <w:tcPr>
            <w:tcW w:w="877" w:type="dxa"/>
            <w:tcBorders>
              <w:top w:val="single" w:color="auto" w:sz="4" w:space="0"/>
              <w:left w:val="nil"/>
              <w:bottom w:val="single" w:color="auto" w:sz="4" w:space="0"/>
              <w:right w:val="single" w:color="auto" w:sz="4" w:space="0"/>
            </w:tcBorders>
            <w:noWrap w:val="0"/>
            <w:vAlign w:val="center"/>
          </w:tcPr>
          <w:p w14:paraId="275C834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14FECD55">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highlight w:val="none"/>
              </w:rPr>
            </w:pPr>
            <w:r>
              <w:rPr>
                <w:rFonts w:hint="eastAsia" w:ascii="宋体" w:hAnsi="宋体" w:eastAsia="宋体" w:cs="宋体"/>
                <w:color w:val="auto"/>
                <w:kern w:val="0"/>
                <w:sz w:val="20"/>
                <w:szCs w:val="20"/>
                <w:lang w:val="en-US" w:eastAsia="zh-CN" w:bidi="ar"/>
              </w:rPr>
              <w:t>9770～12090</w:t>
            </w:r>
          </w:p>
        </w:tc>
        <w:tc>
          <w:tcPr>
            <w:tcW w:w="2254" w:type="dxa"/>
            <w:vMerge w:val="continue"/>
            <w:tcBorders>
              <w:top w:val="single" w:color="auto" w:sz="4" w:space="0"/>
              <w:left w:val="nil"/>
              <w:bottom w:val="single" w:color="auto" w:sz="4" w:space="0"/>
              <w:right w:val="single" w:color="auto" w:sz="4" w:space="0"/>
            </w:tcBorders>
            <w:noWrap w:val="0"/>
            <w:vAlign w:val="center"/>
          </w:tcPr>
          <w:p w14:paraId="15509E89">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05950656">
            <w:pPr>
              <w:jc w:val="left"/>
              <w:rPr>
                <w:rFonts w:hint="eastAsia" w:ascii="宋体" w:hAnsi="宋体" w:eastAsia="宋体" w:cs="宋体"/>
                <w:color w:val="auto"/>
                <w:kern w:val="0"/>
                <w:sz w:val="20"/>
                <w:szCs w:val="20"/>
                <w:highlight w:val="none"/>
              </w:rPr>
            </w:pPr>
          </w:p>
        </w:tc>
      </w:tr>
      <w:tr w14:paraId="10EC25AD">
        <w:tblPrEx>
          <w:tblCellMar>
            <w:top w:w="0" w:type="dxa"/>
            <w:left w:w="108" w:type="dxa"/>
            <w:bottom w:w="0" w:type="dxa"/>
            <w:right w:w="108" w:type="dxa"/>
          </w:tblCellMar>
        </w:tblPrEx>
        <w:trPr>
          <w:cantSplit/>
          <w:trHeight w:val="737"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547A60A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1.6</w:t>
            </w:r>
          </w:p>
        </w:tc>
        <w:tc>
          <w:tcPr>
            <w:tcW w:w="2754" w:type="dxa"/>
            <w:gridSpan w:val="2"/>
            <w:tcBorders>
              <w:top w:val="single" w:color="auto" w:sz="4" w:space="0"/>
              <w:left w:val="nil"/>
              <w:bottom w:val="single" w:color="auto" w:sz="4" w:space="0"/>
              <w:right w:val="single" w:color="auto" w:sz="4" w:space="0"/>
            </w:tcBorders>
            <w:noWrap w:val="0"/>
            <w:vAlign w:val="center"/>
          </w:tcPr>
          <w:p w14:paraId="7BDC614C">
            <w:pPr>
              <w:keepNext w:val="0"/>
              <w:keepLines w:val="0"/>
              <w:widowControl/>
              <w:suppressLineNumbers w:val="0"/>
              <w:wordWrap/>
              <w:spacing w:line="240" w:lineRule="auto"/>
              <w:jc w:val="center"/>
              <w:textAlignment w:val="center"/>
              <w:rPr>
                <w:rFonts w:hint="eastAsia" w:ascii="宋体" w:hAnsi="宋体" w:eastAsia="宋体" w:cs="宋体"/>
                <w:color w:val="auto"/>
                <w:spacing w:val="-6"/>
                <w:kern w:val="0"/>
                <w:sz w:val="20"/>
                <w:szCs w:val="20"/>
                <w:lang w:val="en-US" w:eastAsia="zh-CN" w:bidi="ar"/>
              </w:rPr>
            </w:pPr>
            <w:r>
              <w:rPr>
                <w:rFonts w:hint="eastAsia" w:ascii="宋体" w:hAnsi="宋体" w:eastAsia="宋体" w:cs="宋体"/>
                <w:color w:val="auto"/>
                <w:spacing w:val="-6"/>
                <w:kern w:val="0"/>
                <w:sz w:val="20"/>
                <w:szCs w:val="20"/>
                <w:lang w:val="en-US" w:eastAsia="zh-CN" w:bidi="ar"/>
              </w:rPr>
              <w:t>钢筋混凝土管Φ2200～Φ2400</w:t>
            </w:r>
          </w:p>
          <w:p w14:paraId="2AE39AC1">
            <w:pPr>
              <w:keepNext w:val="0"/>
              <w:keepLines w:val="0"/>
              <w:widowControl/>
              <w:suppressLineNumbers w:val="0"/>
              <w:wordWrap/>
              <w:spacing w:line="240" w:lineRule="auto"/>
              <w:jc w:val="center"/>
              <w:textAlignment w:val="center"/>
              <w:rPr>
                <w:rFonts w:hint="eastAsia" w:ascii="宋体" w:hAnsi="宋体" w:eastAsia="宋体" w:cs="宋体"/>
                <w:b w:val="0"/>
                <w:bCs w:val="0"/>
                <w:i w:val="0"/>
                <w:iCs w:val="0"/>
                <w:color w:val="auto"/>
                <w:spacing w:val="-6"/>
                <w:kern w:val="0"/>
                <w:sz w:val="20"/>
                <w:szCs w:val="20"/>
                <w:highlight w:val="none"/>
                <w:u w:val="none"/>
                <w:lang w:val="en-US" w:eastAsia="zh-CN" w:bidi="ar"/>
              </w:rPr>
            </w:pPr>
            <w:r>
              <w:rPr>
                <w:rFonts w:hint="eastAsia" w:ascii="宋体" w:hAnsi="宋体" w:eastAsia="宋体" w:cs="宋体"/>
                <w:color w:val="auto"/>
                <w:spacing w:val="-6"/>
                <w:kern w:val="0"/>
                <w:sz w:val="20"/>
                <w:szCs w:val="20"/>
                <w:lang w:val="en-US" w:eastAsia="zh-CN" w:bidi="ar"/>
              </w:rPr>
              <w:t>（挖土深度4.5m内）</w:t>
            </w:r>
          </w:p>
        </w:tc>
        <w:tc>
          <w:tcPr>
            <w:tcW w:w="877" w:type="dxa"/>
            <w:tcBorders>
              <w:top w:val="single" w:color="auto" w:sz="4" w:space="0"/>
              <w:left w:val="nil"/>
              <w:bottom w:val="single" w:color="auto" w:sz="4" w:space="0"/>
              <w:right w:val="single" w:color="auto" w:sz="4" w:space="0"/>
            </w:tcBorders>
            <w:noWrap w:val="0"/>
            <w:vAlign w:val="center"/>
          </w:tcPr>
          <w:p w14:paraId="0073615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7CAE0309">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highlight w:val="none"/>
              </w:rPr>
            </w:pPr>
            <w:r>
              <w:rPr>
                <w:rFonts w:hint="eastAsia" w:ascii="宋体" w:hAnsi="宋体" w:eastAsia="宋体" w:cs="宋体"/>
                <w:color w:val="auto"/>
                <w:spacing w:val="-11"/>
                <w:kern w:val="0"/>
                <w:sz w:val="20"/>
                <w:szCs w:val="20"/>
                <w:lang w:val="en-US" w:eastAsia="zh-CN" w:bidi="ar"/>
              </w:rPr>
              <w:t>12090～14420</w:t>
            </w:r>
          </w:p>
        </w:tc>
        <w:tc>
          <w:tcPr>
            <w:tcW w:w="2254" w:type="dxa"/>
            <w:vMerge w:val="continue"/>
            <w:tcBorders>
              <w:top w:val="single" w:color="auto" w:sz="4" w:space="0"/>
              <w:left w:val="nil"/>
              <w:bottom w:val="single" w:color="auto" w:sz="4" w:space="0"/>
              <w:right w:val="single" w:color="auto" w:sz="4" w:space="0"/>
            </w:tcBorders>
            <w:noWrap w:val="0"/>
            <w:vAlign w:val="center"/>
          </w:tcPr>
          <w:p w14:paraId="5ECE16BE">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13446343">
            <w:pPr>
              <w:jc w:val="left"/>
              <w:rPr>
                <w:rFonts w:hint="eastAsia" w:ascii="宋体" w:hAnsi="宋体" w:eastAsia="宋体" w:cs="宋体"/>
                <w:color w:val="auto"/>
                <w:kern w:val="0"/>
                <w:sz w:val="20"/>
                <w:szCs w:val="20"/>
                <w:highlight w:val="none"/>
              </w:rPr>
            </w:pPr>
          </w:p>
        </w:tc>
      </w:tr>
      <w:tr w14:paraId="08A1BBBC">
        <w:tblPrEx>
          <w:tblCellMar>
            <w:top w:w="0" w:type="dxa"/>
            <w:left w:w="108" w:type="dxa"/>
            <w:bottom w:w="0" w:type="dxa"/>
            <w:right w:w="108" w:type="dxa"/>
          </w:tblCellMar>
        </w:tblPrEx>
        <w:trPr>
          <w:cantSplit/>
          <w:trHeight w:val="794"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43FF84C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1.7</w:t>
            </w:r>
          </w:p>
        </w:tc>
        <w:tc>
          <w:tcPr>
            <w:tcW w:w="2754" w:type="dxa"/>
            <w:gridSpan w:val="2"/>
            <w:tcBorders>
              <w:top w:val="single" w:color="auto" w:sz="4" w:space="0"/>
              <w:left w:val="nil"/>
              <w:bottom w:val="single" w:color="auto" w:sz="4" w:space="0"/>
              <w:right w:val="single" w:color="auto" w:sz="4" w:space="0"/>
            </w:tcBorders>
            <w:noWrap w:val="0"/>
            <w:vAlign w:val="center"/>
          </w:tcPr>
          <w:p w14:paraId="53241DE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预制装配式</w:t>
            </w:r>
          </w:p>
          <w:p w14:paraId="612744D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联合式双箅雨水口</w:t>
            </w:r>
          </w:p>
        </w:tc>
        <w:tc>
          <w:tcPr>
            <w:tcW w:w="877" w:type="dxa"/>
            <w:tcBorders>
              <w:top w:val="single" w:color="auto" w:sz="4" w:space="0"/>
              <w:left w:val="nil"/>
              <w:bottom w:val="single" w:color="auto" w:sz="4" w:space="0"/>
              <w:right w:val="single" w:color="auto" w:sz="4" w:space="0"/>
            </w:tcBorders>
            <w:noWrap w:val="0"/>
            <w:vAlign w:val="center"/>
          </w:tcPr>
          <w:p w14:paraId="0457174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元/座</w:t>
            </w:r>
          </w:p>
        </w:tc>
        <w:tc>
          <w:tcPr>
            <w:tcW w:w="1385" w:type="dxa"/>
            <w:tcBorders>
              <w:top w:val="single" w:color="auto" w:sz="4" w:space="0"/>
              <w:left w:val="nil"/>
              <w:bottom w:val="single" w:color="auto" w:sz="4" w:space="0"/>
              <w:right w:val="single" w:color="auto" w:sz="4" w:space="0"/>
            </w:tcBorders>
            <w:noWrap w:val="0"/>
            <w:vAlign w:val="center"/>
          </w:tcPr>
          <w:p w14:paraId="093A63B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4460～4650</w:t>
            </w:r>
          </w:p>
        </w:tc>
        <w:tc>
          <w:tcPr>
            <w:tcW w:w="2254" w:type="dxa"/>
            <w:tcBorders>
              <w:top w:val="single" w:color="auto" w:sz="4" w:space="0"/>
              <w:left w:val="nil"/>
              <w:bottom w:val="single" w:color="auto" w:sz="4" w:space="0"/>
              <w:right w:val="single" w:color="auto" w:sz="4" w:space="0"/>
            </w:tcBorders>
            <w:noWrap w:val="0"/>
            <w:vAlign w:val="center"/>
          </w:tcPr>
          <w:p w14:paraId="2F5D7220">
            <w:pPr>
              <w:jc w:val="left"/>
              <w:rPr>
                <w:rFonts w:hint="eastAsia" w:ascii="宋体" w:hAnsi="宋体" w:eastAsia="宋体" w:cs="宋体"/>
                <w:color w:val="auto"/>
                <w:kern w:val="0"/>
                <w:sz w:val="20"/>
                <w:szCs w:val="20"/>
                <w:highlight w:val="none"/>
              </w:rPr>
            </w:pPr>
          </w:p>
        </w:tc>
        <w:tc>
          <w:tcPr>
            <w:tcW w:w="1733" w:type="dxa"/>
            <w:tcBorders>
              <w:top w:val="single" w:color="auto" w:sz="4" w:space="0"/>
              <w:left w:val="nil"/>
              <w:bottom w:val="single" w:color="auto" w:sz="4" w:space="0"/>
              <w:right w:val="single" w:color="auto" w:sz="4" w:space="0"/>
            </w:tcBorders>
            <w:noWrap w:val="0"/>
            <w:vAlign w:val="center"/>
          </w:tcPr>
          <w:p w14:paraId="04650BF1">
            <w:pPr>
              <w:jc w:val="center"/>
              <w:rPr>
                <w:rFonts w:hint="eastAsia" w:ascii="宋体" w:hAnsi="宋体" w:eastAsia="宋体" w:cs="宋体"/>
                <w:color w:val="auto"/>
                <w:kern w:val="0"/>
                <w:sz w:val="20"/>
                <w:szCs w:val="20"/>
                <w:highlight w:val="none"/>
              </w:rPr>
            </w:pPr>
          </w:p>
        </w:tc>
      </w:tr>
      <w:tr w14:paraId="41E82ECC">
        <w:tblPrEx>
          <w:tblCellMar>
            <w:top w:w="0" w:type="dxa"/>
            <w:left w:w="108" w:type="dxa"/>
            <w:bottom w:w="0" w:type="dxa"/>
            <w:right w:w="108" w:type="dxa"/>
          </w:tblCellMar>
        </w:tblPrEx>
        <w:trPr>
          <w:cantSplit/>
          <w:trHeight w:val="567"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19A6C886">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lang w:val="en-US" w:eastAsia="zh-CN"/>
              </w:rPr>
              <w:t>2</w:t>
            </w:r>
          </w:p>
        </w:tc>
        <w:tc>
          <w:tcPr>
            <w:tcW w:w="2754" w:type="dxa"/>
            <w:gridSpan w:val="2"/>
            <w:tcBorders>
              <w:top w:val="single" w:color="auto" w:sz="4" w:space="0"/>
              <w:left w:val="nil"/>
              <w:bottom w:val="single" w:color="auto" w:sz="4" w:space="0"/>
              <w:right w:val="single" w:color="auto" w:sz="4" w:space="0"/>
            </w:tcBorders>
            <w:noWrap w:val="0"/>
            <w:vAlign w:val="center"/>
          </w:tcPr>
          <w:p w14:paraId="52F6F11E">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lang w:val="en-US" w:eastAsia="zh-CN"/>
              </w:rPr>
              <w:t>污水管道工程</w:t>
            </w:r>
          </w:p>
        </w:tc>
        <w:tc>
          <w:tcPr>
            <w:tcW w:w="877" w:type="dxa"/>
            <w:tcBorders>
              <w:top w:val="single" w:color="auto" w:sz="4" w:space="0"/>
              <w:left w:val="nil"/>
              <w:bottom w:val="single" w:color="auto" w:sz="4" w:space="0"/>
              <w:right w:val="single" w:color="auto" w:sz="4" w:space="0"/>
            </w:tcBorders>
            <w:noWrap w:val="0"/>
            <w:vAlign w:val="center"/>
          </w:tcPr>
          <w:p w14:paraId="3E0903AA">
            <w:pPr>
              <w:jc w:val="center"/>
              <w:rPr>
                <w:rFonts w:hint="eastAsia" w:ascii="宋体" w:hAnsi="宋体" w:eastAsia="宋体" w:cs="宋体"/>
                <w:color w:val="auto"/>
                <w:kern w:val="0"/>
                <w:sz w:val="20"/>
                <w:szCs w:val="20"/>
                <w:highlight w:val="none"/>
              </w:rPr>
            </w:pPr>
          </w:p>
        </w:tc>
        <w:tc>
          <w:tcPr>
            <w:tcW w:w="1385" w:type="dxa"/>
            <w:tcBorders>
              <w:top w:val="single" w:color="auto" w:sz="4" w:space="0"/>
              <w:left w:val="nil"/>
              <w:bottom w:val="single" w:color="auto" w:sz="4" w:space="0"/>
              <w:right w:val="single" w:color="auto" w:sz="4" w:space="0"/>
            </w:tcBorders>
            <w:noWrap w:val="0"/>
            <w:vAlign w:val="center"/>
          </w:tcPr>
          <w:p w14:paraId="353FBE40">
            <w:pPr>
              <w:jc w:val="center"/>
              <w:rPr>
                <w:rFonts w:hint="eastAsia" w:ascii="宋体" w:hAnsi="宋体" w:eastAsia="宋体" w:cs="宋体"/>
                <w:color w:val="auto"/>
                <w:kern w:val="0"/>
                <w:sz w:val="20"/>
                <w:szCs w:val="20"/>
                <w:highlight w:val="none"/>
              </w:rPr>
            </w:pPr>
          </w:p>
        </w:tc>
        <w:tc>
          <w:tcPr>
            <w:tcW w:w="2254" w:type="dxa"/>
            <w:tcBorders>
              <w:top w:val="single" w:color="auto" w:sz="4" w:space="0"/>
              <w:left w:val="nil"/>
              <w:bottom w:val="single" w:color="auto" w:sz="4" w:space="0"/>
              <w:right w:val="single" w:color="auto" w:sz="4" w:space="0"/>
            </w:tcBorders>
            <w:noWrap w:val="0"/>
            <w:vAlign w:val="center"/>
          </w:tcPr>
          <w:p w14:paraId="041B06AD">
            <w:pPr>
              <w:jc w:val="left"/>
              <w:rPr>
                <w:rFonts w:hint="eastAsia" w:ascii="宋体" w:hAnsi="宋体" w:eastAsia="宋体" w:cs="宋体"/>
                <w:color w:val="auto"/>
                <w:kern w:val="0"/>
                <w:sz w:val="20"/>
                <w:szCs w:val="20"/>
                <w:highlight w:val="none"/>
              </w:rPr>
            </w:pPr>
          </w:p>
        </w:tc>
        <w:tc>
          <w:tcPr>
            <w:tcW w:w="1733" w:type="dxa"/>
            <w:tcBorders>
              <w:top w:val="single" w:color="auto" w:sz="4" w:space="0"/>
              <w:left w:val="nil"/>
              <w:bottom w:val="single" w:color="auto" w:sz="4" w:space="0"/>
              <w:right w:val="single" w:color="auto" w:sz="4" w:space="0"/>
            </w:tcBorders>
            <w:noWrap w:val="0"/>
            <w:vAlign w:val="center"/>
          </w:tcPr>
          <w:p w14:paraId="2534E2FF">
            <w:pPr>
              <w:rPr>
                <w:rFonts w:hint="eastAsia" w:ascii="宋体" w:hAnsi="宋体" w:eastAsia="宋体" w:cs="宋体"/>
                <w:color w:val="auto"/>
                <w:kern w:val="0"/>
                <w:sz w:val="20"/>
                <w:szCs w:val="20"/>
                <w:highlight w:val="none"/>
              </w:rPr>
            </w:pPr>
          </w:p>
        </w:tc>
      </w:tr>
      <w:tr w14:paraId="2FA94418">
        <w:tblPrEx>
          <w:tblCellMar>
            <w:top w:w="0" w:type="dxa"/>
            <w:left w:w="108" w:type="dxa"/>
            <w:bottom w:w="0" w:type="dxa"/>
            <w:right w:w="108" w:type="dxa"/>
          </w:tblCellMar>
        </w:tblPrEx>
        <w:trPr>
          <w:cantSplit/>
          <w:trHeight w:val="794"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5B3E381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2.1</w:t>
            </w:r>
          </w:p>
        </w:tc>
        <w:tc>
          <w:tcPr>
            <w:tcW w:w="2754" w:type="dxa"/>
            <w:gridSpan w:val="2"/>
            <w:tcBorders>
              <w:top w:val="single" w:color="auto" w:sz="4" w:space="0"/>
              <w:left w:val="nil"/>
              <w:bottom w:val="single" w:color="auto" w:sz="4" w:space="0"/>
              <w:right w:val="single" w:color="auto" w:sz="4" w:space="0"/>
            </w:tcBorders>
            <w:noWrap w:val="0"/>
            <w:vAlign w:val="center"/>
          </w:tcPr>
          <w:p w14:paraId="08FE6112">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HDPE双壁波纹管≤Ø300</w:t>
            </w:r>
          </w:p>
          <w:p w14:paraId="04F6FD03">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（挖土深度2m内）</w:t>
            </w:r>
          </w:p>
        </w:tc>
        <w:tc>
          <w:tcPr>
            <w:tcW w:w="877" w:type="dxa"/>
            <w:tcBorders>
              <w:top w:val="single" w:color="auto" w:sz="4" w:space="0"/>
              <w:left w:val="nil"/>
              <w:bottom w:val="single" w:color="auto" w:sz="4" w:space="0"/>
              <w:right w:val="single" w:color="auto" w:sz="4" w:space="0"/>
            </w:tcBorders>
            <w:noWrap w:val="0"/>
            <w:vAlign w:val="center"/>
          </w:tcPr>
          <w:p w14:paraId="5046C33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5D7F850F">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500～1700</w:t>
            </w:r>
          </w:p>
        </w:tc>
        <w:tc>
          <w:tcPr>
            <w:tcW w:w="2254" w:type="dxa"/>
            <w:tcBorders>
              <w:top w:val="single" w:color="auto" w:sz="4" w:space="0"/>
              <w:left w:val="nil"/>
              <w:bottom w:val="single" w:color="auto" w:sz="4" w:space="0"/>
              <w:right w:val="single" w:color="auto" w:sz="4" w:space="0"/>
            </w:tcBorders>
            <w:noWrap w:val="0"/>
            <w:vAlign w:val="center"/>
          </w:tcPr>
          <w:p w14:paraId="4080F23E">
            <w:pPr>
              <w:jc w:val="left"/>
              <w:rPr>
                <w:rFonts w:hint="eastAsia" w:ascii="宋体" w:hAnsi="宋体" w:eastAsia="宋体" w:cs="宋体"/>
                <w:color w:val="auto"/>
                <w:kern w:val="0"/>
                <w:sz w:val="20"/>
                <w:szCs w:val="20"/>
                <w:highlight w:val="none"/>
              </w:rPr>
            </w:pPr>
          </w:p>
        </w:tc>
        <w:tc>
          <w:tcPr>
            <w:tcW w:w="1733" w:type="dxa"/>
            <w:tcBorders>
              <w:top w:val="single" w:color="auto" w:sz="4" w:space="0"/>
              <w:left w:val="nil"/>
              <w:bottom w:val="single" w:color="auto" w:sz="4" w:space="0"/>
              <w:right w:val="single" w:color="auto" w:sz="4" w:space="0"/>
            </w:tcBorders>
            <w:noWrap w:val="0"/>
            <w:vAlign w:val="center"/>
          </w:tcPr>
          <w:p w14:paraId="6D1D5079">
            <w:pPr>
              <w:rPr>
                <w:rFonts w:hint="eastAsia" w:ascii="宋体" w:hAnsi="宋体" w:eastAsia="宋体" w:cs="宋体"/>
                <w:color w:val="auto"/>
                <w:kern w:val="0"/>
                <w:sz w:val="20"/>
                <w:szCs w:val="20"/>
                <w:highlight w:val="none"/>
              </w:rPr>
            </w:pPr>
          </w:p>
        </w:tc>
      </w:tr>
      <w:tr w14:paraId="2E607E32">
        <w:tblPrEx>
          <w:tblCellMar>
            <w:top w:w="0" w:type="dxa"/>
            <w:left w:w="108" w:type="dxa"/>
            <w:bottom w:w="0" w:type="dxa"/>
            <w:right w:w="108" w:type="dxa"/>
          </w:tblCellMar>
        </w:tblPrEx>
        <w:trPr>
          <w:cantSplit/>
          <w:trHeight w:val="794"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73E51AB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2.2</w:t>
            </w:r>
          </w:p>
        </w:tc>
        <w:tc>
          <w:tcPr>
            <w:tcW w:w="2754" w:type="dxa"/>
            <w:gridSpan w:val="2"/>
            <w:tcBorders>
              <w:top w:val="single" w:color="auto" w:sz="4" w:space="0"/>
              <w:left w:val="nil"/>
              <w:bottom w:val="single" w:color="auto" w:sz="4" w:space="0"/>
              <w:right w:val="single" w:color="auto" w:sz="4" w:space="0"/>
            </w:tcBorders>
            <w:noWrap w:val="0"/>
            <w:vAlign w:val="center"/>
          </w:tcPr>
          <w:p w14:paraId="335B58CB">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HDPE双壁波纹管Ø400～Ø500</w:t>
            </w:r>
          </w:p>
          <w:p w14:paraId="732F1F61">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（挖土深度2m内）</w:t>
            </w:r>
          </w:p>
        </w:tc>
        <w:tc>
          <w:tcPr>
            <w:tcW w:w="877" w:type="dxa"/>
            <w:tcBorders>
              <w:top w:val="single" w:color="auto" w:sz="4" w:space="0"/>
              <w:left w:val="nil"/>
              <w:bottom w:val="single" w:color="auto" w:sz="4" w:space="0"/>
              <w:right w:val="single" w:color="auto" w:sz="4" w:space="0"/>
            </w:tcBorders>
            <w:noWrap w:val="0"/>
            <w:vAlign w:val="center"/>
          </w:tcPr>
          <w:p w14:paraId="56D077F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6FA8F26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1270～2018</w:t>
            </w:r>
          </w:p>
        </w:tc>
        <w:tc>
          <w:tcPr>
            <w:tcW w:w="2254" w:type="dxa"/>
            <w:tcBorders>
              <w:top w:val="single" w:color="auto" w:sz="4" w:space="0"/>
              <w:left w:val="nil"/>
              <w:bottom w:val="single" w:color="auto" w:sz="4" w:space="0"/>
              <w:right w:val="single" w:color="auto" w:sz="4" w:space="0"/>
            </w:tcBorders>
            <w:noWrap w:val="0"/>
            <w:vAlign w:val="center"/>
          </w:tcPr>
          <w:p w14:paraId="3CC5A955">
            <w:pPr>
              <w:jc w:val="left"/>
              <w:rPr>
                <w:rFonts w:hint="eastAsia" w:ascii="宋体" w:hAnsi="宋体" w:eastAsia="宋体" w:cs="宋体"/>
                <w:color w:val="auto"/>
                <w:kern w:val="0"/>
                <w:sz w:val="20"/>
                <w:szCs w:val="20"/>
                <w:highlight w:val="none"/>
              </w:rPr>
            </w:pPr>
          </w:p>
        </w:tc>
        <w:tc>
          <w:tcPr>
            <w:tcW w:w="1733" w:type="dxa"/>
            <w:tcBorders>
              <w:top w:val="single" w:color="auto" w:sz="4" w:space="0"/>
              <w:left w:val="nil"/>
              <w:bottom w:val="single" w:color="auto" w:sz="4" w:space="0"/>
              <w:right w:val="single" w:color="auto" w:sz="4" w:space="0"/>
            </w:tcBorders>
            <w:noWrap w:val="0"/>
            <w:vAlign w:val="center"/>
          </w:tcPr>
          <w:p w14:paraId="3CFAE18F">
            <w:pPr>
              <w:rPr>
                <w:rFonts w:hint="eastAsia" w:ascii="宋体" w:hAnsi="宋体" w:eastAsia="宋体" w:cs="宋体"/>
                <w:color w:val="auto"/>
                <w:kern w:val="0"/>
                <w:sz w:val="20"/>
                <w:szCs w:val="20"/>
                <w:highlight w:val="none"/>
              </w:rPr>
            </w:pPr>
          </w:p>
        </w:tc>
      </w:tr>
      <w:tr w14:paraId="5E770638">
        <w:tblPrEx>
          <w:tblCellMar>
            <w:top w:w="0" w:type="dxa"/>
            <w:left w:w="108" w:type="dxa"/>
            <w:bottom w:w="0" w:type="dxa"/>
            <w:right w:w="108" w:type="dxa"/>
          </w:tblCellMar>
        </w:tblPrEx>
        <w:trPr>
          <w:cantSplit/>
          <w:trHeight w:val="794"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69E3937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2.3</w:t>
            </w:r>
          </w:p>
        </w:tc>
        <w:tc>
          <w:tcPr>
            <w:tcW w:w="2754" w:type="dxa"/>
            <w:gridSpan w:val="2"/>
            <w:tcBorders>
              <w:top w:val="single" w:color="auto" w:sz="4" w:space="0"/>
              <w:left w:val="nil"/>
              <w:bottom w:val="single" w:color="auto" w:sz="4" w:space="0"/>
              <w:right w:val="single" w:color="auto" w:sz="4" w:space="0"/>
            </w:tcBorders>
            <w:noWrap w:val="0"/>
            <w:vAlign w:val="center"/>
          </w:tcPr>
          <w:p w14:paraId="0C334F53">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钢筋混凝土管、塑料管≤Ø800</w:t>
            </w:r>
          </w:p>
          <w:p w14:paraId="0BDF1FF4">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（挖土深度4m内）</w:t>
            </w:r>
          </w:p>
        </w:tc>
        <w:tc>
          <w:tcPr>
            <w:tcW w:w="877" w:type="dxa"/>
            <w:tcBorders>
              <w:top w:val="single" w:color="auto" w:sz="4" w:space="0"/>
              <w:left w:val="nil"/>
              <w:bottom w:val="single" w:color="auto" w:sz="4" w:space="0"/>
              <w:right w:val="single" w:color="auto" w:sz="4" w:space="0"/>
            </w:tcBorders>
            <w:noWrap w:val="0"/>
            <w:vAlign w:val="center"/>
          </w:tcPr>
          <w:p w14:paraId="5584D00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7B5A702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1800～5580</w:t>
            </w:r>
          </w:p>
        </w:tc>
        <w:tc>
          <w:tcPr>
            <w:tcW w:w="2254" w:type="dxa"/>
            <w:vMerge w:val="restart"/>
            <w:tcBorders>
              <w:top w:val="single" w:color="auto" w:sz="4" w:space="0"/>
              <w:left w:val="nil"/>
              <w:bottom w:val="single" w:color="auto" w:sz="4" w:space="0"/>
              <w:right w:val="single" w:color="auto" w:sz="4" w:space="0"/>
            </w:tcBorders>
            <w:noWrap w:val="0"/>
            <w:vAlign w:val="center"/>
          </w:tcPr>
          <w:p w14:paraId="3DEBD99D">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包括：土方开挖、回填、余泥外运、管路铺筑、检查井施工等。</w:t>
            </w:r>
          </w:p>
        </w:tc>
        <w:tc>
          <w:tcPr>
            <w:tcW w:w="1733" w:type="dxa"/>
            <w:vMerge w:val="restart"/>
            <w:tcBorders>
              <w:top w:val="single" w:color="auto" w:sz="4" w:space="0"/>
              <w:left w:val="nil"/>
              <w:bottom w:val="single" w:color="auto" w:sz="4" w:space="0"/>
              <w:right w:val="single" w:color="auto" w:sz="4" w:space="0"/>
            </w:tcBorders>
            <w:noWrap w:val="0"/>
            <w:vAlign w:val="center"/>
          </w:tcPr>
          <w:p w14:paraId="1E52DF59">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综合考虑地质情况、支护方式、管基处理。</w:t>
            </w:r>
          </w:p>
        </w:tc>
      </w:tr>
      <w:tr w14:paraId="37994309">
        <w:tblPrEx>
          <w:tblCellMar>
            <w:top w:w="0" w:type="dxa"/>
            <w:left w:w="108" w:type="dxa"/>
            <w:bottom w:w="0" w:type="dxa"/>
            <w:right w:w="108" w:type="dxa"/>
          </w:tblCellMar>
        </w:tblPrEx>
        <w:trPr>
          <w:cantSplit/>
          <w:trHeight w:val="794"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440DBD3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2.4</w:t>
            </w:r>
          </w:p>
        </w:tc>
        <w:tc>
          <w:tcPr>
            <w:tcW w:w="2754" w:type="dxa"/>
            <w:gridSpan w:val="2"/>
            <w:tcBorders>
              <w:top w:val="single" w:color="auto" w:sz="4" w:space="0"/>
              <w:left w:val="nil"/>
              <w:bottom w:val="single" w:color="auto" w:sz="4" w:space="0"/>
              <w:right w:val="single" w:color="auto" w:sz="4" w:space="0"/>
            </w:tcBorders>
            <w:noWrap w:val="0"/>
            <w:vAlign w:val="center"/>
          </w:tcPr>
          <w:p w14:paraId="221E6F7B">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钢筋混凝土管Ø1000～Ø1200</w:t>
            </w:r>
          </w:p>
          <w:p w14:paraId="11CDADC9">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（挖土深度4.5m内）</w:t>
            </w:r>
          </w:p>
        </w:tc>
        <w:tc>
          <w:tcPr>
            <w:tcW w:w="877" w:type="dxa"/>
            <w:tcBorders>
              <w:top w:val="single" w:color="auto" w:sz="4" w:space="0"/>
              <w:left w:val="nil"/>
              <w:bottom w:val="single" w:color="auto" w:sz="4" w:space="0"/>
              <w:right w:val="single" w:color="auto" w:sz="4" w:space="0"/>
            </w:tcBorders>
            <w:noWrap w:val="0"/>
            <w:vAlign w:val="center"/>
          </w:tcPr>
          <w:p w14:paraId="3C52647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163BCBD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2400～6510</w:t>
            </w:r>
          </w:p>
        </w:tc>
        <w:tc>
          <w:tcPr>
            <w:tcW w:w="2254" w:type="dxa"/>
            <w:vMerge w:val="continue"/>
            <w:tcBorders>
              <w:top w:val="single" w:color="auto" w:sz="4" w:space="0"/>
              <w:left w:val="nil"/>
              <w:bottom w:val="single" w:color="auto" w:sz="4" w:space="0"/>
              <w:right w:val="single" w:color="auto" w:sz="4" w:space="0"/>
            </w:tcBorders>
            <w:noWrap w:val="0"/>
            <w:vAlign w:val="center"/>
          </w:tcPr>
          <w:p w14:paraId="4CBB04E4">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365DA0DB">
            <w:pPr>
              <w:jc w:val="left"/>
              <w:rPr>
                <w:rFonts w:hint="eastAsia" w:ascii="宋体" w:hAnsi="宋体" w:eastAsia="宋体" w:cs="宋体"/>
                <w:color w:val="auto"/>
                <w:kern w:val="0"/>
                <w:sz w:val="20"/>
                <w:szCs w:val="20"/>
                <w:highlight w:val="none"/>
              </w:rPr>
            </w:pPr>
          </w:p>
        </w:tc>
      </w:tr>
      <w:tr w14:paraId="72704B3B">
        <w:tblPrEx>
          <w:tblCellMar>
            <w:top w:w="0" w:type="dxa"/>
            <w:left w:w="108" w:type="dxa"/>
            <w:bottom w:w="0" w:type="dxa"/>
            <w:right w:w="108" w:type="dxa"/>
          </w:tblCellMar>
        </w:tblPrEx>
        <w:trPr>
          <w:cantSplit/>
          <w:trHeight w:val="794"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1F88DAB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2.5</w:t>
            </w:r>
          </w:p>
        </w:tc>
        <w:tc>
          <w:tcPr>
            <w:tcW w:w="2754" w:type="dxa"/>
            <w:gridSpan w:val="2"/>
            <w:tcBorders>
              <w:top w:val="single" w:color="auto" w:sz="4" w:space="0"/>
              <w:left w:val="nil"/>
              <w:bottom w:val="single" w:color="auto" w:sz="4" w:space="0"/>
              <w:right w:val="single" w:color="auto" w:sz="4" w:space="0"/>
            </w:tcBorders>
            <w:noWrap w:val="0"/>
            <w:vAlign w:val="center"/>
          </w:tcPr>
          <w:p w14:paraId="55F94E1B">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钢筋混凝土管Ø1350～Ø1800</w:t>
            </w:r>
          </w:p>
          <w:p w14:paraId="125857A4">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（挖土深度5m内）</w:t>
            </w:r>
          </w:p>
        </w:tc>
        <w:tc>
          <w:tcPr>
            <w:tcW w:w="877" w:type="dxa"/>
            <w:tcBorders>
              <w:top w:val="single" w:color="auto" w:sz="4" w:space="0"/>
              <w:left w:val="nil"/>
              <w:bottom w:val="single" w:color="auto" w:sz="4" w:space="0"/>
              <w:right w:val="single" w:color="auto" w:sz="4" w:space="0"/>
            </w:tcBorders>
            <w:noWrap w:val="0"/>
            <w:vAlign w:val="center"/>
          </w:tcPr>
          <w:p w14:paraId="1D873B5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3F5AE42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5020～11160</w:t>
            </w:r>
          </w:p>
        </w:tc>
        <w:tc>
          <w:tcPr>
            <w:tcW w:w="2254" w:type="dxa"/>
            <w:vMerge w:val="continue"/>
            <w:tcBorders>
              <w:top w:val="single" w:color="auto" w:sz="4" w:space="0"/>
              <w:left w:val="nil"/>
              <w:bottom w:val="single" w:color="auto" w:sz="4" w:space="0"/>
              <w:right w:val="single" w:color="auto" w:sz="4" w:space="0"/>
            </w:tcBorders>
            <w:noWrap w:val="0"/>
            <w:vAlign w:val="center"/>
          </w:tcPr>
          <w:p w14:paraId="2121F34E">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6E84994C">
            <w:pPr>
              <w:jc w:val="left"/>
              <w:rPr>
                <w:rFonts w:hint="eastAsia" w:ascii="宋体" w:hAnsi="宋体" w:eastAsia="宋体" w:cs="宋体"/>
                <w:color w:val="auto"/>
                <w:kern w:val="0"/>
                <w:sz w:val="20"/>
                <w:szCs w:val="20"/>
                <w:highlight w:val="none"/>
              </w:rPr>
            </w:pPr>
          </w:p>
        </w:tc>
      </w:tr>
      <w:tr w14:paraId="3582CCE5">
        <w:tblPrEx>
          <w:tblCellMar>
            <w:top w:w="0" w:type="dxa"/>
            <w:left w:w="108" w:type="dxa"/>
            <w:bottom w:w="0" w:type="dxa"/>
            <w:right w:w="108" w:type="dxa"/>
          </w:tblCellMar>
        </w:tblPrEx>
        <w:trPr>
          <w:cantSplit/>
          <w:trHeight w:val="794"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232D764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2.6</w:t>
            </w:r>
          </w:p>
        </w:tc>
        <w:tc>
          <w:tcPr>
            <w:tcW w:w="2754" w:type="dxa"/>
            <w:gridSpan w:val="2"/>
            <w:tcBorders>
              <w:top w:val="single" w:color="auto" w:sz="4" w:space="0"/>
              <w:left w:val="nil"/>
              <w:bottom w:val="single" w:color="auto" w:sz="4" w:space="0"/>
              <w:right w:val="single" w:color="auto" w:sz="4" w:space="0"/>
            </w:tcBorders>
            <w:noWrap w:val="0"/>
            <w:vAlign w:val="center"/>
          </w:tcPr>
          <w:p w14:paraId="5FCE3CCB">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钢筋混凝土管Ø2000</w:t>
            </w:r>
          </w:p>
          <w:p w14:paraId="22833001">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spacing w:val="-11"/>
                <w:kern w:val="0"/>
                <w:sz w:val="20"/>
                <w:szCs w:val="20"/>
                <w:highlight w:val="none"/>
                <w:u w:val="none"/>
                <w:lang w:val="en-US" w:eastAsia="zh-CN" w:bidi="ar"/>
              </w:rPr>
              <w:t>（挖土宽度3.5m内，深度5m内）</w:t>
            </w:r>
          </w:p>
        </w:tc>
        <w:tc>
          <w:tcPr>
            <w:tcW w:w="877" w:type="dxa"/>
            <w:tcBorders>
              <w:top w:val="single" w:color="auto" w:sz="4" w:space="0"/>
              <w:left w:val="nil"/>
              <w:bottom w:val="single" w:color="auto" w:sz="4" w:space="0"/>
              <w:right w:val="single" w:color="auto" w:sz="4" w:space="0"/>
            </w:tcBorders>
            <w:noWrap w:val="0"/>
            <w:vAlign w:val="center"/>
          </w:tcPr>
          <w:p w14:paraId="2E28187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5A961C56">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lang w:val="en-US" w:eastAsia="zh-CN" w:bidi="ar"/>
              </w:rPr>
            </w:pPr>
            <w:r>
              <w:rPr>
                <w:rFonts w:hint="eastAsia" w:ascii="宋体" w:hAnsi="宋体" w:eastAsia="宋体" w:cs="宋体"/>
                <w:color w:val="auto"/>
                <w:kern w:val="0"/>
                <w:sz w:val="20"/>
                <w:szCs w:val="20"/>
                <w:lang w:val="en-US" w:eastAsia="zh-CN" w:bidi="ar"/>
              </w:rPr>
              <w:t>9770～12090</w:t>
            </w:r>
          </w:p>
        </w:tc>
        <w:tc>
          <w:tcPr>
            <w:tcW w:w="2254" w:type="dxa"/>
            <w:vMerge w:val="continue"/>
            <w:tcBorders>
              <w:top w:val="single" w:color="auto" w:sz="4" w:space="0"/>
              <w:left w:val="nil"/>
              <w:bottom w:val="single" w:color="auto" w:sz="4" w:space="0"/>
              <w:right w:val="single" w:color="auto" w:sz="4" w:space="0"/>
            </w:tcBorders>
            <w:noWrap w:val="0"/>
            <w:vAlign w:val="center"/>
          </w:tcPr>
          <w:p w14:paraId="4277B468">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68FB1347">
            <w:pPr>
              <w:jc w:val="left"/>
              <w:rPr>
                <w:rFonts w:hint="eastAsia" w:ascii="宋体" w:hAnsi="宋体" w:eastAsia="宋体" w:cs="宋体"/>
                <w:color w:val="auto"/>
                <w:kern w:val="0"/>
                <w:sz w:val="20"/>
                <w:szCs w:val="20"/>
                <w:highlight w:val="none"/>
              </w:rPr>
            </w:pPr>
          </w:p>
        </w:tc>
      </w:tr>
      <w:tr w14:paraId="6F78A260">
        <w:tblPrEx>
          <w:tblCellMar>
            <w:top w:w="0" w:type="dxa"/>
            <w:left w:w="108" w:type="dxa"/>
            <w:bottom w:w="0" w:type="dxa"/>
            <w:right w:w="108" w:type="dxa"/>
          </w:tblCellMar>
        </w:tblPrEx>
        <w:trPr>
          <w:cantSplit/>
          <w:trHeight w:val="1077"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7F37093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2.7</w:t>
            </w:r>
          </w:p>
        </w:tc>
        <w:tc>
          <w:tcPr>
            <w:tcW w:w="2754" w:type="dxa"/>
            <w:gridSpan w:val="2"/>
            <w:tcBorders>
              <w:top w:val="single" w:color="auto" w:sz="4" w:space="0"/>
              <w:left w:val="nil"/>
              <w:bottom w:val="single" w:color="auto" w:sz="4" w:space="0"/>
              <w:right w:val="single" w:color="auto" w:sz="4" w:space="0"/>
            </w:tcBorders>
            <w:noWrap w:val="0"/>
            <w:vAlign w:val="center"/>
          </w:tcPr>
          <w:p w14:paraId="57FC0E4C">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钢筋混凝土管Ø2200～Ø2400（挖土宽度3.5m内，挖土深度5m内）</w:t>
            </w:r>
          </w:p>
        </w:tc>
        <w:tc>
          <w:tcPr>
            <w:tcW w:w="877" w:type="dxa"/>
            <w:tcBorders>
              <w:top w:val="single" w:color="auto" w:sz="4" w:space="0"/>
              <w:left w:val="nil"/>
              <w:bottom w:val="single" w:color="auto" w:sz="4" w:space="0"/>
              <w:right w:val="single" w:color="auto" w:sz="4" w:space="0"/>
            </w:tcBorders>
            <w:noWrap w:val="0"/>
            <w:vAlign w:val="center"/>
          </w:tcPr>
          <w:p w14:paraId="675662E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21AB4243">
            <w:pPr>
              <w:keepNext w:val="0"/>
              <w:keepLines w:val="0"/>
              <w:widowControl/>
              <w:suppressLineNumbers w:val="0"/>
              <w:wordWrap/>
              <w:spacing w:line="240" w:lineRule="auto"/>
              <w:jc w:val="center"/>
              <w:textAlignment w:val="center"/>
              <w:rPr>
                <w:rFonts w:hint="eastAsia" w:ascii="宋体" w:hAnsi="宋体" w:eastAsia="宋体" w:cs="宋体"/>
                <w:color w:val="auto"/>
                <w:spacing w:val="-11"/>
                <w:kern w:val="0"/>
                <w:sz w:val="20"/>
                <w:szCs w:val="20"/>
                <w:lang w:val="en-US" w:eastAsia="zh-CN" w:bidi="ar"/>
              </w:rPr>
            </w:pPr>
            <w:r>
              <w:rPr>
                <w:rFonts w:hint="eastAsia" w:ascii="宋体" w:hAnsi="宋体" w:eastAsia="宋体" w:cs="宋体"/>
                <w:color w:val="auto"/>
                <w:spacing w:val="-11"/>
                <w:kern w:val="0"/>
                <w:sz w:val="20"/>
                <w:szCs w:val="20"/>
                <w:lang w:val="en-US" w:eastAsia="zh-CN" w:bidi="ar"/>
              </w:rPr>
              <w:t>12090～14420</w:t>
            </w:r>
          </w:p>
        </w:tc>
        <w:tc>
          <w:tcPr>
            <w:tcW w:w="2254" w:type="dxa"/>
            <w:vMerge w:val="continue"/>
            <w:tcBorders>
              <w:top w:val="single" w:color="auto" w:sz="4" w:space="0"/>
              <w:left w:val="nil"/>
              <w:bottom w:val="single" w:color="auto" w:sz="4" w:space="0"/>
              <w:right w:val="single" w:color="auto" w:sz="4" w:space="0"/>
            </w:tcBorders>
            <w:noWrap w:val="0"/>
            <w:vAlign w:val="center"/>
          </w:tcPr>
          <w:p w14:paraId="760A5FAE">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08002049">
            <w:pPr>
              <w:jc w:val="left"/>
              <w:rPr>
                <w:rFonts w:hint="eastAsia" w:ascii="宋体" w:hAnsi="宋体" w:eastAsia="宋体" w:cs="宋体"/>
                <w:color w:val="auto"/>
                <w:kern w:val="0"/>
                <w:sz w:val="20"/>
                <w:szCs w:val="20"/>
                <w:highlight w:val="none"/>
              </w:rPr>
            </w:pPr>
          </w:p>
        </w:tc>
      </w:tr>
      <w:tr w14:paraId="57EC9B5E">
        <w:tblPrEx>
          <w:tblCellMar>
            <w:top w:w="0" w:type="dxa"/>
            <w:left w:w="108" w:type="dxa"/>
            <w:bottom w:w="0" w:type="dxa"/>
            <w:right w:w="108" w:type="dxa"/>
          </w:tblCellMar>
        </w:tblPrEx>
        <w:trPr>
          <w:cantSplit/>
          <w:trHeight w:val="765"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4F9B15D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2.8</w:t>
            </w:r>
          </w:p>
        </w:tc>
        <w:tc>
          <w:tcPr>
            <w:tcW w:w="2754" w:type="dxa"/>
            <w:gridSpan w:val="2"/>
            <w:tcBorders>
              <w:top w:val="single" w:color="auto" w:sz="4" w:space="0"/>
              <w:left w:val="nil"/>
              <w:bottom w:val="single" w:color="auto" w:sz="4" w:space="0"/>
              <w:right w:val="single" w:color="auto" w:sz="4" w:space="0"/>
            </w:tcBorders>
            <w:noWrap w:val="0"/>
            <w:vAlign w:val="center"/>
          </w:tcPr>
          <w:p w14:paraId="32C5AFC3">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球墨铸铁管≤Ø800</w:t>
            </w:r>
          </w:p>
          <w:p w14:paraId="3E79F0EA">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（挖土深度3.5m内）</w:t>
            </w:r>
          </w:p>
        </w:tc>
        <w:tc>
          <w:tcPr>
            <w:tcW w:w="877" w:type="dxa"/>
            <w:tcBorders>
              <w:top w:val="single" w:color="auto" w:sz="4" w:space="0"/>
              <w:left w:val="nil"/>
              <w:bottom w:val="single" w:color="auto" w:sz="4" w:space="0"/>
              <w:right w:val="single" w:color="auto" w:sz="4" w:space="0"/>
            </w:tcBorders>
            <w:noWrap w:val="0"/>
            <w:vAlign w:val="center"/>
          </w:tcPr>
          <w:p w14:paraId="18D5AF5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33F6CBA3">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1810～5020</w:t>
            </w:r>
          </w:p>
        </w:tc>
        <w:tc>
          <w:tcPr>
            <w:tcW w:w="2254" w:type="dxa"/>
            <w:vMerge w:val="continue"/>
            <w:tcBorders>
              <w:top w:val="single" w:color="auto" w:sz="4" w:space="0"/>
              <w:left w:val="nil"/>
              <w:bottom w:val="single" w:color="auto" w:sz="4" w:space="0"/>
              <w:right w:val="single" w:color="auto" w:sz="4" w:space="0"/>
            </w:tcBorders>
            <w:noWrap w:val="0"/>
            <w:vAlign w:val="center"/>
          </w:tcPr>
          <w:p w14:paraId="783D4F74">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081EAFFF">
            <w:pPr>
              <w:jc w:val="left"/>
              <w:rPr>
                <w:rFonts w:hint="eastAsia" w:ascii="宋体" w:hAnsi="宋体" w:eastAsia="宋体" w:cs="宋体"/>
                <w:color w:val="auto"/>
                <w:kern w:val="0"/>
                <w:sz w:val="20"/>
                <w:szCs w:val="20"/>
                <w:highlight w:val="none"/>
              </w:rPr>
            </w:pPr>
          </w:p>
        </w:tc>
      </w:tr>
      <w:tr w14:paraId="7D2928BD">
        <w:tblPrEx>
          <w:tblCellMar>
            <w:top w:w="0" w:type="dxa"/>
            <w:left w:w="108" w:type="dxa"/>
            <w:bottom w:w="0" w:type="dxa"/>
            <w:right w:w="108" w:type="dxa"/>
          </w:tblCellMar>
        </w:tblPrEx>
        <w:trPr>
          <w:cantSplit/>
          <w:trHeight w:val="765"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198CF5B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2.9</w:t>
            </w:r>
          </w:p>
        </w:tc>
        <w:tc>
          <w:tcPr>
            <w:tcW w:w="2754" w:type="dxa"/>
            <w:gridSpan w:val="2"/>
            <w:tcBorders>
              <w:top w:val="single" w:color="auto" w:sz="4" w:space="0"/>
              <w:left w:val="nil"/>
              <w:bottom w:val="single" w:color="auto" w:sz="4" w:space="0"/>
              <w:right w:val="single" w:color="auto" w:sz="4" w:space="0"/>
            </w:tcBorders>
            <w:noWrap w:val="0"/>
            <w:vAlign w:val="center"/>
          </w:tcPr>
          <w:p w14:paraId="685B7D3C">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球墨铸铁管Ø900～Ø1200</w:t>
            </w:r>
          </w:p>
          <w:p w14:paraId="612F71FF">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（挖土深度4m内）</w:t>
            </w:r>
          </w:p>
        </w:tc>
        <w:tc>
          <w:tcPr>
            <w:tcW w:w="877" w:type="dxa"/>
            <w:tcBorders>
              <w:top w:val="single" w:color="auto" w:sz="4" w:space="0"/>
              <w:left w:val="nil"/>
              <w:bottom w:val="single" w:color="auto" w:sz="4" w:space="0"/>
              <w:right w:val="single" w:color="auto" w:sz="4" w:space="0"/>
            </w:tcBorders>
            <w:noWrap w:val="0"/>
            <w:vAlign w:val="center"/>
          </w:tcPr>
          <w:p w14:paraId="19866E8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4FE1C3D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3720～8840</w:t>
            </w:r>
          </w:p>
        </w:tc>
        <w:tc>
          <w:tcPr>
            <w:tcW w:w="2254" w:type="dxa"/>
            <w:vMerge w:val="continue"/>
            <w:tcBorders>
              <w:top w:val="single" w:color="auto" w:sz="4" w:space="0"/>
              <w:left w:val="nil"/>
              <w:bottom w:val="single" w:color="auto" w:sz="4" w:space="0"/>
              <w:right w:val="single" w:color="auto" w:sz="4" w:space="0"/>
            </w:tcBorders>
            <w:noWrap w:val="0"/>
            <w:vAlign w:val="center"/>
          </w:tcPr>
          <w:p w14:paraId="0CB0D7B1">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5DE88F1E">
            <w:pPr>
              <w:jc w:val="left"/>
              <w:rPr>
                <w:rFonts w:hint="eastAsia" w:ascii="宋体" w:hAnsi="宋体" w:eastAsia="宋体" w:cs="宋体"/>
                <w:color w:val="auto"/>
                <w:kern w:val="0"/>
                <w:sz w:val="20"/>
                <w:szCs w:val="20"/>
                <w:highlight w:val="none"/>
              </w:rPr>
            </w:pPr>
          </w:p>
        </w:tc>
      </w:tr>
      <w:tr w14:paraId="7C8E4990">
        <w:tblPrEx>
          <w:tblCellMar>
            <w:top w:w="0" w:type="dxa"/>
            <w:left w:w="108" w:type="dxa"/>
            <w:bottom w:w="0" w:type="dxa"/>
            <w:right w:w="108" w:type="dxa"/>
          </w:tblCellMar>
        </w:tblPrEx>
        <w:trPr>
          <w:cantSplit/>
          <w:trHeight w:val="765"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5E032E0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 xml:space="preserve">2.10 </w:t>
            </w:r>
          </w:p>
        </w:tc>
        <w:tc>
          <w:tcPr>
            <w:tcW w:w="2754" w:type="dxa"/>
            <w:gridSpan w:val="2"/>
            <w:tcBorders>
              <w:top w:val="single" w:color="auto" w:sz="4" w:space="0"/>
              <w:left w:val="nil"/>
              <w:bottom w:val="single" w:color="auto" w:sz="4" w:space="0"/>
              <w:right w:val="single" w:color="auto" w:sz="4" w:space="0"/>
            </w:tcBorders>
            <w:noWrap w:val="0"/>
            <w:vAlign w:val="center"/>
          </w:tcPr>
          <w:p w14:paraId="14814136">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球墨铸铁管Ø1350～Ø1800</w:t>
            </w:r>
          </w:p>
          <w:p w14:paraId="531F9AC3">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（挖土深度4.5m内）</w:t>
            </w:r>
          </w:p>
        </w:tc>
        <w:tc>
          <w:tcPr>
            <w:tcW w:w="877" w:type="dxa"/>
            <w:tcBorders>
              <w:top w:val="single" w:color="auto" w:sz="4" w:space="0"/>
              <w:left w:val="nil"/>
              <w:bottom w:val="single" w:color="auto" w:sz="4" w:space="0"/>
              <w:right w:val="single" w:color="auto" w:sz="4" w:space="0"/>
            </w:tcBorders>
            <w:noWrap w:val="0"/>
            <w:vAlign w:val="center"/>
          </w:tcPr>
          <w:p w14:paraId="4688C3E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0A45719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7440～14880</w:t>
            </w:r>
          </w:p>
        </w:tc>
        <w:tc>
          <w:tcPr>
            <w:tcW w:w="2254" w:type="dxa"/>
            <w:vMerge w:val="continue"/>
            <w:tcBorders>
              <w:top w:val="single" w:color="auto" w:sz="4" w:space="0"/>
              <w:left w:val="nil"/>
              <w:bottom w:val="single" w:color="auto" w:sz="4" w:space="0"/>
              <w:right w:val="single" w:color="auto" w:sz="4" w:space="0"/>
            </w:tcBorders>
            <w:noWrap w:val="0"/>
            <w:vAlign w:val="center"/>
          </w:tcPr>
          <w:p w14:paraId="14064A4E">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3750CF1B">
            <w:pPr>
              <w:jc w:val="left"/>
              <w:rPr>
                <w:rFonts w:hint="eastAsia" w:ascii="宋体" w:hAnsi="宋体" w:eastAsia="宋体" w:cs="宋体"/>
                <w:color w:val="auto"/>
                <w:kern w:val="0"/>
                <w:sz w:val="20"/>
                <w:szCs w:val="20"/>
                <w:highlight w:val="none"/>
              </w:rPr>
            </w:pPr>
          </w:p>
        </w:tc>
      </w:tr>
      <w:tr w14:paraId="4B5EEBC5">
        <w:tblPrEx>
          <w:tblCellMar>
            <w:top w:w="0" w:type="dxa"/>
            <w:left w:w="108" w:type="dxa"/>
            <w:bottom w:w="0" w:type="dxa"/>
            <w:right w:w="108" w:type="dxa"/>
          </w:tblCellMar>
        </w:tblPrEx>
        <w:trPr>
          <w:cantSplit/>
          <w:trHeight w:val="567"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716090AC">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lang w:val="en-US" w:eastAsia="zh-CN"/>
              </w:rPr>
              <w:t>3</w:t>
            </w:r>
          </w:p>
        </w:tc>
        <w:tc>
          <w:tcPr>
            <w:tcW w:w="2754" w:type="dxa"/>
            <w:gridSpan w:val="2"/>
            <w:tcBorders>
              <w:top w:val="single" w:color="auto" w:sz="4" w:space="0"/>
              <w:left w:val="nil"/>
              <w:bottom w:val="single" w:color="auto" w:sz="4" w:space="0"/>
              <w:right w:val="single" w:color="auto" w:sz="4" w:space="0"/>
            </w:tcBorders>
            <w:noWrap w:val="0"/>
            <w:vAlign w:val="center"/>
          </w:tcPr>
          <w:p w14:paraId="282D5B57">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lang w:val="en-US" w:eastAsia="zh-CN"/>
              </w:rPr>
              <w:t>顶管</w:t>
            </w:r>
          </w:p>
        </w:tc>
        <w:tc>
          <w:tcPr>
            <w:tcW w:w="877" w:type="dxa"/>
            <w:tcBorders>
              <w:top w:val="single" w:color="auto" w:sz="4" w:space="0"/>
              <w:left w:val="nil"/>
              <w:bottom w:val="single" w:color="auto" w:sz="4" w:space="0"/>
              <w:right w:val="single" w:color="auto" w:sz="4" w:space="0"/>
            </w:tcBorders>
            <w:noWrap w:val="0"/>
            <w:vAlign w:val="center"/>
          </w:tcPr>
          <w:p w14:paraId="55A3361F">
            <w:pPr>
              <w:jc w:val="center"/>
              <w:rPr>
                <w:rFonts w:hint="eastAsia" w:ascii="宋体" w:hAnsi="宋体" w:eastAsia="宋体" w:cs="宋体"/>
                <w:color w:val="auto"/>
                <w:kern w:val="0"/>
                <w:sz w:val="20"/>
                <w:szCs w:val="20"/>
                <w:highlight w:val="none"/>
              </w:rPr>
            </w:pPr>
          </w:p>
        </w:tc>
        <w:tc>
          <w:tcPr>
            <w:tcW w:w="1385" w:type="dxa"/>
            <w:tcBorders>
              <w:top w:val="single" w:color="auto" w:sz="4" w:space="0"/>
              <w:left w:val="nil"/>
              <w:bottom w:val="single" w:color="auto" w:sz="4" w:space="0"/>
              <w:right w:val="single" w:color="auto" w:sz="4" w:space="0"/>
            </w:tcBorders>
            <w:noWrap w:val="0"/>
            <w:vAlign w:val="center"/>
          </w:tcPr>
          <w:p w14:paraId="30FC3F49">
            <w:pPr>
              <w:jc w:val="center"/>
              <w:rPr>
                <w:rFonts w:hint="eastAsia" w:ascii="宋体" w:hAnsi="宋体" w:eastAsia="宋体" w:cs="宋体"/>
                <w:color w:val="auto"/>
                <w:kern w:val="0"/>
                <w:sz w:val="20"/>
                <w:szCs w:val="20"/>
                <w:highlight w:val="none"/>
              </w:rPr>
            </w:pPr>
          </w:p>
        </w:tc>
        <w:tc>
          <w:tcPr>
            <w:tcW w:w="2254" w:type="dxa"/>
            <w:tcBorders>
              <w:top w:val="single" w:color="auto" w:sz="4" w:space="0"/>
              <w:left w:val="nil"/>
              <w:bottom w:val="single" w:color="auto" w:sz="4" w:space="0"/>
              <w:right w:val="single" w:color="auto" w:sz="4" w:space="0"/>
            </w:tcBorders>
            <w:noWrap w:val="0"/>
            <w:vAlign w:val="center"/>
          </w:tcPr>
          <w:p w14:paraId="6EDE13A9">
            <w:pPr>
              <w:jc w:val="left"/>
              <w:rPr>
                <w:rFonts w:hint="eastAsia" w:ascii="宋体" w:hAnsi="宋体" w:eastAsia="宋体" w:cs="宋体"/>
                <w:color w:val="auto"/>
                <w:kern w:val="0"/>
                <w:sz w:val="20"/>
                <w:szCs w:val="20"/>
                <w:highlight w:val="none"/>
              </w:rPr>
            </w:pPr>
          </w:p>
        </w:tc>
        <w:tc>
          <w:tcPr>
            <w:tcW w:w="1733" w:type="dxa"/>
            <w:tcBorders>
              <w:top w:val="single" w:color="auto" w:sz="4" w:space="0"/>
              <w:left w:val="nil"/>
              <w:bottom w:val="single" w:color="auto" w:sz="4" w:space="0"/>
              <w:right w:val="single" w:color="auto" w:sz="4" w:space="0"/>
            </w:tcBorders>
            <w:noWrap w:val="0"/>
            <w:vAlign w:val="center"/>
          </w:tcPr>
          <w:p w14:paraId="29F202B2">
            <w:pPr>
              <w:jc w:val="center"/>
              <w:rPr>
                <w:rFonts w:hint="eastAsia" w:ascii="宋体" w:hAnsi="宋体" w:eastAsia="宋体" w:cs="宋体"/>
                <w:color w:val="auto"/>
                <w:kern w:val="0"/>
                <w:sz w:val="20"/>
                <w:szCs w:val="20"/>
                <w:highlight w:val="none"/>
              </w:rPr>
            </w:pPr>
          </w:p>
        </w:tc>
      </w:tr>
      <w:tr w14:paraId="68B583AC">
        <w:tblPrEx>
          <w:tblCellMar>
            <w:top w:w="0" w:type="dxa"/>
            <w:left w:w="108" w:type="dxa"/>
            <w:bottom w:w="0" w:type="dxa"/>
            <w:right w:w="108" w:type="dxa"/>
          </w:tblCellMar>
        </w:tblPrEx>
        <w:trPr>
          <w:cantSplit/>
          <w:trHeight w:val="765"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7112494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3.1</w:t>
            </w:r>
          </w:p>
        </w:tc>
        <w:tc>
          <w:tcPr>
            <w:tcW w:w="2754" w:type="dxa"/>
            <w:gridSpan w:val="2"/>
            <w:tcBorders>
              <w:top w:val="single" w:color="auto" w:sz="4" w:space="0"/>
              <w:left w:val="nil"/>
              <w:bottom w:val="single" w:color="auto" w:sz="4" w:space="0"/>
              <w:right w:val="single" w:color="auto" w:sz="4" w:space="0"/>
            </w:tcBorders>
            <w:noWrap w:val="0"/>
            <w:vAlign w:val="center"/>
          </w:tcPr>
          <w:p w14:paraId="789D23C4">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顶进(不含工作井、接收井)混凝土管Ø800～Ø1200</w:t>
            </w:r>
          </w:p>
        </w:tc>
        <w:tc>
          <w:tcPr>
            <w:tcW w:w="877" w:type="dxa"/>
            <w:tcBorders>
              <w:top w:val="single" w:color="auto" w:sz="4" w:space="0"/>
              <w:left w:val="nil"/>
              <w:bottom w:val="single" w:color="auto" w:sz="4" w:space="0"/>
              <w:right w:val="single" w:color="auto" w:sz="4" w:space="0"/>
            </w:tcBorders>
            <w:noWrap w:val="0"/>
            <w:vAlign w:val="center"/>
          </w:tcPr>
          <w:p w14:paraId="6A2221C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61C5537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3010～4850</w:t>
            </w:r>
          </w:p>
        </w:tc>
        <w:tc>
          <w:tcPr>
            <w:tcW w:w="2254" w:type="dxa"/>
            <w:vMerge w:val="restart"/>
            <w:tcBorders>
              <w:top w:val="single" w:color="auto" w:sz="4" w:space="0"/>
              <w:left w:val="nil"/>
              <w:bottom w:val="single" w:color="auto" w:sz="4" w:space="0"/>
              <w:right w:val="single" w:color="auto" w:sz="4" w:space="0"/>
            </w:tcBorders>
            <w:noWrap w:val="0"/>
            <w:vAlign w:val="center"/>
          </w:tcPr>
          <w:p w14:paraId="793A405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包括：放线、管道顶进测量；工作井、接收井施工；顶管施工；顶进减阻、控制、纠偏；管材接口处理；进出洞口与管材接口处理；土方外运等。</w:t>
            </w:r>
          </w:p>
        </w:tc>
        <w:tc>
          <w:tcPr>
            <w:tcW w:w="1733" w:type="dxa"/>
            <w:vMerge w:val="restart"/>
            <w:tcBorders>
              <w:top w:val="single" w:color="auto" w:sz="4" w:space="0"/>
              <w:left w:val="nil"/>
              <w:bottom w:val="single" w:color="auto" w:sz="4" w:space="0"/>
              <w:right w:val="single" w:color="auto" w:sz="4" w:space="0"/>
            </w:tcBorders>
            <w:noWrap w:val="0"/>
            <w:vAlign w:val="center"/>
          </w:tcPr>
          <w:p w14:paraId="2A0CF30C">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适用于泥水平衡顶进工艺，综合考虑埋深和地质情况、支护方式、管基处理。</w:t>
            </w:r>
          </w:p>
        </w:tc>
      </w:tr>
      <w:tr w14:paraId="2B77B1C0">
        <w:tblPrEx>
          <w:tblCellMar>
            <w:top w:w="0" w:type="dxa"/>
            <w:left w:w="108" w:type="dxa"/>
            <w:bottom w:w="0" w:type="dxa"/>
            <w:right w:w="108" w:type="dxa"/>
          </w:tblCellMar>
        </w:tblPrEx>
        <w:trPr>
          <w:cantSplit/>
          <w:trHeight w:val="765"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4EF6561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3.2</w:t>
            </w:r>
          </w:p>
        </w:tc>
        <w:tc>
          <w:tcPr>
            <w:tcW w:w="2754" w:type="dxa"/>
            <w:gridSpan w:val="2"/>
            <w:tcBorders>
              <w:top w:val="single" w:color="auto" w:sz="4" w:space="0"/>
              <w:left w:val="nil"/>
              <w:bottom w:val="single" w:color="auto" w:sz="4" w:space="0"/>
              <w:right w:val="single" w:color="auto" w:sz="4" w:space="0"/>
            </w:tcBorders>
            <w:noWrap w:val="0"/>
            <w:vAlign w:val="center"/>
          </w:tcPr>
          <w:p w14:paraId="36E2A890">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顶进(不含工作井、接收井)混凝土管Ø1350～Ø1800</w:t>
            </w:r>
          </w:p>
        </w:tc>
        <w:tc>
          <w:tcPr>
            <w:tcW w:w="877" w:type="dxa"/>
            <w:tcBorders>
              <w:top w:val="single" w:color="auto" w:sz="4" w:space="0"/>
              <w:left w:val="nil"/>
              <w:bottom w:val="single" w:color="auto" w:sz="4" w:space="0"/>
              <w:right w:val="single" w:color="auto" w:sz="4" w:space="0"/>
            </w:tcBorders>
            <w:noWrap w:val="0"/>
            <w:vAlign w:val="center"/>
          </w:tcPr>
          <w:p w14:paraId="418FFE2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5E9253D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5040～6980</w:t>
            </w:r>
          </w:p>
        </w:tc>
        <w:tc>
          <w:tcPr>
            <w:tcW w:w="2254" w:type="dxa"/>
            <w:vMerge w:val="continue"/>
            <w:tcBorders>
              <w:top w:val="single" w:color="auto" w:sz="4" w:space="0"/>
              <w:left w:val="nil"/>
              <w:bottom w:val="single" w:color="auto" w:sz="4" w:space="0"/>
              <w:right w:val="single" w:color="auto" w:sz="4" w:space="0"/>
            </w:tcBorders>
            <w:noWrap w:val="0"/>
            <w:vAlign w:val="center"/>
          </w:tcPr>
          <w:p w14:paraId="2B661750">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7A5D8CD3">
            <w:pPr>
              <w:jc w:val="left"/>
              <w:rPr>
                <w:rFonts w:hint="eastAsia" w:ascii="宋体" w:hAnsi="宋体" w:eastAsia="宋体" w:cs="宋体"/>
                <w:color w:val="auto"/>
                <w:kern w:val="0"/>
                <w:sz w:val="20"/>
                <w:szCs w:val="20"/>
                <w:highlight w:val="none"/>
              </w:rPr>
            </w:pPr>
          </w:p>
        </w:tc>
      </w:tr>
      <w:tr w14:paraId="1E7ED1FD">
        <w:tblPrEx>
          <w:tblCellMar>
            <w:top w:w="0" w:type="dxa"/>
            <w:left w:w="108" w:type="dxa"/>
            <w:bottom w:w="0" w:type="dxa"/>
            <w:right w:w="108" w:type="dxa"/>
          </w:tblCellMar>
        </w:tblPrEx>
        <w:trPr>
          <w:cantSplit/>
          <w:trHeight w:val="765"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475BC5D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3.3</w:t>
            </w:r>
          </w:p>
        </w:tc>
        <w:tc>
          <w:tcPr>
            <w:tcW w:w="2754" w:type="dxa"/>
            <w:gridSpan w:val="2"/>
            <w:tcBorders>
              <w:top w:val="single" w:color="auto" w:sz="4" w:space="0"/>
              <w:left w:val="nil"/>
              <w:bottom w:val="single" w:color="auto" w:sz="4" w:space="0"/>
              <w:right w:val="single" w:color="auto" w:sz="4" w:space="0"/>
            </w:tcBorders>
            <w:noWrap w:val="0"/>
            <w:vAlign w:val="center"/>
          </w:tcPr>
          <w:p w14:paraId="280AF1AD">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顶进(不含工作井、接收井)球墨铸铁管Ø800～Ø1200</w:t>
            </w:r>
          </w:p>
        </w:tc>
        <w:tc>
          <w:tcPr>
            <w:tcW w:w="877" w:type="dxa"/>
            <w:tcBorders>
              <w:top w:val="single" w:color="auto" w:sz="4" w:space="0"/>
              <w:left w:val="nil"/>
              <w:bottom w:val="single" w:color="auto" w:sz="4" w:space="0"/>
              <w:right w:val="single" w:color="auto" w:sz="4" w:space="0"/>
            </w:tcBorders>
            <w:noWrap w:val="0"/>
            <w:vAlign w:val="center"/>
          </w:tcPr>
          <w:p w14:paraId="477DD55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66E9062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3590～5820</w:t>
            </w:r>
          </w:p>
        </w:tc>
        <w:tc>
          <w:tcPr>
            <w:tcW w:w="2254" w:type="dxa"/>
            <w:vMerge w:val="continue"/>
            <w:tcBorders>
              <w:top w:val="single" w:color="auto" w:sz="4" w:space="0"/>
              <w:left w:val="nil"/>
              <w:bottom w:val="single" w:color="auto" w:sz="4" w:space="0"/>
              <w:right w:val="single" w:color="auto" w:sz="4" w:space="0"/>
            </w:tcBorders>
            <w:noWrap w:val="0"/>
            <w:vAlign w:val="center"/>
          </w:tcPr>
          <w:p w14:paraId="6E5F43EC">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4A6CBA06">
            <w:pPr>
              <w:jc w:val="left"/>
              <w:rPr>
                <w:rFonts w:hint="eastAsia" w:ascii="宋体" w:hAnsi="宋体" w:eastAsia="宋体" w:cs="宋体"/>
                <w:color w:val="auto"/>
                <w:kern w:val="0"/>
                <w:sz w:val="20"/>
                <w:szCs w:val="20"/>
                <w:highlight w:val="none"/>
              </w:rPr>
            </w:pPr>
          </w:p>
        </w:tc>
      </w:tr>
      <w:tr w14:paraId="01EB8534">
        <w:tblPrEx>
          <w:tblCellMar>
            <w:top w:w="0" w:type="dxa"/>
            <w:left w:w="108" w:type="dxa"/>
            <w:bottom w:w="0" w:type="dxa"/>
            <w:right w:w="108" w:type="dxa"/>
          </w:tblCellMar>
        </w:tblPrEx>
        <w:trPr>
          <w:cantSplit/>
          <w:trHeight w:val="765"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2A52913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3.4</w:t>
            </w:r>
          </w:p>
        </w:tc>
        <w:tc>
          <w:tcPr>
            <w:tcW w:w="2754" w:type="dxa"/>
            <w:gridSpan w:val="2"/>
            <w:tcBorders>
              <w:top w:val="single" w:color="auto" w:sz="4" w:space="0"/>
              <w:left w:val="nil"/>
              <w:bottom w:val="single" w:color="auto" w:sz="4" w:space="0"/>
              <w:right w:val="single" w:color="auto" w:sz="4" w:space="0"/>
            </w:tcBorders>
            <w:noWrap w:val="0"/>
            <w:vAlign w:val="center"/>
          </w:tcPr>
          <w:p w14:paraId="0AE7C8FB">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顶进(不含工作井、接收井)球墨铸铁管Ø1200～Ø1800</w:t>
            </w:r>
          </w:p>
        </w:tc>
        <w:tc>
          <w:tcPr>
            <w:tcW w:w="877" w:type="dxa"/>
            <w:tcBorders>
              <w:top w:val="single" w:color="auto" w:sz="4" w:space="0"/>
              <w:left w:val="nil"/>
              <w:bottom w:val="single" w:color="auto" w:sz="4" w:space="0"/>
              <w:right w:val="single" w:color="auto" w:sz="4" w:space="0"/>
            </w:tcBorders>
            <w:noWrap w:val="0"/>
            <w:vAlign w:val="center"/>
          </w:tcPr>
          <w:p w14:paraId="7AFCAF4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6CE95AD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6980～10380</w:t>
            </w:r>
          </w:p>
        </w:tc>
        <w:tc>
          <w:tcPr>
            <w:tcW w:w="2254" w:type="dxa"/>
            <w:vMerge w:val="continue"/>
            <w:tcBorders>
              <w:top w:val="single" w:color="auto" w:sz="4" w:space="0"/>
              <w:left w:val="nil"/>
              <w:bottom w:val="single" w:color="auto" w:sz="4" w:space="0"/>
              <w:right w:val="single" w:color="auto" w:sz="4" w:space="0"/>
            </w:tcBorders>
            <w:noWrap w:val="0"/>
            <w:vAlign w:val="center"/>
          </w:tcPr>
          <w:p w14:paraId="38096F58">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3A3AAF17">
            <w:pPr>
              <w:jc w:val="left"/>
              <w:rPr>
                <w:rFonts w:hint="eastAsia" w:ascii="宋体" w:hAnsi="宋体" w:eastAsia="宋体" w:cs="宋体"/>
                <w:color w:val="auto"/>
                <w:kern w:val="0"/>
                <w:sz w:val="20"/>
                <w:szCs w:val="20"/>
                <w:highlight w:val="none"/>
              </w:rPr>
            </w:pPr>
          </w:p>
        </w:tc>
      </w:tr>
      <w:tr w14:paraId="0583B45B">
        <w:tblPrEx>
          <w:tblCellMar>
            <w:top w:w="0" w:type="dxa"/>
            <w:left w:w="108" w:type="dxa"/>
            <w:bottom w:w="0" w:type="dxa"/>
            <w:right w:w="108" w:type="dxa"/>
          </w:tblCellMar>
        </w:tblPrEx>
        <w:trPr>
          <w:cantSplit/>
          <w:trHeight w:val="765"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6468A6A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3.5</w:t>
            </w:r>
          </w:p>
        </w:tc>
        <w:tc>
          <w:tcPr>
            <w:tcW w:w="2754" w:type="dxa"/>
            <w:gridSpan w:val="2"/>
            <w:tcBorders>
              <w:top w:val="single" w:color="auto" w:sz="4" w:space="0"/>
              <w:left w:val="nil"/>
              <w:bottom w:val="single" w:color="auto" w:sz="4" w:space="0"/>
              <w:right w:val="single" w:color="auto" w:sz="4" w:space="0"/>
            </w:tcBorders>
            <w:noWrap w:val="0"/>
            <w:vAlign w:val="center"/>
          </w:tcPr>
          <w:p w14:paraId="7C67DDD6">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顶进(不含工作井、接收井)混凝土管Ø2000～Ø2200</w:t>
            </w:r>
          </w:p>
        </w:tc>
        <w:tc>
          <w:tcPr>
            <w:tcW w:w="877" w:type="dxa"/>
            <w:tcBorders>
              <w:top w:val="single" w:color="auto" w:sz="4" w:space="0"/>
              <w:left w:val="nil"/>
              <w:bottom w:val="single" w:color="auto" w:sz="4" w:space="0"/>
              <w:right w:val="single" w:color="auto" w:sz="4" w:space="0"/>
            </w:tcBorders>
            <w:noWrap w:val="0"/>
            <w:vAlign w:val="center"/>
          </w:tcPr>
          <w:p w14:paraId="19F93F7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2067F5E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7760～11540</w:t>
            </w:r>
          </w:p>
        </w:tc>
        <w:tc>
          <w:tcPr>
            <w:tcW w:w="2254" w:type="dxa"/>
            <w:vMerge w:val="continue"/>
            <w:tcBorders>
              <w:top w:val="single" w:color="auto" w:sz="4" w:space="0"/>
              <w:left w:val="nil"/>
              <w:bottom w:val="single" w:color="auto" w:sz="4" w:space="0"/>
              <w:right w:val="single" w:color="auto" w:sz="4" w:space="0"/>
            </w:tcBorders>
            <w:noWrap w:val="0"/>
            <w:vAlign w:val="center"/>
          </w:tcPr>
          <w:p w14:paraId="10EF72CE">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696730A2">
            <w:pPr>
              <w:jc w:val="left"/>
              <w:rPr>
                <w:rFonts w:hint="eastAsia" w:ascii="宋体" w:hAnsi="宋体" w:eastAsia="宋体" w:cs="宋体"/>
                <w:color w:val="auto"/>
                <w:kern w:val="0"/>
                <w:sz w:val="20"/>
                <w:szCs w:val="20"/>
                <w:highlight w:val="none"/>
              </w:rPr>
            </w:pPr>
          </w:p>
        </w:tc>
      </w:tr>
      <w:tr w14:paraId="4021A281">
        <w:tblPrEx>
          <w:tblCellMar>
            <w:top w:w="0" w:type="dxa"/>
            <w:left w:w="108" w:type="dxa"/>
            <w:bottom w:w="0" w:type="dxa"/>
            <w:right w:w="108" w:type="dxa"/>
          </w:tblCellMar>
        </w:tblPrEx>
        <w:trPr>
          <w:cantSplit/>
          <w:trHeight w:val="765"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1B3B041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3.6</w:t>
            </w:r>
          </w:p>
        </w:tc>
        <w:tc>
          <w:tcPr>
            <w:tcW w:w="2754" w:type="dxa"/>
            <w:gridSpan w:val="2"/>
            <w:tcBorders>
              <w:top w:val="single" w:color="auto" w:sz="4" w:space="0"/>
              <w:left w:val="nil"/>
              <w:bottom w:val="single" w:color="auto" w:sz="4" w:space="0"/>
              <w:right w:val="single" w:color="auto" w:sz="4" w:space="0"/>
            </w:tcBorders>
            <w:noWrap w:val="0"/>
            <w:vAlign w:val="center"/>
          </w:tcPr>
          <w:p w14:paraId="70A882B2">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顶进(不含工作井、接收井)混凝土管Ø2400～Ø2600</w:t>
            </w:r>
          </w:p>
        </w:tc>
        <w:tc>
          <w:tcPr>
            <w:tcW w:w="877" w:type="dxa"/>
            <w:tcBorders>
              <w:top w:val="single" w:color="auto" w:sz="4" w:space="0"/>
              <w:left w:val="nil"/>
              <w:bottom w:val="single" w:color="auto" w:sz="4" w:space="0"/>
              <w:right w:val="single" w:color="auto" w:sz="4" w:space="0"/>
            </w:tcBorders>
            <w:noWrap w:val="0"/>
            <w:vAlign w:val="center"/>
          </w:tcPr>
          <w:p w14:paraId="16097B9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6F7771F6">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13100～18920</w:t>
            </w:r>
          </w:p>
        </w:tc>
        <w:tc>
          <w:tcPr>
            <w:tcW w:w="2254" w:type="dxa"/>
            <w:vMerge w:val="continue"/>
            <w:tcBorders>
              <w:top w:val="single" w:color="auto" w:sz="4" w:space="0"/>
              <w:left w:val="nil"/>
              <w:bottom w:val="single" w:color="auto" w:sz="4" w:space="0"/>
              <w:right w:val="single" w:color="auto" w:sz="4" w:space="0"/>
            </w:tcBorders>
            <w:noWrap w:val="0"/>
            <w:vAlign w:val="center"/>
          </w:tcPr>
          <w:p w14:paraId="7AF2AF2A">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1CE28C62">
            <w:pPr>
              <w:jc w:val="left"/>
              <w:rPr>
                <w:rFonts w:hint="eastAsia" w:ascii="宋体" w:hAnsi="宋体" w:eastAsia="宋体" w:cs="宋体"/>
                <w:color w:val="auto"/>
                <w:kern w:val="0"/>
                <w:sz w:val="20"/>
                <w:szCs w:val="20"/>
                <w:highlight w:val="none"/>
              </w:rPr>
            </w:pPr>
          </w:p>
        </w:tc>
      </w:tr>
      <w:tr w14:paraId="32265C01">
        <w:tblPrEx>
          <w:tblCellMar>
            <w:top w:w="0" w:type="dxa"/>
            <w:left w:w="108" w:type="dxa"/>
            <w:bottom w:w="0" w:type="dxa"/>
            <w:right w:w="108" w:type="dxa"/>
          </w:tblCellMar>
        </w:tblPrEx>
        <w:trPr>
          <w:cantSplit/>
          <w:trHeight w:val="765"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51B6891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3.7</w:t>
            </w:r>
          </w:p>
        </w:tc>
        <w:tc>
          <w:tcPr>
            <w:tcW w:w="2754" w:type="dxa"/>
            <w:gridSpan w:val="2"/>
            <w:tcBorders>
              <w:top w:val="single" w:color="auto" w:sz="4" w:space="0"/>
              <w:left w:val="nil"/>
              <w:bottom w:val="single" w:color="auto" w:sz="4" w:space="0"/>
              <w:right w:val="single" w:color="auto" w:sz="4" w:space="0"/>
            </w:tcBorders>
            <w:noWrap w:val="0"/>
            <w:vAlign w:val="center"/>
          </w:tcPr>
          <w:p w14:paraId="078B9B46">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顶进(不含工作井、接收井)混凝土管Ø2800～Ø3000</w:t>
            </w:r>
          </w:p>
        </w:tc>
        <w:tc>
          <w:tcPr>
            <w:tcW w:w="877" w:type="dxa"/>
            <w:tcBorders>
              <w:top w:val="single" w:color="auto" w:sz="4" w:space="0"/>
              <w:left w:val="nil"/>
              <w:bottom w:val="single" w:color="auto" w:sz="4" w:space="0"/>
              <w:right w:val="single" w:color="auto" w:sz="4" w:space="0"/>
            </w:tcBorders>
            <w:noWrap w:val="0"/>
            <w:vAlign w:val="center"/>
          </w:tcPr>
          <w:p w14:paraId="1ABB412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元/m</w:t>
            </w:r>
          </w:p>
        </w:tc>
        <w:tc>
          <w:tcPr>
            <w:tcW w:w="1385" w:type="dxa"/>
            <w:tcBorders>
              <w:top w:val="single" w:color="auto" w:sz="4" w:space="0"/>
              <w:left w:val="nil"/>
              <w:bottom w:val="single" w:color="auto" w:sz="4" w:space="0"/>
              <w:right w:val="single" w:color="auto" w:sz="4" w:space="0"/>
            </w:tcBorders>
            <w:noWrap w:val="0"/>
            <w:vAlign w:val="center"/>
          </w:tcPr>
          <w:p w14:paraId="7C6CC37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18640～24830</w:t>
            </w:r>
          </w:p>
        </w:tc>
        <w:tc>
          <w:tcPr>
            <w:tcW w:w="2254" w:type="dxa"/>
            <w:vMerge w:val="continue"/>
            <w:tcBorders>
              <w:top w:val="single" w:color="auto" w:sz="4" w:space="0"/>
              <w:left w:val="nil"/>
              <w:bottom w:val="single" w:color="auto" w:sz="4" w:space="0"/>
              <w:right w:val="single" w:color="auto" w:sz="4" w:space="0"/>
            </w:tcBorders>
            <w:noWrap w:val="0"/>
            <w:vAlign w:val="center"/>
          </w:tcPr>
          <w:p w14:paraId="40AF5EF6">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6DCE75EC">
            <w:pPr>
              <w:jc w:val="left"/>
              <w:rPr>
                <w:rFonts w:hint="eastAsia" w:ascii="宋体" w:hAnsi="宋体" w:eastAsia="宋体" w:cs="宋体"/>
                <w:color w:val="auto"/>
                <w:kern w:val="0"/>
                <w:sz w:val="20"/>
                <w:szCs w:val="20"/>
                <w:highlight w:val="none"/>
              </w:rPr>
            </w:pPr>
          </w:p>
        </w:tc>
      </w:tr>
      <w:tr w14:paraId="7914422D">
        <w:tblPrEx>
          <w:tblCellMar>
            <w:top w:w="0" w:type="dxa"/>
            <w:left w:w="108" w:type="dxa"/>
            <w:bottom w:w="0" w:type="dxa"/>
            <w:right w:w="108" w:type="dxa"/>
          </w:tblCellMar>
        </w:tblPrEx>
        <w:trPr>
          <w:cantSplit/>
          <w:trHeight w:val="765"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6BC75CA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3.8</w:t>
            </w:r>
          </w:p>
        </w:tc>
        <w:tc>
          <w:tcPr>
            <w:tcW w:w="2754" w:type="dxa"/>
            <w:gridSpan w:val="2"/>
            <w:tcBorders>
              <w:top w:val="single" w:color="auto" w:sz="4" w:space="0"/>
              <w:left w:val="nil"/>
              <w:bottom w:val="single" w:color="auto" w:sz="4" w:space="0"/>
              <w:right w:val="single" w:color="auto" w:sz="4" w:space="0"/>
            </w:tcBorders>
            <w:noWrap w:val="0"/>
            <w:vAlign w:val="center"/>
          </w:tcPr>
          <w:p w14:paraId="52CF8319">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混凝土工作井(沉井法),</w:t>
            </w:r>
          </w:p>
          <w:p w14:paraId="5B69C810">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Φ7000mm,埋深6～8m</w:t>
            </w:r>
          </w:p>
        </w:tc>
        <w:tc>
          <w:tcPr>
            <w:tcW w:w="877" w:type="dxa"/>
            <w:tcBorders>
              <w:top w:val="single" w:color="auto" w:sz="4" w:space="0"/>
              <w:left w:val="nil"/>
              <w:bottom w:val="single" w:color="auto" w:sz="4" w:space="0"/>
              <w:right w:val="single" w:color="auto" w:sz="4" w:space="0"/>
            </w:tcBorders>
            <w:noWrap w:val="0"/>
            <w:vAlign w:val="center"/>
          </w:tcPr>
          <w:p w14:paraId="40ED9DB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元/座</w:t>
            </w:r>
          </w:p>
        </w:tc>
        <w:tc>
          <w:tcPr>
            <w:tcW w:w="1385" w:type="dxa"/>
            <w:tcBorders>
              <w:top w:val="single" w:color="auto" w:sz="4" w:space="0"/>
              <w:left w:val="nil"/>
              <w:bottom w:val="single" w:color="auto" w:sz="4" w:space="0"/>
              <w:right w:val="single" w:color="auto" w:sz="4" w:space="0"/>
            </w:tcBorders>
            <w:noWrap w:val="0"/>
            <w:vAlign w:val="center"/>
          </w:tcPr>
          <w:p w14:paraId="0562AEC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630500～727500</w:t>
            </w:r>
          </w:p>
        </w:tc>
        <w:tc>
          <w:tcPr>
            <w:tcW w:w="2254" w:type="dxa"/>
            <w:vMerge w:val="continue"/>
            <w:tcBorders>
              <w:top w:val="single" w:color="auto" w:sz="4" w:space="0"/>
              <w:left w:val="nil"/>
              <w:bottom w:val="single" w:color="auto" w:sz="4" w:space="0"/>
              <w:right w:val="single" w:color="auto" w:sz="4" w:space="0"/>
            </w:tcBorders>
            <w:noWrap w:val="0"/>
            <w:vAlign w:val="center"/>
          </w:tcPr>
          <w:p w14:paraId="73CF3C52">
            <w:pPr>
              <w:jc w:val="left"/>
              <w:rPr>
                <w:rFonts w:hint="eastAsia" w:ascii="宋体" w:hAnsi="宋体" w:eastAsia="宋体" w:cs="宋体"/>
                <w:color w:val="auto"/>
                <w:kern w:val="0"/>
                <w:sz w:val="20"/>
                <w:szCs w:val="20"/>
                <w:highlight w:val="none"/>
              </w:rPr>
            </w:pPr>
          </w:p>
        </w:tc>
        <w:tc>
          <w:tcPr>
            <w:tcW w:w="1733" w:type="dxa"/>
            <w:vMerge w:val="restart"/>
            <w:tcBorders>
              <w:top w:val="single" w:color="auto" w:sz="4" w:space="0"/>
              <w:left w:val="nil"/>
              <w:bottom w:val="single" w:color="auto" w:sz="4" w:space="0"/>
              <w:right w:val="single" w:color="auto" w:sz="4" w:space="0"/>
            </w:tcBorders>
            <w:noWrap w:val="0"/>
            <w:vAlign w:val="center"/>
          </w:tcPr>
          <w:p w14:paraId="560772A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未含止水措施。</w:t>
            </w:r>
          </w:p>
        </w:tc>
      </w:tr>
      <w:tr w14:paraId="528DC6A7">
        <w:tblPrEx>
          <w:tblCellMar>
            <w:top w:w="0" w:type="dxa"/>
            <w:left w:w="108" w:type="dxa"/>
            <w:bottom w:w="0" w:type="dxa"/>
            <w:right w:w="108" w:type="dxa"/>
          </w:tblCellMar>
        </w:tblPrEx>
        <w:trPr>
          <w:cantSplit/>
          <w:trHeight w:val="765"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3DE1E43B">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3.9</w:t>
            </w:r>
          </w:p>
        </w:tc>
        <w:tc>
          <w:tcPr>
            <w:tcW w:w="2754" w:type="dxa"/>
            <w:gridSpan w:val="2"/>
            <w:tcBorders>
              <w:top w:val="single" w:color="auto" w:sz="4" w:space="0"/>
              <w:left w:val="nil"/>
              <w:bottom w:val="single" w:color="auto" w:sz="4" w:space="0"/>
              <w:right w:val="single" w:color="auto" w:sz="4" w:space="0"/>
            </w:tcBorders>
            <w:noWrap w:val="0"/>
            <w:vAlign w:val="center"/>
          </w:tcPr>
          <w:p w14:paraId="436D3F45">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混凝土工作井(沉井法),</w:t>
            </w:r>
          </w:p>
          <w:p w14:paraId="313204CF">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Φ10000mm,埋深6～8m</w:t>
            </w:r>
          </w:p>
        </w:tc>
        <w:tc>
          <w:tcPr>
            <w:tcW w:w="877" w:type="dxa"/>
            <w:tcBorders>
              <w:top w:val="single" w:color="auto" w:sz="4" w:space="0"/>
              <w:left w:val="nil"/>
              <w:bottom w:val="single" w:color="auto" w:sz="4" w:space="0"/>
              <w:right w:val="single" w:color="auto" w:sz="4" w:space="0"/>
            </w:tcBorders>
            <w:noWrap w:val="0"/>
            <w:vAlign w:val="center"/>
          </w:tcPr>
          <w:p w14:paraId="0759426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元/座</w:t>
            </w:r>
          </w:p>
        </w:tc>
        <w:tc>
          <w:tcPr>
            <w:tcW w:w="1385" w:type="dxa"/>
            <w:tcBorders>
              <w:top w:val="single" w:color="auto" w:sz="4" w:space="0"/>
              <w:left w:val="nil"/>
              <w:bottom w:val="single" w:color="auto" w:sz="4" w:space="0"/>
              <w:right w:val="single" w:color="auto" w:sz="4" w:space="0"/>
            </w:tcBorders>
            <w:noWrap w:val="0"/>
            <w:vAlign w:val="center"/>
          </w:tcPr>
          <w:p w14:paraId="0696318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970000～1115500</w:t>
            </w:r>
          </w:p>
        </w:tc>
        <w:tc>
          <w:tcPr>
            <w:tcW w:w="2254" w:type="dxa"/>
            <w:vMerge w:val="continue"/>
            <w:tcBorders>
              <w:top w:val="single" w:color="auto" w:sz="4" w:space="0"/>
              <w:left w:val="nil"/>
              <w:bottom w:val="single" w:color="auto" w:sz="4" w:space="0"/>
              <w:right w:val="single" w:color="auto" w:sz="4" w:space="0"/>
            </w:tcBorders>
            <w:noWrap w:val="0"/>
            <w:vAlign w:val="center"/>
          </w:tcPr>
          <w:p w14:paraId="5815982E">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4C859413">
            <w:pPr>
              <w:jc w:val="left"/>
              <w:rPr>
                <w:rFonts w:hint="eastAsia" w:ascii="宋体" w:hAnsi="宋体" w:eastAsia="宋体" w:cs="宋体"/>
                <w:color w:val="auto"/>
                <w:kern w:val="0"/>
                <w:sz w:val="20"/>
                <w:szCs w:val="20"/>
                <w:highlight w:val="none"/>
              </w:rPr>
            </w:pPr>
          </w:p>
        </w:tc>
      </w:tr>
      <w:tr w14:paraId="33C997D0">
        <w:tblPrEx>
          <w:tblCellMar>
            <w:top w:w="0" w:type="dxa"/>
            <w:left w:w="108" w:type="dxa"/>
            <w:bottom w:w="0" w:type="dxa"/>
            <w:right w:w="108" w:type="dxa"/>
          </w:tblCellMar>
        </w:tblPrEx>
        <w:trPr>
          <w:cantSplit/>
          <w:trHeight w:val="1054"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0620137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 xml:space="preserve">3.10 </w:t>
            </w:r>
          </w:p>
        </w:tc>
        <w:tc>
          <w:tcPr>
            <w:tcW w:w="2754" w:type="dxa"/>
            <w:gridSpan w:val="2"/>
            <w:tcBorders>
              <w:top w:val="single" w:color="auto" w:sz="4" w:space="0"/>
              <w:left w:val="nil"/>
              <w:bottom w:val="single" w:color="auto" w:sz="4" w:space="0"/>
              <w:right w:val="single" w:color="auto" w:sz="4" w:space="0"/>
            </w:tcBorders>
            <w:noWrap w:val="0"/>
            <w:vAlign w:val="center"/>
          </w:tcPr>
          <w:p w14:paraId="2F4DED14">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混凝土接收井(沉井法),</w:t>
            </w:r>
          </w:p>
          <w:p w14:paraId="34A222B7">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7000*4000矩形工作井，</w:t>
            </w:r>
          </w:p>
          <w:p w14:paraId="23AE2ED0">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埋深6～8m</w:t>
            </w:r>
          </w:p>
        </w:tc>
        <w:tc>
          <w:tcPr>
            <w:tcW w:w="877" w:type="dxa"/>
            <w:tcBorders>
              <w:top w:val="single" w:color="auto" w:sz="4" w:space="0"/>
              <w:left w:val="nil"/>
              <w:bottom w:val="single" w:color="auto" w:sz="4" w:space="0"/>
              <w:right w:val="single" w:color="auto" w:sz="4" w:space="0"/>
            </w:tcBorders>
            <w:noWrap w:val="0"/>
            <w:vAlign w:val="center"/>
          </w:tcPr>
          <w:p w14:paraId="5AB4AE8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元/座</w:t>
            </w:r>
          </w:p>
        </w:tc>
        <w:tc>
          <w:tcPr>
            <w:tcW w:w="1385" w:type="dxa"/>
            <w:tcBorders>
              <w:top w:val="single" w:color="auto" w:sz="4" w:space="0"/>
              <w:left w:val="nil"/>
              <w:bottom w:val="single" w:color="auto" w:sz="4" w:space="0"/>
              <w:right w:val="single" w:color="auto" w:sz="4" w:space="0"/>
            </w:tcBorders>
            <w:noWrap w:val="0"/>
            <w:vAlign w:val="center"/>
          </w:tcPr>
          <w:p w14:paraId="091D97B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485000～533500</w:t>
            </w:r>
          </w:p>
        </w:tc>
        <w:tc>
          <w:tcPr>
            <w:tcW w:w="2254" w:type="dxa"/>
            <w:vMerge w:val="continue"/>
            <w:tcBorders>
              <w:top w:val="single" w:color="auto" w:sz="4" w:space="0"/>
              <w:left w:val="nil"/>
              <w:bottom w:val="single" w:color="auto" w:sz="4" w:space="0"/>
              <w:right w:val="single" w:color="auto" w:sz="4" w:space="0"/>
            </w:tcBorders>
            <w:noWrap w:val="0"/>
            <w:vAlign w:val="center"/>
          </w:tcPr>
          <w:p w14:paraId="133A9E97">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51290693">
            <w:pPr>
              <w:jc w:val="left"/>
              <w:rPr>
                <w:rFonts w:hint="eastAsia" w:ascii="宋体" w:hAnsi="宋体" w:eastAsia="宋体" w:cs="宋体"/>
                <w:color w:val="auto"/>
                <w:kern w:val="0"/>
                <w:sz w:val="20"/>
                <w:szCs w:val="20"/>
                <w:highlight w:val="none"/>
              </w:rPr>
            </w:pPr>
          </w:p>
        </w:tc>
      </w:tr>
      <w:tr w14:paraId="1E1B338A">
        <w:tblPrEx>
          <w:tblCellMar>
            <w:top w:w="0" w:type="dxa"/>
            <w:left w:w="108" w:type="dxa"/>
            <w:bottom w:w="0" w:type="dxa"/>
            <w:right w:w="108" w:type="dxa"/>
          </w:tblCellMar>
        </w:tblPrEx>
        <w:trPr>
          <w:cantSplit/>
          <w:trHeight w:val="794"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1ED5696C">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3.11</w:t>
            </w:r>
          </w:p>
        </w:tc>
        <w:tc>
          <w:tcPr>
            <w:tcW w:w="2754" w:type="dxa"/>
            <w:gridSpan w:val="2"/>
            <w:tcBorders>
              <w:top w:val="single" w:color="auto" w:sz="4" w:space="0"/>
              <w:left w:val="nil"/>
              <w:bottom w:val="single" w:color="auto" w:sz="4" w:space="0"/>
              <w:right w:val="single" w:color="auto" w:sz="4" w:space="0"/>
            </w:tcBorders>
            <w:noWrap w:val="0"/>
            <w:vAlign w:val="center"/>
          </w:tcPr>
          <w:p w14:paraId="58975ECE">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混凝土接收井(沉井法),</w:t>
            </w:r>
          </w:p>
          <w:p w14:paraId="79303206">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Φ5000mm,埋深6～8m</w:t>
            </w:r>
          </w:p>
        </w:tc>
        <w:tc>
          <w:tcPr>
            <w:tcW w:w="877" w:type="dxa"/>
            <w:tcBorders>
              <w:top w:val="single" w:color="auto" w:sz="4" w:space="0"/>
              <w:left w:val="nil"/>
              <w:bottom w:val="single" w:color="auto" w:sz="4" w:space="0"/>
              <w:right w:val="single" w:color="auto" w:sz="4" w:space="0"/>
            </w:tcBorders>
            <w:noWrap w:val="0"/>
            <w:vAlign w:val="center"/>
          </w:tcPr>
          <w:p w14:paraId="1F2677E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元/座</w:t>
            </w:r>
          </w:p>
        </w:tc>
        <w:tc>
          <w:tcPr>
            <w:tcW w:w="1385" w:type="dxa"/>
            <w:tcBorders>
              <w:top w:val="single" w:color="auto" w:sz="4" w:space="0"/>
              <w:left w:val="nil"/>
              <w:bottom w:val="single" w:color="auto" w:sz="4" w:space="0"/>
              <w:right w:val="single" w:color="auto" w:sz="4" w:space="0"/>
            </w:tcBorders>
            <w:noWrap w:val="0"/>
            <w:vAlign w:val="center"/>
          </w:tcPr>
          <w:p w14:paraId="50DEC87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339500～388000</w:t>
            </w:r>
          </w:p>
        </w:tc>
        <w:tc>
          <w:tcPr>
            <w:tcW w:w="2254" w:type="dxa"/>
            <w:vMerge w:val="continue"/>
            <w:tcBorders>
              <w:top w:val="single" w:color="auto" w:sz="4" w:space="0"/>
              <w:left w:val="nil"/>
              <w:bottom w:val="single" w:color="auto" w:sz="4" w:space="0"/>
              <w:right w:val="single" w:color="auto" w:sz="4" w:space="0"/>
            </w:tcBorders>
            <w:noWrap w:val="0"/>
            <w:vAlign w:val="center"/>
          </w:tcPr>
          <w:p w14:paraId="7B8155F0">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3D659FB2">
            <w:pPr>
              <w:jc w:val="left"/>
              <w:rPr>
                <w:rFonts w:hint="eastAsia" w:ascii="宋体" w:hAnsi="宋体" w:eastAsia="宋体" w:cs="宋体"/>
                <w:color w:val="auto"/>
                <w:kern w:val="0"/>
                <w:sz w:val="20"/>
                <w:szCs w:val="20"/>
                <w:highlight w:val="none"/>
              </w:rPr>
            </w:pPr>
          </w:p>
        </w:tc>
      </w:tr>
      <w:tr w14:paraId="050E4831">
        <w:tblPrEx>
          <w:tblCellMar>
            <w:top w:w="0" w:type="dxa"/>
            <w:left w:w="108" w:type="dxa"/>
            <w:bottom w:w="0" w:type="dxa"/>
            <w:right w:w="108" w:type="dxa"/>
          </w:tblCellMar>
        </w:tblPrEx>
        <w:trPr>
          <w:cantSplit/>
          <w:trHeight w:val="567"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67661BE7">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lang w:val="en-US" w:eastAsia="zh-CN"/>
              </w:rPr>
              <w:t>4</w:t>
            </w:r>
          </w:p>
        </w:tc>
        <w:tc>
          <w:tcPr>
            <w:tcW w:w="2754" w:type="dxa"/>
            <w:gridSpan w:val="2"/>
            <w:tcBorders>
              <w:top w:val="single" w:color="auto" w:sz="4" w:space="0"/>
              <w:left w:val="nil"/>
              <w:bottom w:val="single" w:color="auto" w:sz="4" w:space="0"/>
              <w:right w:val="single" w:color="auto" w:sz="4" w:space="0"/>
            </w:tcBorders>
            <w:noWrap w:val="0"/>
            <w:vAlign w:val="center"/>
          </w:tcPr>
          <w:p w14:paraId="1F07FBA4">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lang w:val="en-US" w:eastAsia="zh-CN"/>
              </w:rPr>
              <w:t>污水处理厂工程</w:t>
            </w:r>
          </w:p>
        </w:tc>
        <w:tc>
          <w:tcPr>
            <w:tcW w:w="877" w:type="dxa"/>
            <w:tcBorders>
              <w:top w:val="single" w:color="auto" w:sz="4" w:space="0"/>
              <w:left w:val="nil"/>
              <w:bottom w:val="single" w:color="auto" w:sz="4" w:space="0"/>
              <w:right w:val="single" w:color="auto" w:sz="4" w:space="0"/>
            </w:tcBorders>
            <w:noWrap w:val="0"/>
            <w:vAlign w:val="center"/>
          </w:tcPr>
          <w:p w14:paraId="14540220">
            <w:pPr>
              <w:jc w:val="center"/>
              <w:rPr>
                <w:rFonts w:hint="eastAsia" w:ascii="宋体" w:hAnsi="宋体" w:eastAsia="宋体" w:cs="宋体"/>
                <w:color w:val="auto"/>
                <w:kern w:val="0"/>
                <w:sz w:val="20"/>
                <w:szCs w:val="20"/>
                <w:highlight w:val="none"/>
              </w:rPr>
            </w:pPr>
          </w:p>
        </w:tc>
        <w:tc>
          <w:tcPr>
            <w:tcW w:w="1385" w:type="dxa"/>
            <w:tcBorders>
              <w:top w:val="single" w:color="auto" w:sz="4" w:space="0"/>
              <w:left w:val="nil"/>
              <w:bottom w:val="single" w:color="auto" w:sz="4" w:space="0"/>
              <w:right w:val="single" w:color="auto" w:sz="4" w:space="0"/>
            </w:tcBorders>
            <w:noWrap w:val="0"/>
            <w:vAlign w:val="center"/>
          </w:tcPr>
          <w:p w14:paraId="65B0CBF9">
            <w:pPr>
              <w:jc w:val="center"/>
              <w:rPr>
                <w:rFonts w:hint="eastAsia" w:ascii="宋体" w:hAnsi="宋体" w:eastAsia="宋体" w:cs="宋体"/>
                <w:color w:val="auto"/>
                <w:kern w:val="0"/>
                <w:sz w:val="20"/>
                <w:szCs w:val="20"/>
                <w:highlight w:val="none"/>
              </w:rPr>
            </w:pPr>
          </w:p>
        </w:tc>
        <w:tc>
          <w:tcPr>
            <w:tcW w:w="2254" w:type="dxa"/>
            <w:tcBorders>
              <w:top w:val="single" w:color="auto" w:sz="4" w:space="0"/>
              <w:left w:val="nil"/>
              <w:bottom w:val="single" w:color="auto" w:sz="4" w:space="0"/>
              <w:right w:val="single" w:color="auto" w:sz="4" w:space="0"/>
            </w:tcBorders>
            <w:noWrap w:val="0"/>
            <w:vAlign w:val="center"/>
          </w:tcPr>
          <w:p w14:paraId="44358223">
            <w:pPr>
              <w:jc w:val="left"/>
              <w:rPr>
                <w:rFonts w:hint="eastAsia" w:ascii="宋体" w:hAnsi="宋体" w:eastAsia="宋体" w:cs="宋体"/>
                <w:color w:val="auto"/>
                <w:kern w:val="0"/>
                <w:sz w:val="20"/>
                <w:szCs w:val="20"/>
                <w:highlight w:val="none"/>
              </w:rPr>
            </w:pPr>
          </w:p>
        </w:tc>
        <w:tc>
          <w:tcPr>
            <w:tcW w:w="1733" w:type="dxa"/>
            <w:tcBorders>
              <w:top w:val="single" w:color="auto" w:sz="4" w:space="0"/>
              <w:left w:val="nil"/>
              <w:bottom w:val="single" w:color="auto" w:sz="4" w:space="0"/>
              <w:right w:val="single" w:color="auto" w:sz="4" w:space="0"/>
            </w:tcBorders>
            <w:noWrap w:val="0"/>
            <w:vAlign w:val="center"/>
          </w:tcPr>
          <w:p w14:paraId="32A6D114">
            <w:pPr>
              <w:rPr>
                <w:rFonts w:hint="eastAsia" w:ascii="宋体" w:hAnsi="宋体" w:eastAsia="宋体" w:cs="宋体"/>
                <w:color w:val="auto"/>
                <w:kern w:val="0"/>
                <w:sz w:val="20"/>
                <w:szCs w:val="20"/>
                <w:highlight w:val="none"/>
              </w:rPr>
            </w:pPr>
          </w:p>
        </w:tc>
      </w:tr>
      <w:tr w14:paraId="5EEEDF8D">
        <w:tblPrEx>
          <w:tblCellMar>
            <w:top w:w="0" w:type="dxa"/>
            <w:left w:w="108" w:type="dxa"/>
            <w:bottom w:w="0" w:type="dxa"/>
            <w:right w:w="108" w:type="dxa"/>
          </w:tblCellMar>
        </w:tblPrEx>
        <w:trPr>
          <w:cantSplit/>
          <w:trHeight w:val="1077"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7EF76AE4">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4.1</w:t>
            </w:r>
          </w:p>
        </w:tc>
        <w:tc>
          <w:tcPr>
            <w:tcW w:w="430" w:type="dxa"/>
            <w:vMerge w:val="restart"/>
            <w:tcBorders>
              <w:top w:val="single" w:color="auto" w:sz="4" w:space="0"/>
              <w:left w:val="nil"/>
              <w:bottom w:val="single" w:color="auto" w:sz="4" w:space="0"/>
              <w:right w:val="single" w:color="auto" w:sz="4" w:space="0"/>
            </w:tcBorders>
            <w:noWrap w:val="0"/>
            <w:vAlign w:val="center"/>
          </w:tcPr>
          <w:p w14:paraId="5DB5A66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地</w:t>
            </w:r>
          </w:p>
          <w:p w14:paraId="58E5D8D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上</w:t>
            </w:r>
          </w:p>
          <w:p w14:paraId="4073BB5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式</w:t>
            </w:r>
          </w:p>
        </w:tc>
        <w:tc>
          <w:tcPr>
            <w:tcW w:w="2324" w:type="dxa"/>
            <w:tcBorders>
              <w:top w:val="single" w:color="auto" w:sz="4" w:space="0"/>
              <w:left w:val="nil"/>
              <w:bottom w:val="single" w:color="auto" w:sz="4" w:space="0"/>
              <w:right w:val="single" w:color="auto" w:sz="4" w:space="0"/>
            </w:tcBorders>
            <w:noWrap w:val="0"/>
            <w:vAlign w:val="center"/>
          </w:tcPr>
          <w:p w14:paraId="2B081ECD">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1（含）～5 万m³/d</w:t>
            </w:r>
          </w:p>
        </w:tc>
        <w:tc>
          <w:tcPr>
            <w:tcW w:w="877" w:type="dxa"/>
            <w:tcBorders>
              <w:top w:val="single" w:color="auto" w:sz="4" w:space="0"/>
              <w:left w:val="nil"/>
              <w:bottom w:val="single" w:color="auto" w:sz="4" w:space="0"/>
              <w:right w:val="single" w:color="auto" w:sz="4" w:space="0"/>
            </w:tcBorders>
            <w:noWrap w:val="0"/>
            <w:vAlign w:val="center"/>
          </w:tcPr>
          <w:p w14:paraId="0C92FFA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4ADC016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(m³·d)</w:t>
            </w:r>
          </w:p>
        </w:tc>
        <w:tc>
          <w:tcPr>
            <w:tcW w:w="1385" w:type="dxa"/>
            <w:tcBorders>
              <w:top w:val="single" w:color="auto" w:sz="4" w:space="0"/>
              <w:left w:val="nil"/>
              <w:bottom w:val="single" w:color="auto" w:sz="4" w:space="0"/>
              <w:right w:val="single" w:color="auto" w:sz="4" w:space="0"/>
            </w:tcBorders>
            <w:noWrap w:val="0"/>
            <w:vAlign w:val="center"/>
          </w:tcPr>
          <w:p w14:paraId="4668D4A7">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4500～5600</w:t>
            </w:r>
          </w:p>
        </w:tc>
        <w:tc>
          <w:tcPr>
            <w:tcW w:w="2254" w:type="dxa"/>
            <w:vMerge w:val="restart"/>
            <w:tcBorders>
              <w:top w:val="single" w:color="auto" w:sz="4" w:space="0"/>
              <w:left w:val="nil"/>
              <w:bottom w:val="single" w:color="auto" w:sz="4" w:space="0"/>
              <w:right w:val="single" w:color="auto" w:sz="4" w:space="0"/>
            </w:tcBorders>
            <w:noWrap w:val="0"/>
            <w:vAlign w:val="center"/>
          </w:tcPr>
          <w:p w14:paraId="0C2F3987">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 xml:space="preserve">包括：粗格栅及提升泵房、细格栅、沉砂池、生物反应池、消毒池、污泥浓缩池、贮泥池、鼓风机房、加药间、污泥干化间、出水计量槽，附属配套建筑物（生产调度中心、综合楼、机修间及仓库、变配电间等），含地基处理。不包括建设场地大规模填挖、红线外进水管尾水管、外电工程。 </w:t>
            </w:r>
          </w:p>
        </w:tc>
        <w:tc>
          <w:tcPr>
            <w:tcW w:w="1733" w:type="dxa"/>
            <w:vMerge w:val="restart"/>
            <w:tcBorders>
              <w:top w:val="single" w:color="auto" w:sz="4" w:space="0"/>
              <w:left w:val="nil"/>
              <w:bottom w:val="single" w:color="auto" w:sz="4" w:space="0"/>
              <w:right w:val="single" w:color="auto" w:sz="4" w:space="0"/>
            </w:tcBorders>
            <w:noWrap w:val="0"/>
            <w:vAlign w:val="center"/>
          </w:tcPr>
          <w:p w14:paraId="659D7D25">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1.按污水处理厂生产能力计算；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2.不适用房屋建筑工程附属小型污水处理设施。</w:t>
            </w:r>
          </w:p>
        </w:tc>
      </w:tr>
      <w:tr w14:paraId="21CE651A">
        <w:tblPrEx>
          <w:tblCellMar>
            <w:top w:w="0" w:type="dxa"/>
            <w:left w:w="108" w:type="dxa"/>
            <w:bottom w:w="0" w:type="dxa"/>
            <w:right w:w="108" w:type="dxa"/>
          </w:tblCellMar>
        </w:tblPrEx>
        <w:trPr>
          <w:cantSplit/>
          <w:trHeight w:val="1077"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4BD134DA">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4.2</w:t>
            </w:r>
          </w:p>
        </w:tc>
        <w:tc>
          <w:tcPr>
            <w:tcW w:w="430" w:type="dxa"/>
            <w:vMerge w:val="continue"/>
            <w:tcBorders>
              <w:top w:val="single" w:color="auto" w:sz="4" w:space="0"/>
              <w:left w:val="nil"/>
              <w:bottom w:val="single" w:color="auto" w:sz="4" w:space="0"/>
              <w:right w:val="single" w:color="auto" w:sz="4" w:space="0"/>
            </w:tcBorders>
            <w:noWrap w:val="0"/>
            <w:vAlign w:val="center"/>
          </w:tcPr>
          <w:p w14:paraId="30A91757">
            <w:pPr>
              <w:jc w:val="center"/>
              <w:rPr>
                <w:rFonts w:hint="eastAsia" w:ascii="宋体" w:hAnsi="宋体" w:eastAsia="宋体" w:cs="宋体"/>
                <w:color w:val="auto"/>
                <w:kern w:val="0"/>
                <w:sz w:val="20"/>
                <w:szCs w:val="20"/>
                <w:highlight w:val="none"/>
              </w:rPr>
            </w:pPr>
          </w:p>
        </w:tc>
        <w:tc>
          <w:tcPr>
            <w:tcW w:w="2324" w:type="dxa"/>
            <w:tcBorders>
              <w:top w:val="single" w:color="auto" w:sz="4" w:space="0"/>
              <w:left w:val="nil"/>
              <w:bottom w:val="single" w:color="auto" w:sz="4" w:space="0"/>
              <w:right w:val="single" w:color="auto" w:sz="4" w:space="0"/>
            </w:tcBorders>
            <w:noWrap w:val="0"/>
            <w:vAlign w:val="center"/>
          </w:tcPr>
          <w:p w14:paraId="4698DD1B">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5（含）～10 万m³/d</w:t>
            </w:r>
          </w:p>
        </w:tc>
        <w:tc>
          <w:tcPr>
            <w:tcW w:w="877" w:type="dxa"/>
            <w:tcBorders>
              <w:top w:val="single" w:color="auto" w:sz="4" w:space="0"/>
              <w:left w:val="nil"/>
              <w:bottom w:val="single" w:color="auto" w:sz="4" w:space="0"/>
              <w:right w:val="single" w:color="auto" w:sz="4" w:space="0"/>
            </w:tcBorders>
            <w:noWrap w:val="0"/>
            <w:vAlign w:val="center"/>
          </w:tcPr>
          <w:p w14:paraId="20174CE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520B7B35">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(m³·d)</w:t>
            </w:r>
          </w:p>
        </w:tc>
        <w:tc>
          <w:tcPr>
            <w:tcW w:w="1385" w:type="dxa"/>
            <w:tcBorders>
              <w:top w:val="single" w:color="auto" w:sz="4" w:space="0"/>
              <w:left w:val="nil"/>
              <w:bottom w:val="single" w:color="auto" w:sz="4" w:space="0"/>
              <w:right w:val="single" w:color="auto" w:sz="4" w:space="0"/>
            </w:tcBorders>
            <w:noWrap w:val="0"/>
            <w:vAlign w:val="center"/>
          </w:tcPr>
          <w:p w14:paraId="69E3699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4200～5000</w:t>
            </w:r>
          </w:p>
        </w:tc>
        <w:tc>
          <w:tcPr>
            <w:tcW w:w="2254" w:type="dxa"/>
            <w:vMerge w:val="continue"/>
            <w:tcBorders>
              <w:top w:val="single" w:color="auto" w:sz="4" w:space="0"/>
              <w:left w:val="nil"/>
              <w:bottom w:val="single" w:color="auto" w:sz="4" w:space="0"/>
              <w:right w:val="single" w:color="auto" w:sz="4" w:space="0"/>
            </w:tcBorders>
            <w:noWrap w:val="0"/>
            <w:vAlign w:val="center"/>
          </w:tcPr>
          <w:p w14:paraId="73208516">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246C5D6A">
            <w:pPr>
              <w:jc w:val="left"/>
              <w:rPr>
                <w:rFonts w:hint="eastAsia" w:ascii="宋体" w:hAnsi="宋体" w:eastAsia="宋体" w:cs="宋体"/>
                <w:color w:val="auto"/>
                <w:kern w:val="0"/>
                <w:sz w:val="20"/>
                <w:szCs w:val="20"/>
                <w:highlight w:val="none"/>
              </w:rPr>
            </w:pPr>
          </w:p>
        </w:tc>
      </w:tr>
      <w:tr w14:paraId="08D75B47">
        <w:tblPrEx>
          <w:tblCellMar>
            <w:top w:w="0" w:type="dxa"/>
            <w:left w:w="108" w:type="dxa"/>
            <w:bottom w:w="0" w:type="dxa"/>
            <w:right w:w="108" w:type="dxa"/>
          </w:tblCellMar>
        </w:tblPrEx>
        <w:trPr>
          <w:cantSplit/>
          <w:trHeight w:val="1077"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61C851D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4.3</w:t>
            </w:r>
          </w:p>
        </w:tc>
        <w:tc>
          <w:tcPr>
            <w:tcW w:w="430" w:type="dxa"/>
            <w:vMerge w:val="continue"/>
            <w:tcBorders>
              <w:top w:val="single" w:color="auto" w:sz="4" w:space="0"/>
              <w:left w:val="nil"/>
              <w:bottom w:val="single" w:color="auto" w:sz="4" w:space="0"/>
              <w:right w:val="single" w:color="auto" w:sz="4" w:space="0"/>
            </w:tcBorders>
            <w:noWrap w:val="0"/>
            <w:vAlign w:val="center"/>
          </w:tcPr>
          <w:p w14:paraId="402EE033">
            <w:pPr>
              <w:jc w:val="center"/>
              <w:rPr>
                <w:rFonts w:hint="eastAsia" w:ascii="宋体" w:hAnsi="宋体" w:eastAsia="宋体" w:cs="宋体"/>
                <w:color w:val="auto"/>
                <w:kern w:val="0"/>
                <w:sz w:val="20"/>
                <w:szCs w:val="20"/>
                <w:highlight w:val="none"/>
              </w:rPr>
            </w:pPr>
          </w:p>
        </w:tc>
        <w:tc>
          <w:tcPr>
            <w:tcW w:w="2324" w:type="dxa"/>
            <w:tcBorders>
              <w:top w:val="single" w:color="auto" w:sz="4" w:space="0"/>
              <w:left w:val="nil"/>
              <w:bottom w:val="single" w:color="auto" w:sz="4" w:space="0"/>
              <w:right w:val="single" w:color="auto" w:sz="4" w:space="0"/>
            </w:tcBorders>
            <w:noWrap w:val="0"/>
            <w:vAlign w:val="center"/>
          </w:tcPr>
          <w:p w14:paraId="641ED7AC">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10（含）～20 万m³/d</w:t>
            </w:r>
          </w:p>
        </w:tc>
        <w:tc>
          <w:tcPr>
            <w:tcW w:w="877" w:type="dxa"/>
            <w:tcBorders>
              <w:top w:val="single" w:color="auto" w:sz="4" w:space="0"/>
              <w:left w:val="nil"/>
              <w:bottom w:val="single" w:color="auto" w:sz="4" w:space="0"/>
              <w:right w:val="single" w:color="auto" w:sz="4" w:space="0"/>
            </w:tcBorders>
            <w:noWrap w:val="0"/>
            <w:vAlign w:val="center"/>
          </w:tcPr>
          <w:p w14:paraId="285E309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079A414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(m³·d)</w:t>
            </w:r>
          </w:p>
        </w:tc>
        <w:tc>
          <w:tcPr>
            <w:tcW w:w="1385" w:type="dxa"/>
            <w:tcBorders>
              <w:top w:val="single" w:color="auto" w:sz="4" w:space="0"/>
              <w:left w:val="nil"/>
              <w:bottom w:val="single" w:color="auto" w:sz="4" w:space="0"/>
              <w:right w:val="single" w:color="auto" w:sz="4" w:space="0"/>
            </w:tcBorders>
            <w:noWrap w:val="0"/>
            <w:vAlign w:val="center"/>
          </w:tcPr>
          <w:p w14:paraId="73BE69C5">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3700～4500</w:t>
            </w:r>
          </w:p>
        </w:tc>
        <w:tc>
          <w:tcPr>
            <w:tcW w:w="2254" w:type="dxa"/>
            <w:vMerge w:val="continue"/>
            <w:tcBorders>
              <w:top w:val="single" w:color="auto" w:sz="4" w:space="0"/>
              <w:left w:val="nil"/>
              <w:bottom w:val="single" w:color="auto" w:sz="4" w:space="0"/>
              <w:right w:val="single" w:color="auto" w:sz="4" w:space="0"/>
            </w:tcBorders>
            <w:noWrap w:val="0"/>
            <w:vAlign w:val="center"/>
          </w:tcPr>
          <w:p w14:paraId="69A67FC0">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30911765">
            <w:pPr>
              <w:jc w:val="left"/>
              <w:rPr>
                <w:rFonts w:hint="eastAsia" w:ascii="宋体" w:hAnsi="宋体" w:eastAsia="宋体" w:cs="宋体"/>
                <w:color w:val="auto"/>
                <w:kern w:val="0"/>
                <w:sz w:val="20"/>
                <w:szCs w:val="20"/>
                <w:highlight w:val="none"/>
              </w:rPr>
            </w:pPr>
          </w:p>
        </w:tc>
      </w:tr>
      <w:tr w14:paraId="095F5619">
        <w:tblPrEx>
          <w:tblCellMar>
            <w:top w:w="0" w:type="dxa"/>
            <w:left w:w="108" w:type="dxa"/>
            <w:bottom w:w="0" w:type="dxa"/>
            <w:right w:w="108" w:type="dxa"/>
          </w:tblCellMar>
        </w:tblPrEx>
        <w:trPr>
          <w:cantSplit/>
          <w:trHeight w:val="1077"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4BA0579F">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4.4</w:t>
            </w:r>
          </w:p>
        </w:tc>
        <w:tc>
          <w:tcPr>
            <w:tcW w:w="430" w:type="dxa"/>
            <w:vMerge w:val="continue"/>
            <w:tcBorders>
              <w:top w:val="single" w:color="auto" w:sz="4" w:space="0"/>
              <w:left w:val="nil"/>
              <w:bottom w:val="single" w:color="auto" w:sz="4" w:space="0"/>
              <w:right w:val="single" w:color="auto" w:sz="4" w:space="0"/>
            </w:tcBorders>
            <w:noWrap w:val="0"/>
            <w:vAlign w:val="center"/>
          </w:tcPr>
          <w:p w14:paraId="394131E2">
            <w:pPr>
              <w:jc w:val="center"/>
              <w:rPr>
                <w:rFonts w:hint="eastAsia" w:ascii="宋体" w:hAnsi="宋体" w:eastAsia="宋体" w:cs="宋体"/>
                <w:color w:val="auto"/>
                <w:kern w:val="0"/>
                <w:sz w:val="20"/>
                <w:szCs w:val="20"/>
                <w:highlight w:val="none"/>
              </w:rPr>
            </w:pPr>
          </w:p>
        </w:tc>
        <w:tc>
          <w:tcPr>
            <w:tcW w:w="2324" w:type="dxa"/>
            <w:tcBorders>
              <w:top w:val="single" w:color="auto" w:sz="4" w:space="0"/>
              <w:left w:val="nil"/>
              <w:bottom w:val="single" w:color="auto" w:sz="4" w:space="0"/>
              <w:right w:val="single" w:color="auto" w:sz="4" w:space="0"/>
            </w:tcBorders>
            <w:noWrap w:val="0"/>
            <w:vAlign w:val="center"/>
          </w:tcPr>
          <w:p w14:paraId="19D05DEA">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20（含）～50 万m³/d</w:t>
            </w:r>
          </w:p>
        </w:tc>
        <w:tc>
          <w:tcPr>
            <w:tcW w:w="877" w:type="dxa"/>
            <w:tcBorders>
              <w:top w:val="single" w:color="auto" w:sz="4" w:space="0"/>
              <w:left w:val="nil"/>
              <w:bottom w:val="single" w:color="auto" w:sz="4" w:space="0"/>
              <w:right w:val="single" w:color="auto" w:sz="4" w:space="0"/>
            </w:tcBorders>
            <w:noWrap w:val="0"/>
            <w:vAlign w:val="center"/>
          </w:tcPr>
          <w:p w14:paraId="06CE09F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227DCAA3">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(m³·d)</w:t>
            </w:r>
          </w:p>
        </w:tc>
        <w:tc>
          <w:tcPr>
            <w:tcW w:w="1385" w:type="dxa"/>
            <w:tcBorders>
              <w:top w:val="single" w:color="auto" w:sz="4" w:space="0"/>
              <w:left w:val="nil"/>
              <w:bottom w:val="single" w:color="auto" w:sz="4" w:space="0"/>
              <w:right w:val="single" w:color="auto" w:sz="4" w:space="0"/>
            </w:tcBorders>
            <w:noWrap w:val="0"/>
            <w:vAlign w:val="center"/>
          </w:tcPr>
          <w:p w14:paraId="3ADDF25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3400～4200</w:t>
            </w:r>
          </w:p>
        </w:tc>
        <w:tc>
          <w:tcPr>
            <w:tcW w:w="2254" w:type="dxa"/>
            <w:vMerge w:val="continue"/>
            <w:tcBorders>
              <w:top w:val="single" w:color="auto" w:sz="4" w:space="0"/>
              <w:left w:val="nil"/>
              <w:bottom w:val="single" w:color="auto" w:sz="4" w:space="0"/>
              <w:right w:val="single" w:color="auto" w:sz="4" w:space="0"/>
            </w:tcBorders>
            <w:noWrap w:val="0"/>
            <w:vAlign w:val="center"/>
          </w:tcPr>
          <w:p w14:paraId="1AD41ED6">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4ECAEA35">
            <w:pPr>
              <w:jc w:val="left"/>
              <w:rPr>
                <w:rFonts w:hint="eastAsia" w:ascii="宋体" w:hAnsi="宋体" w:eastAsia="宋体" w:cs="宋体"/>
                <w:color w:val="auto"/>
                <w:kern w:val="0"/>
                <w:sz w:val="20"/>
                <w:szCs w:val="20"/>
                <w:highlight w:val="none"/>
              </w:rPr>
            </w:pPr>
          </w:p>
        </w:tc>
      </w:tr>
      <w:tr w14:paraId="3CA85C0C">
        <w:tblPrEx>
          <w:tblCellMar>
            <w:top w:w="0" w:type="dxa"/>
            <w:left w:w="108" w:type="dxa"/>
            <w:bottom w:w="0" w:type="dxa"/>
            <w:right w:w="108" w:type="dxa"/>
          </w:tblCellMar>
        </w:tblPrEx>
        <w:trPr>
          <w:cantSplit/>
          <w:trHeight w:val="1077"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4A7B473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4.5</w:t>
            </w:r>
          </w:p>
        </w:tc>
        <w:tc>
          <w:tcPr>
            <w:tcW w:w="430" w:type="dxa"/>
            <w:vMerge w:val="restart"/>
            <w:tcBorders>
              <w:top w:val="single" w:color="auto" w:sz="4" w:space="0"/>
              <w:left w:val="nil"/>
              <w:bottom w:val="single" w:color="auto" w:sz="4" w:space="0"/>
              <w:right w:val="single" w:color="auto" w:sz="4" w:space="0"/>
            </w:tcBorders>
            <w:noWrap w:val="0"/>
            <w:vAlign w:val="center"/>
          </w:tcPr>
          <w:p w14:paraId="44CCAB9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地</w:t>
            </w:r>
          </w:p>
          <w:p w14:paraId="5D81A4D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埋</w:t>
            </w:r>
          </w:p>
          <w:p w14:paraId="2B20039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式</w:t>
            </w:r>
          </w:p>
        </w:tc>
        <w:tc>
          <w:tcPr>
            <w:tcW w:w="2324" w:type="dxa"/>
            <w:tcBorders>
              <w:top w:val="single" w:color="auto" w:sz="4" w:space="0"/>
              <w:left w:val="nil"/>
              <w:bottom w:val="single" w:color="auto" w:sz="4" w:space="0"/>
              <w:right w:val="single" w:color="auto" w:sz="4" w:space="0"/>
            </w:tcBorders>
            <w:noWrap w:val="0"/>
            <w:vAlign w:val="center"/>
          </w:tcPr>
          <w:p w14:paraId="4694FFE0">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1（含）～5万m³/d</w:t>
            </w:r>
          </w:p>
        </w:tc>
        <w:tc>
          <w:tcPr>
            <w:tcW w:w="877" w:type="dxa"/>
            <w:tcBorders>
              <w:top w:val="single" w:color="auto" w:sz="4" w:space="0"/>
              <w:left w:val="nil"/>
              <w:bottom w:val="single" w:color="auto" w:sz="4" w:space="0"/>
              <w:right w:val="single" w:color="auto" w:sz="4" w:space="0"/>
            </w:tcBorders>
            <w:noWrap w:val="0"/>
            <w:vAlign w:val="center"/>
          </w:tcPr>
          <w:p w14:paraId="57FEEA2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7DB5F1C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(m³·d)</w:t>
            </w:r>
          </w:p>
        </w:tc>
        <w:tc>
          <w:tcPr>
            <w:tcW w:w="1385" w:type="dxa"/>
            <w:tcBorders>
              <w:top w:val="single" w:color="auto" w:sz="4" w:space="0"/>
              <w:left w:val="nil"/>
              <w:bottom w:val="single" w:color="auto" w:sz="4" w:space="0"/>
              <w:right w:val="single" w:color="auto" w:sz="4" w:space="0"/>
            </w:tcBorders>
            <w:noWrap w:val="0"/>
            <w:vAlign w:val="center"/>
          </w:tcPr>
          <w:p w14:paraId="1445393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7000～9000</w:t>
            </w:r>
          </w:p>
        </w:tc>
        <w:tc>
          <w:tcPr>
            <w:tcW w:w="2254" w:type="dxa"/>
            <w:vMerge w:val="restart"/>
            <w:tcBorders>
              <w:top w:val="single" w:color="auto" w:sz="4" w:space="0"/>
              <w:left w:val="nil"/>
              <w:bottom w:val="single" w:color="auto" w:sz="4" w:space="0"/>
              <w:right w:val="single" w:color="auto" w:sz="4" w:space="0"/>
            </w:tcBorders>
            <w:noWrap w:val="0"/>
            <w:vAlign w:val="center"/>
          </w:tcPr>
          <w:p w14:paraId="5152E9E1">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粗格栅及提升泵房、细格栅、沉砂池、生物反应池、消毒池、污泥浓缩池、贮泥池、鼓风机房、加药间、污泥干化间、出水计量槽，附属配套建筑物（生产调度中心、综合楼、机修间及仓库、变配电间等），含地基处理。不包括建设场地大规模填挖、红线外进水管尾水管、外电工程。</w:t>
            </w:r>
          </w:p>
        </w:tc>
        <w:tc>
          <w:tcPr>
            <w:tcW w:w="1733" w:type="dxa"/>
            <w:vMerge w:val="restart"/>
            <w:tcBorders>
              <w:top w:val="single" w:color="auto" w:sz="4" w:space="0"/>
              <w:left w:val="nil"/>
              <w:bottom w:val="single" w:color="auto" w:sz="4" w:space="0"/>
              <w:right w:val="single" w:color="auto" w:sz="4" w:space="0"/>
            </w:tcBorders>
            <w:noWrap w:val="0"/>
            <w:vAlign w:val="center"/>
          </w:tcPr>
          <w:p w14:paraId="07C3F8A5">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1.按污水处理厂生产能力计算；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2.不适用房屋建筑工程附属小型污水处理设施。</w:t>
            </w:r>
          </w:p>
        </w:tc>
      </w:tr>
      <w:tr w14:paraId="74F836B4">
        <w:tblPrEx>
          <w:tblCellMar>
            <w:top w:w="0" w:type="dxa"/>
            <w:left w:w="108" w:type="dxa"/>
            <w:bottom w:w="0" w:type="dxa"/>
            <w:right w:w="108" w:type="dxa"/>
          </w:tblCellMar>
        </w:tblPrEx>
        <w:trPr>
          <w:cantSplit/>
          <w:trHeight w:val="1077"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491D0AE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4.6</w:t>
            </w:r>
          </w:p>
        </w:tc>
        <w:tc>
          <w:tcPr>
            <w:tcW w:w="430" w:type="dxa"/>
            <w:vMerge w:val="continue"/>
            <w:tcBorders>
              <w:top w:val="single" w:color="auto" w:sz="4" w:space="0"/>
              <w:left w:val="nil"/>
              <w:bottom w:val="single" w:color="auto" w:sz="4" w:space="0"/>
              <w:right w:val="single" w:color="auto" w:sz="4" w:space="0"/>
            </w:tcBorders>
            <w:noWrap w:val="0"/>
            <w:vAlign w:val="center"/>
          </w:tcPr>
          <w:p w14:paraId="3450B29B">
            <w:pPr>
              <w:jc w:val="center"/>
              <w:rPr>
                <w:rFonts w:hint="eastAsia" w:ascii="宋体" w:hAnsi="宋体" w:eastAsia="宋体" w:cs="宋体"/>
                <w:color w:val="auto"/>
                <w:kern w:val="0"/>
                <w:sz w:val="20"/>
                <w:szCs w:val="20"/>
                <w:highlight w:val="none"/>
              </w:rPr>
            </w:pPr>
          </w:p>
        </w:tc>
        <w:tc>
          <w:tcPr>
            <w:tcW w:w="2324" w:type="dxa"/>
            <w:tcBorders>
              <w:top w:val="single" w:color="auto" w:sz="4" w:space="0"/>
              <w:left w:val="nil"/>
              <w:bottom w:val="single" w:color="auto" w:sz="4" w:space="0"/>
              <w:right w:val="single" w:color="auto" w:sz="4" w:space="0"/>
            </w:tcBorders>
            <w:noWrap w:val="0"/>
            <w:vAlign w:val="center"/>
          </w:tcPr>
          <w:p w14:paraId="16B72C3B">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5（含）～10 万m³/d</w:t>
            </w:r>
          </w:p>
        </w:tc>
        <w:tc>
          <w:tcPr>
            <w:tcW w:w="877" w:type="dxa"/>
            <w:tcBorders>
              <w:top w:val="single" w:color="auto" w:sz="4" w:space="0"/>
              <w:left w:val="nil"/>
              <w:bottom w:val="single" w:color="auto" w:sz="4" w:space="0"/>
              <w:right w:val="single" w:color="auto" w:sz="4" w:space="0"/>
            </w:tcBorders>
            <w:noWrap w:val="0"/>
            <w:vAlign w:val="center"/>
          </w:tcPr>
          <w:p w14:paraId="1EC93CF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33610C8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(m³·d)</w:t>
            </w:r>
          </w:p>
        </w:tc>
        <w:tc>
          <w:tcPr>
            <w:tcW w:w="1385" w:type="dxa"/>
            <w:tcBorders>
              <w:top w:val="single" w:color="auto" w:sz="4" w:space="0"/>
              <w:left w:val="nil"/>
              <w:bottom w:val="single" w:color="auto" w:sz="4" w:space="0"/>
              <w:right w:val="single" w:color="auto" w:sz="4" w:space="0"/>
            </w:tcBorders>
            <w:noWrap w:val="0"/>
            <w:vAlign w:val="center"/>
          </w:tcPr>
          <w:p w14:paraId="230DE634">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6000～8000</w:t>
            </w:r>
          </w:p>
        </w:tc>
        <w:tc>
          <w:tcPr>
            <w:tcW w:w="2254" w:type="dxa"/>
            <w:vMerge w:val="continue"/>
            <w:tcBorders>
              <w:top w:val="single" w:color="auto" w:sz="4" w:space="0"/>
              <w:left w:val="nil"/>
              <w:bottom w:val="single" w:color="auto" w:sz="4" w:space="0"/>
              <w:right w:val="single" w:color="auto" w:sz="4" w:space="0"/>
            </w:tcBorders>
            <w:noWrap w:val="0"/>
            <w:vAlign w:val="center"/>
          </w:tcPr>
          <w:p w14:paraId="0485EEE0">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22D0B959">
            <w:pPr>
              <w:jc w:val="left"/>
              <w:rPr>
                <w:rFonts w:hint="eastAsia" w:ascii="宋体" w:hAnsi="宋体" w:eastAsia="宋体" w:cs="宋体"/>
                <w:color w:val="auto"/>
                <w:kern w:val="0"/>
                <w:sz w:val="20"/>
                <w:szCs w:val="20"/>
                <w:highlight w:val="none"/>
              </w:rPr>
            </w:pPr>
          </w:p>
        </w:tc>
      </w:tr>
      <w:tr w14:paraId="683DE8DD">
        <w:tblPrEx>
          <w:tblCellMar>
            <w:top w:w="0" w:type="dxa"/>
            <w:left w:w="108" w:type="dxa"/>
            <w:bottom w:w="0" w:type="dxa"/>
            <w:right w:w="108" w:type="dxa"/>
          </w:tblCellMar>
        </w:tblPrEx>
        <w:trPr>
          <w:cantSplit/>
          <w:trHeight w:val="1077"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56E2B5E2">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4.7</w:t>
            </w:r>
          </w:p>
        </w:tc>
        <w:tc>
          <w:tcPr>
            <w:tcW w:w="430" w:type="dxa"/>
            <w:vMerge w:val="continue"/>
            <w:tcBorders>
              <w:top w:val="single" w:color="auto" w:sz="4" w:space="0"/>
              <w:left w:val="nil"/>
              <w:bottom w:val="single" w:color="auto" w:sz="4" w:space="0"/>
              <w:right w:val="single" w:color="auto" w:sz="4" w:space="0"/>
            </w:tcBorders>
            <w:noWrap w:val="0"/>
            <w:vAlign w:val="center"/>
          </w:tcPr>
          <w:p w14:paraId="243ED8A3">
            <w:pPr>
              <w:jc w:val="center"/>
              <w:rPr>
                <w:rFonts w:hint="eastAsia" w:ascii="宋体" w:hAnsi="宋体" w:eastAsia="宋体" w:cs="宋体"/>
                <w:color w:val="auto"/>
                <w:kern w:val="0"/>
                <w:sz w:val="20"/>
                <w:szCs w:val="20"/>
                <w:highlight w:val="none"/>
              </w:rPr>
            </w:pPr>
          </w:p>
        </w:tc>
        <w:tc>
          <w:tcPr>
            <w:tcW w:w="2324" w:type="dxa"/>
            <w:tcBorders>
              <w:top w:val="single" w:color="auto" w:sz="4" w:space="0"/>
              <w:left w:val="nil"/>
              <w:bottom w:val="single" w:color="auto" w:sz="4" w:space="0"/>
              <w:right w:val="single" w:color="auto" w:sz="4" w:space="0"/>
            </w:tcBorders>
            <w:noWrap w:val="0"/>
            <w:vAlign w:val="center"/>
          </w:tcPr>
          <w:p w14:paraId="5BF15B3D">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10（含）～20 万m³/d</w:t>
            </w:r>
          </w:p>
        </w:tc>
        <w:tc>
          <w:tcPr>
            <w:tcW w:w="877" w:type="dxa"/>
            <w:tcBorders>
              <w:top w:val="single" w:color="auto" w:sz="4" w:space="0"/>
              <w:left w:val="nil"/>
              <w:bottom w:val="single" w:color="auto" w:sz="4" w:space="0"/>
              <w:right w:val="single" w:color="auto" w:sz="4" w:space="0"/>
            </w:tcBorders>
            <w:noWrap w:val="0"/>
            <w:vAlign w:val="center"/>
          </w:tcPr>
          <w:p w14:paraId="3AB8A05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0182D69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(m³·d)</w:t>
            </w:r>
          </w:p>
        </w:tc>
        <w:tc>
          <w:tcPr>
            <w:tcW w:w="1385" w:type="dxa"/>
            <w:tcBorders>
              <w:top w:val="single" w:color="auto" w:sz="4" w:space="0"/>
              <w:left w:val="nil"/>
              <w:bottom w:val="single" w:color="auto" w:sz="4" w:space="0"/>
              <w:right w:val="single" w:color="auto" w:sz="4" w:space="0"/>
            </w:tcBorders>
            <w:noWrap w:val="0"/>
            <w:vAlign w:val="center"/>
          </w:tcPr>
          <w:p w14:paraId="44475D8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5500～7500</w:t>
            </w:r>
          </w:p>
        </w:tc>
        <w:tc>
          <w:tcPr>
            <w:tcW w:w="2254" w:type="dxa"/>
            <w:vMerge w:val="continue"/>
            <w:tcBorders>
              <w:top w:val="single" w:color="auto" w:sz="4" w:space="0"/>
              <w:left w:val="nil"/>
              <w:bottom w:val="single" w:color="auto" w:sz="4" w:space="0"/>
              <w:right w:val="single" w:color="auto" w:sz="4" w:space="0"/>
            </w:tcBorders>
            <w:noWrap w:val="0"/>
            <w:vAlign w:val="center"/>
          </w:tcPr>
          <w:p w14:paraId="66435EE8">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4E2BE561">
            <w:pPr>
              <w:jc w:val="left"/>
              <w:rPr>
                <w:rFonts w:hint="eastAsia" w:ascii="宋体" w:hAnsi="宋体" w:eastAsia="宋体" w:cs="宋体"/>
                <w:color w:val="auto"/>
                <w:kern w:val="0"/>
                <w:sz w:val="20"/>
                <w:szCs w:val="20"/>
                <w:highlight w:val="none"/>
              </w:rPr>
            </w:pPr>
          </w:p>
        </w:tc>
      </w:tr>
      <w:tr w14:paraId="1C6C9B2B">
        <w:tblPrEx>
          <w:tblCellMar>
            <w:top w:w="0" w:type="dxa"/>
            <w:left w:w="108" w:type="dxa"/>
            <w:bottom w:w="0" w:type="dxa"/>
            <w:right w:w="108" w:type="dxa"/>
          </w:tblCellMar>
        </w:tblPrEx>
        <w:trPr>
          <w:cantSplit/>
          <w:trHeight w:val="1077"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71205C9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4.8</w:t>
            </w:r>
          </w:p>
        </w:tc>
        <w:tc>
          <w:tcPr>
            <w:tcW w:w="430" w:type="dxa"/>
            <w:vMerge w:val="continue"/>
            <w:tcBorders>
              <w:top w:val="single" w:color="auto" w:sz="4" w:space="0"/>
              <w:left w:val="nil"/>
              <w:bottom w:val="single" w:color="auto" w:sz="4" w:space="0"/>
              <w:right w:val="single" w:color="auto" w:sz="4" w:space="0"/>
            </w:tcBorders>
            <w:noWrap w:val="0"/>
            <w:vAlign w:val="center"/>
          </w:tcPr>
          <w:p w14:paraId="28C9CE92">
            <w:pPr>
              <w:jc w:val="center"/>
              <w:rPr>
                <w:rFonts w:hint="eastAsia" w:ascii="宋体" w:hAnsi="宋体" w:eastAsia="宋体" w:cs="宋体"/>
                <w:color w:val="auto"/>
                <w:kern w:val="0"/>
                <w:sz w:val="20"/>
                <w:szCs w:val="20"/>
                <w:highlight w:val="none"/>
              </w:rPr>
            </w:pPr>
          </w:p>
        </w:tc>
        <w:tc>
          <w:tcPr>
            <w:tcW w:w="2324" w:type="dxa"/>
            <w:tcBorders>
              <w:top w:val="single" w:color="auto" w:sz="4" w:space="0"/>
              <w:left w:val="nil"/>
              <w:bottom w:val="single" w:color="auto" w:sz="4" w:space="0"/>
              <w:right w:val="single" w:color="auto" w:sz="4" w:space="0"/>
            </w:tcBorders>
            <w:noWrap w:val="0"/>
            <w:vAlign w:val="center"/>
          </w:tcPr>
          <w:p w14:paraId="6246430B">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20（含）～50万m³/d</w:t>
            </w:r>
          </w:p>
        </w:tc>
        <w:tc>
          <w:tcPr>
            <w:tcW w:w="877" w:type="dxa"/>
            <w:tcBorders>
              <w:top w:val="single" w:color="auto" w:sz="4" w:space="0"/>
              <w:left w:val="nil"/>
              <w:bottom w:val="single" w:color="auto" w:sz="4" w:space="0"/>
              <w:right w:val="single" w:color="auto" w:sz="4" w:space="0"/>
            </w:tcBorders>
            <w:noWrap w:val="0"/>
            <w:vAlign w:val="center"/>
          </w:tcPr>
          <w:p w14:paraId="7C35E53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6972E38E">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(m³·d)</w:t>
            </w:r>
          </w:p>
        </w:tc>
        <w:tc>
          <w:tcPr>
            <w:tcW w:w="1385" w:type="dxa"/>
            <w:tcBorders>
              <w:top w:val="single" w:color="auto" w:sz="4" w:space="0"/>
              <w:left w:val="nil"/>
              <w:bottom w:val="single" w:color="auto" w:sz="4" w:space="0"/>
              <w:right w:val="single" w:color="auto" w:sz="4" w:space="0"/>
            </w:tcBorders>
            <w:noWrap w:val="0"/>
            <w:vAlign w:val="center"/>
          </w:tcPr>
          <w:p w14:paraId="39D385D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5000～7000</w:t>
            </w:r>
          </w:p>
        </w:tc>
        <w:tc>
          <w:tcPr>
            <w:tcW w:w="2254" w:type="dxa"/>
            <w:vMerge w:val="continue"/>
            <w:tcBorders>
              <w:top w:val="single" w:color="auto" w:sz="4" w:space="0"/>
              <w:left w:val="nil"/>
              <w:bottom w:val="single" w:color="auto" w:sz="4" w:space="0"/>
              <w:right w:val="single" w:color="auto" w:sz="4" w:space="0"/>
            </w:tcBorders>
            <w:noWrap w:val="0"/>
            <w:vAlign w:val="center"/>
          </w:tcPr>
          <w:p w14:paraId="7A5100DC">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51613104">
            <w:pPr>
              <w:jc w:val="left"/>
              <w:rPr>
                <w:rFonts w:hint="eastAsia" w:ascii="宋体" w:hAnsi="宋体" w:eastAsia="宋体" w:cs="宋体"/>
                <w:color w:val="auto"/>
                <w:kern w:val="0"/>
                <w:sz w:val="20"/>
                <w:szCs w:val="20"/>
                <w:highlight w:val="none"/>
              </w:rPr>
            </w:pPr>
          </w:p>
        </w:tc>
      </w:tr>
      <w:tr w14:paraId="1A236833">
        <w:tblPrEx>
          <w:tblCellMar>
            <w:top w:w="0" w:type="dxa"/>
            <w:left w:w="108" w:type="dxa"/>
            <w:bottom w:w="0" w:type="dxa"/>
            <w:right w:w="108" w:type="dxa"/>
          </w:tblCellMar>
        </w:tblPrEx>
        <w:trPr>
          <w:cantSplit/>
          <w:trHeight w:val="567"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45137812">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lang w:val="en-US" w:eastAsia="zh-CN"/>
              </w:rPr>
              <w:t>5</w:t>
            </w:r>
          </w:p>
        </w:tc>
        <w:tc>
          <w:tcPr>
            <w:tcW w:w="2754" w:type="dxa"/>
            <w:gridSpan w:val="2"/>
            <w:tcBorders>
              <w:top w:val="single" w:color="auto" w:sz="4" w:space="0"/>
              <w:left w:val="nil"/>
              <w:bottom w:val="single" w:color="auto" w:sz="4" w:space="0"/>
              <w:right w:val="single" w:color="auto" w:sz="4" w:space="0"/>
            </w:tcBorders>
            <w:noWrap w:val="0"/>
            <w:vAlign w:val="center"/>
          </w:tcPr>
          <w:p w14:paraId="157743A7">
            <w:pPr>
              <w:widowControl/>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lang w:val="en-US" w:eastAsia="zh-CN"/>
              </w:rPr>
              <w:t>污水提升泵站工程</w:t>
            </w:r>
          </w:p>
        </w:tc>
        <w:tc>
          <w:tcPr>
            <w:tcW w:w="877" w:type="dxa"/>
            <w:tcBorders>
              <w:top w:val="single" w:color="auto" w:sz="4" w:space="0"/>
              <w:left w:val="nil"/>
              <w:bottom w:val="single" w:color="auto" w:sz="4" w:space="0"/>
              <w:right w:val="single" w:color="auto" w:sz="4" w:space="0"/>
            </w:tcBorders>
            <w:noWrap w:val="0"/>
            <w:vAlign w:val="center"/>
          </w:tcPr>
          <w:p w14:paraId="1914AB66">
            <w:pPr>
              <w:jc w:val="center"/>
              <w:rPr>
                <w:rFonts w:hint="eastAsia" w:ascii="宋体" w:hAnsi="宋体" w:eastAsia="宋体" w:cs="宋体"/>
                <w:color w:val="auto"/>
                <w:kern w:val="0"/>
                <w:sz w:val="20"/>
                <w:szCs w:val="20"/>
                <w:highlight w:val="none"/>
              </w:rPr>
            </w:pPr>
          </w:p>
        </w:tc>
        <w:tc>
          <w:tcPr>
            <w:tcW w:w="1385" w:type="dxa"/>
            <w:tcBorders>
              <w:top w:val="single" w:color="auto" w:sz="4" w:space="0"/>
              <w:left w:val="nil"/>
              <w:bottom w:val="single" w:color="auto" w:sz="4" w:space="0"/>
              <w:right w:val="single" w:color="auto" w:sz="4" w:space="0"/>
            </w:tcBorders>
            <w:noWrap w:val="0"/>
            <w:vAlign w:val="center"/>
          </w:tcPr>
          <w:p w14:paraId="61174465">
            <w:pPr>
              <w:jc w:val="center"/>
              <w:rPr>
                <w:rFonts w:hint="eastAsia" w:ascii="宋体" w:hAnsi="宋体" w:eastAsia="宋体" w:cs="宋体"/>
                <w:color w:val="auto"/>
                <w:kern w:val="0"/>
                <w:sz w:val="20"/>
                <w:szCs w:val="20"/>
                <w:highlight w:val="none"/>
              </w:rPr>
            </w:pPr>
          </w:p>
        </w:tc>
        <w:tc>
          <w:tcPr>
            <w:tcW w:w="2254" w:type="dxa"/>
            <w:tcBorders>
              <w:top w:val="single" w:color="auto" w:sz="4" w:space="0"/>
              <w:left w:val="nil"/>
              <w:bottom w:val="single" w:color="auto" w:sz="4" w:space="0"/>
              <w:right w:val="single" w:color="auto" w:sz="4" w:space="0"/>
            </w:tcBorders>
            <w:noWrap w:val="0"/>
            <w:vAlign w:val="center"/>
          </w:tcPr>
          <w:p w14:paraId="0AA411D9">
            <w:pPr>
              <w:jc w:val="left"/>
              <w:rPr>
                <w:rFonts w:hint="eastAsia" w:ascii="宋体" w:hAnsi="宋体" w:eastAsia="宋体" w:cs="宋体"/>
                <w:color w:val="auto"/>
                <w:kern w:val="0"/>
                <w:sz w:val="20"/>
                <w:szCs w:val="20"/>
                <w:highlight w:val="none"/>
              </w:rPr>
            </w:pPr>
          </w:p>
        </w:tc>
        <w:tc>
          <w:tcPr>
            <w:tcW w:w="1733" w:type="dxa"/>
            <w:tcBorders>
              <w:top w:val="single" w:color="auto" w:sz="4" w:space="0"/>
              <w:left w:val="nil"/>
              <w:bottom w:val="single" w:color="auto" w:sz="4" w:space="0"/>
              <w:right w:val="single" w:color="auto" w:sz="4" w:space="0"/>
            </w:tcBorders>
            <w:noWrap w:val="0"/>
            <w:vAlign w:val="center"/>
          </w:tcPr>
          <w:p w14:paraId="0458E7F5">
            <w:pPr>
              <w:rPr>
                <w:rFonts w:hint="eastAsia" w:ascii="宋体" w:hAnsi="宋体" w:eastAsia="宋体" w:cs="宋体"/>
                <w:color w:val="auto"/>
                <w:kern w:val="0"/>
                <w:sz w:val="20"/>
                <w:szCs w:val="20"/>
                <w:highlight w:val="none"/>
              </w:rPr>
            </w:pPr>
          </w:p>
        </w:tc>
      </w:tr>
      <w:tr w14:paraId="1B20B076">
        <w:tblPrEx>
          <w:tblCellMar>
            <w:top w:w="0" w:type="dxa"/>
            <w:left w:w="108" w:type="dxa"/>
            <w:bottom w:w="0" w:type="dxa"/>
            <w:right w:w="108" w:type="dxa"/>
          </w:tblCellMar>
        </w:tblPrEx>
        <w:trPr>
          <w:cantSplit/>
          <w:trHeight w:val="624"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3C4C8360">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5.1</w:t>
            </w:r>
          </w:p>
        </w:tc>
        <w:tc>
          <w:tcPr>
            <w:tcW w:w="2754" w:type="dxa"/>
            <w:gridSpan w:val="2"/>
            <w:tcBorders>
              <w:top w:val="single" w:color="auto" w:sz="4" w:space="0"/>
              <w:left w:val="nil"/>
              <w:bottom w:val="single" w:color="auto" w:sz="4" w:space="0"/>
              <w:right w:val="single" w:color="auto" w:sz="4" w:space="0"/>
            </w:tcBorders>
            <w:noWrap w:val="0"/>
            <w:vAlign w:val="center"/>
          </w:tcPr>
          <w:p w14:paraId="702759CA">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10～20 万m³/d</w:t>
            </w:r>
          </w:p>
        </w:tc>
        <w:tc>
          <w:tcPr>
            <w:tcW w:w="877" w:type="dxa"/>
            <w:tcBorders>
              <w:top w:val="single" w:color="auto" w:sz="4" w:space="0"/>
              <w:left w:val="nil"/>
              <w:bottom w:val="single" w:color="auto" w:sz="4" w:space="0"/>
              <w:right w:val="single" w:color="auto" w:sz="4" w:space="0"/>
            </w:tcBorders>
            <w:noWrap w:val="0"/>
            <w:vAlign w:val="center"/>
          </w:tcPr>
          <w:p w14:paraId="702FFAD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0DBCD83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(m³·d)</w:t>
            </w:r>
          </w:p>
        </w:tc>
        <w:tc>
          <w:tcPr>
            <w:tcW w:w="1385" w:type="dxa"/>
            <w:tcBorders>
              <w:top w:val="single" w:color="auto" w:sz="4" w:space="0"/>
              <w:left w:val="nil"/>
              <w:bottom w:val="single" w:color="auto" w:sz="4" w:space="0"/>
              <w:right w:val="single" w:color="auto" w:sz="4" w:space="0"/>
            </w:tcBorders>
            <w:noWrap w:val="0"/>
            <w:vAlign w:val="center"/>
          </w:tcPr>
          <w:p w14:paraId="3BFBE47E">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320～370</w:t>
            </w:r>
          </w:p>
        </w:tc>
        <w:tc>
          <w:tcPr>
            <w:tcW w:w="2254" w:type="dxa"/>
            <w:vMerge w:val="restart"/>
            <w:tcBorders>
              <w:top w:val="single" w:color="auto" w:sz="4" w:space="0"/>
              <w:left w:val="nil"/>
              <w:bottom w:val="single" w:color="auto" w:sz="4" w:space="0"/>
              <w:right w:val="single" w:color="auto" w:sz="4" w:space="0"/>
            </w:tcBorders>
            <w:noWrap w:val="0"/>
            <w:vAlign w:val="center"/>
          </w:tcPr>
          <w:p w14:paraId="34DC0762">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包括：提升泵设备、集水池、系统管路、电气设备、自控设备及各类配套功能用房建设。不包括建设场地大规模填挖、红线外进水管尾水管、外电工程。</w:t>
            </w:r>
          </w:p>
        </w:tc>
        <w:tc>
          <w:tcPr>
            <w:tcW w:w="1733" w:type="dxa"/>
            <w:vMerge w:val="restart"/>
            <w:tcBorders>
              <w:top w:val="single" w:color="auto" w:sz="4" w:space="0"/>
              <w:left w:val="nil"/>
              <w:bottom w:val="single" w:color="auto" w:sz="4" w:space="0"/>
              <w:right w:val="single" w:color="auto" w:sz="4" w:space="0"/>
            </w:tcBorders>
            <w:noWrap w:val="0"/>
            <w:vAlign w:val="center"/>
          </w:tcPr>
          <w:p w14:paraId="56F978FE">
            <w:pPr>
              <w:keepNext w:val="0"/>
              <w:keepLines w:val="0"/>
              <w:widowControl/>
              <w:suppressLineNumbers w:val="0"/>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按污水提升泵站生产能力计算。</w:t>
            </w:r>
          </w:p>
        </w:tc>
      </w:tr>
      <w:tr w14:paraId="229CFC76">
        <w:tblPrEx>
          <w:tblCellMar>
            <w:top w:w="0" w:type="dxa"/>
            <w:left w:w="108" w:type="dxa"/>
            <w:bottom w:w="0" w:type="dxa"/>
            <w:right w:w="108" w:type="dxa"/>
          </w:tblCellMar>
        </w:tblPrEx>
        <w:trPr>
          <w:cantSplit/>
          <w:trHeight w:val="624"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3619C5A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5.2</w:t>
            </w:r>
          </w:p>
        </w:tc>
        <w:tc>
          <w:tcPr>
            <w:tcW w:w="2754" w:type="dxa"/>
            <w:gridSpan w:val="2"/>
            <w:tcBorders>
              <w:top w:val="single" w:color="auto" w:sz="4" w:space="0"/>
              <w:left w:val="nil"/>
              <w:bottom w:val="single" w:color="auto" w:sz="4" w:space="0"/>
              <w:right w:val="single" w:color="auto" w:sz="4" w:space="0"/>
            </w:tcBorders>
            <w:noWrap w:val="0"/>
            <w:vAlign w:val="center"/>
          </w:tcPr>
          <w:p w14:paraId="6163CA6B">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5～10 万m³/d</w:t>
            </w:r>
          </w:p>
        </w:tc>
        <w:tc>
          <w:tcPr>
            <w:tcW w:w="877" w:type="dxa"/>
            <w:tcBorders>
              <w:top w:val="single" w:color="auto" w:sz="4" w:space="0"/>
              <w:left w:val="nil"/>
              <w:bottom w:val="single" w:color="auto" w:sz="4" w:space="0"/>
              <w:right w:val="single" w:color="auto" w:sz="4" w:space="0"/>
            </w:tcBorders>
            <w:noWrap w:val="0"/>
            <w:vAlign w:val="center"/>
          </w:tcPr>
          <w:p w14:paraId="69E265E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50A3A646">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(m³·d)</w:t>
            </w:r>
          </w:p>
        </w:tc>
        <w:tc>
          <w:tcPr>
            <w:tcW w:w="1385" w:type="dxa"/>
            <w:tcBorders>
              <w:top w:val="single" w:color="auto" w:sz="4" w:space="0"/>
              <w:left w:val="nil"/>
              <w:bottom w:val="single" w:color="auto" w:sz="4" w:space="0"/>
              <w:right w:val="single" w:color="auto" w:sz="4" w:space="0"/>
            </w:tcBorders>
            <w:noWrap w:val="0"/>
            <w:vAlign w:val="center"/>
          </w:tcPr>
          <w:p w14:paraId="4E2D960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390～450</w:t>
            </w:r>
          </w:p>
        </w:tc>
        <w:tc>
          <w:tcPr>
            <w:tcW w:w="2254" w:type="dxa"/>
            <w:vMerge w:val="continue"/>
            <w:tcBorders>
              <w:top w:val="single" w:color="auto" w:sz="4" w:space="0"/>
              <w:left w:val="nil"/>
              <w:bottom w:val="single" w:color="auto" w:sz="4" w:space="0"/>
              <w:right w:val="single" w:color="auto" w:sz="4" w:space="0"/>
            </w:tcBorders>
            <w:noWrap w:val="0"/>
            <w:vAlign w:val="center"/>
          </w:tcPr>
          <w:p w14:paraId="17A1124A">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654EDB8F">
            <w:pPr>
              <w:jc w:val="left"/>
              <w:rPr>
                <w:rFonts w:hint="eastAsia" w:ascii="宋体" w:hAnsi="宋体" w:eastAsia="宋体" w:cs="宋体"/>
                <w:color w:val="auto"/>
                <w:kern w:val="0"/>
                <w:sz w:val="20"/>
                <w:szCs w:val="20"/>
                <w:highlight w:val="none"/>
              </w:rPr>
            </w:pPr>
          </w:p>
        </w:tc>
      </w:tr>
      <w:tr w14:paraId="055CB2D8">
        <w:tblPrEx>
          <w:tblCellMar>
            <w:top w:w="0" w:type="dxa"/>
            <w:left w:w="108" w:type="dxa"/>
            <w:bottom w:w="0" w:type="dxa"/>
            <w:right w:w="108" w:type="dxa"/>
          </w:tblCellMar>
        </w:tblPrEx>
        <w:trPr>
          <w:cantSplit/>
          <w:trHeight w:val="624"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55FCD981">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5.3</w:t>
            </w:r>
          </w:p>
        </w:tc>
        <w:tc>
          <w:tcPr>
            <w:tcW w:w="2754" w:type="dxa"/>
            <w:gridSpan w:val="2"/>
            <w:tcBorders>
              <w:top w:val="single" w:color="auto" w:sz="4" w:space="0"/>
              <w:left w:val="nil"/>
              <w:bottom w:val="single" w:color="auto" w:sz="4" w:space="0"/>
              <w:right w:val="single" w:color="auto" w:sz="4" w:space="0"/>
            </w:tcBorders>
            <w:noWrap w:val="0"/>
            <w:vAlign w:val="center"/>
          </w:tcPr>
          <w:p w14:paraId="5524713C">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1～5 万m³/d</w:t>
            </w:r>
          </w:p>
        </w:tc>
        <w:tc>
          <w:tcPr>
            <w:tcW w:w="877" w:type="dxa"/>
            <w:tcBorders>
              <w:top w:val="single" w:color="auto" w:sz="4" w:space="0"/>
              <w:left w:val="nil"/>
              <w:bottom w:val="single" w:color="auto" w:sz="4" w:space="0"/>
              <w:right w:val="single" w:color="auto" w:sz="4" w:space="0"/>
            </w:tcBorders>
            <w:noWrap w:val="0"/>
            <w:vAlign w:val="center"/>
          </w:tcPr>
          <w:p w14:paraId="01ACEBF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6DE7CD78">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(m³·d)</w:t>
            </w:r>
          </w:p>
        </w:tc>
        <w:tc>
          <w:tcPr>
            <w:tcW w:w="1385" w:type="dxa"/>
            <w:tcBorders>
              <w:top w:val="single" w:color="auto" w:sz="4" w:space="0"/>
              <w:left w:val="nil"/>
              <w:bottom w:val="single" w:color="auto" w:sz="4" w:space="0"/>
              <w:right w:val="single" w:color="auto" w:sz="4" w:space="0"/>
            </w:tcBorders>
            <w:noWrap w:val="0"/>
            <w:vAlign w:val="center"/>
          </w:tcPr>
          <w:p w14:paraId="5501232D">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460～580</w:t>
            </w:r>
          </w:p>
        </w:tc>
        <w:tc>
          <w:tcPr>
            <w:tcW w:w="2254" w:type="dxa"/>
            <w:vMerge w:val="continue"/>
            <w:tcBorders>
              <w:top w:val="single" w:color="auto" w:sz="4" w:space="0"/>
              <w:left w:val="nil"/>
              <w:bottom w:val="single" w:color="auto" w:sz="4" w:space="0"/>
              <w:right w:val="single" w:color="auto" w:sz="4" w:space="0"/>
            </w:tcBorders>
            <w:noWrap w:val="0"/>
            <w:vAlign w:val="center"/>
          </w:tcPr>
          <w:p w14:paraId="2009BAF5">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29724204">
            <w:pPr>
              <w:jc w:val="left"/>
              <w:rPr>
                <w:rFonts w:hint="eastAsia" w:ascii="宋体" w:hAnsi="宋体" w:eastAsia="宋体" w:cs="宋体"/>
                <w:color w:val="auto"/>
                <w:kern w:val="0"/>
                <w:sz w:val="20"/>
                <w:szCs w:val="20"/>
                <w:highlight w:val="none"/>
              </w:rPr>
            </w:pPr>
          </w:p>
        </w:tc>
      </w:tr>
      <w:tr w14:paraId="637A3729">
        <w:tblPrEx>
          <w:tblCellMar>
            <w:top w:w="0" w:type="dxa"/>
            <w:left w:w="108" w:type="dxa"/>
            <w:bottom w:w="0" w:type="dxa"/>
            <w:right w:w="108" w:type="dxa"/>
          </w:tblCellMar>
        </w:tblPrEx>
        <w:trPr>
          <w:cantSplit/>
          <w:trHeight w:val="624"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26085A87">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5.4</w:t>
            </w:r>
          </w:p>
        </w:tc>
        <w:tc>
          <w:tcPr>
            <w:tcW w:w="2754" w:type="dxa"/>
            <w:gridSpan w:val="2"/>
            <w:tcBorders>
              <w:top w:val="single" w:color="auto" w:sz="4" w:space="0"/>
              <w:left w:val="nil"/>
              <w:bottom w:val="single" w:color="auto" w:sz="4" w:space="0"/>
              <w:right w:val="single" w:color="auto" w:sz="4" w:space="0"/>
            </w:tcBorders>
            <w:noWrap w:val="0"/>
            <w:vAlign w:val="center"/>
          </w:tcPr>
          <w:p w14:paraId="34002F70">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∠1 万m³/d</w:t>
            </w:r>
          </w:p>
        </w:tc>
        <w:tc>
          <w:tcPr>
            <w:tcW w:w="877" w:type="dxa"/>
            <w:tcBorders>
              <w:top w:val="single" w:color="auto" w:sz="4" w:space="0"/>
              <w:left w:val="nil"/>
              <w:bottom w:val="single" w:color="auto" w:sz="4" w:space="0"/>
              <w:right w:val="single" w:color="auto" w:sz="4" w:space="0"/>
            </w:tcBorders>
            <w:noWrap w:val="0"/>
            <w:vAlign w:val="center"/>
          </w:tcPr>
          <w:p w14:paraId="076D7D5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元/</w:t>
            </w:r>
          </w:p>
          <w:p w14:paraId="030223D9">
            <w:pPr>
              <w:keepNext w:val="0"/>
              <w:keepLines w:val="0"/>
              <w:widowControl/>
              <w:suppressLineNumbers w:val="0"/>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i w:val="0"/>
                <w:iCs w:val="0"/>
                <w:color w:val="auto"/>
                <w:kern w:val="0"/>
                <w:sz w:val="20"/>
                <w:szCs w:val="20"/>
                <w:u w:val="none"/>
                <w:lang w:val="en-US" w:eastAsia="zh-CN" w:bidi="ar"/>
              </w:rPr>
              <w:t>(m³·d)</w:t>
            </w:r>
          </w:p>
        </w:tc>
        <w:tc>
          <w:tcPr>
            <w:tcW w:w="1385" w:type="dxa"/>
            <w:tcBorders>
              <w:top w:val="single" w:color="auto" w:sz="4" w:space="0"/>
              <w:left w:val="nil"/>
              <w:bottom w:val="single" w:color="auto" w:sz="4" w:space="0"/>
              <w:right w:val="single" w:color="auto" w:sz="4" w:space="0"/>
            </w:tcBorders>
            <w:noWrap w:val="0"/>
            <w:vAlign w:val="center"/>
          </w:tcPr>
          <w:p w14:paraId="13B0D7F1">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490～710</w:t>
            </w:r>
          </w:p>
        </w:tc>
        <w:tc>
          <w:tcPr>
            <w:tcW w:w="2254" w:type="dxa"/>
            <w:vMerge w:val="continue"/>
            <w:tcBorders>
              <w:top w:val="single" w:color="auto" w:sz="4" w:space="0"/>
              <w:left w:val="nil"/>
              <w:bottom w:val="single" w:color="auto" w:sz="4" w:space="0"/>
              <w:right w:val="single" w:color="auto" w:sz="4" w:space="0"/>
            </w:tcBorders>
            <w:noWrap w:val="0"/>
            <w:vAlign w:val="center"/>
          </w:tcPr>
          <w:p w14:paraId="7E3340A3">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6F035DA4">
            <w:pPr>
              <w:jc w:val="left"/>
              <w:rPr>
                <w:rFonts w:hint="eastAsia" w:ascii="宋体" w:hAnsi="宋体" w:eastAsia="宋体" w:cs="宋体"/>
                <w:color w:val="auto"/>
                <w:kern w:val="0"/>
                <w:sz w:val="20"/>
                <w:szCs w:val="20"/>
                <w:highlight w:val="none"/>
              </w:rPr>
            </w:pPr>
          </w:p>
        </w:tc>
      </w:tr>
      <w:tr w14:paraId="2FB60B9E">
        <w:tblPrEx>
          <w:tblCellMar>
            <w:top w:w="0" w:type="dxa"/>
            <w:left w:w="108" w:type="dxa"/>
            <w:bottom w:w="0" w:type="dxa"/>
            <w:right w:w="108" w:type="dxa"/>
          </w:tblCellMar>
        </w:tblPrEx>
        <w:trPr>
          <w:cantSplit/>
          <w:trHeight w:val="680"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501D8022">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
                <w:bCs/>
                <w:color w:val="000000"/>
                <w:kern w:val="0"/>
                <w:sz w:val="20"/>
                <w:szCs w:val="20"/>
                <w:lang w:val="en-US" w:eastAsia="zh-CN" w:bidi="ar"/>
              </w:rPr>
              <w:t>6</w:t>
            </w:r>
          </w:p>
        </w:tc>
        <w:tc>
          <w:tcPr>
            <w:tcW w:w="2754" w:type="dxa"/>
            <w:gridSpan w:val="2"/>
            <w:tcBorders>
              <w:top w:val="single" w:color="auto" w:sz="4" w:space="0"/>
              <w:left w:val="nil"/>
              <w:bottom w:val="single" w:color="auto" w:sz="4" w:space="0"/>
              <w:right w:val="single" w:color="auto" w:sz="4" w:space="0"/>
            </w:tcBorders>
            <w:noWrap w:val="0"/>
            <w:vAlign w:val="center"/>
          </w:tcPr>
          <w:p w14:paraId="2E1EB75B">
            <w:pPr>
              <w:keepNext w:val="0"/>
              <w:keepLines w:val="0"/>
              <w:widowControl/>
              <w:suppressLineNumbers w:val="0"/>
              <w:wordWrap/>
              <w:spacing w:line="240" w:lineRule="auto"/>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bCs/>
                <w:color w:val="000000"/>
                <w:kern w:val="0"/>
                <w:sz w:val="20"/>
                <w:szCs w:val="20"/>
                <w:lang w:val="en-US" w:eastAsia="zh-CN" w:bidi="ar"/>
              </w:rPr>
              <w:t>供水管线</w:t>
            </w:r>
          </w:p>
        </w:tc>
        <w:tc>
          <w:tcPr>
            <w:tcW w:w="877" w:type="dxa"/>
            <w:tcBorders>
              <w:top w:val="single" w:color="auto" w:sz="4" w:space="0"/>
              <w:left w:val="nil"/>
              <w:bottom w:val="single" w:color="auto" w:sz="4" w:space="0"/>
              <w:right w:val="single" w:color="auto" w:sz="4" w:space="0"/>
            </w:tcBorders>
            <w:noWrap w:val="0"/>
            <w:vAlign w:val="top"/>
          </w:tcPr>
          <w:p w14:paraId="420B4888">
            <w:pPr>
              <w:rPr>
                <w:rFonts w:hint="eastAsia" w:ascii="宋体" w:hAnsi="宋体" w:eastAsia="宋体" w:cs="宋体"/>
                <w:i w:val="0"/>
                <w:iCs w:val="0"/>
                <w:color w:val="auto"/>
                <w:kern w:val="0"/>
                <w:sz w:val="20"/>
                <w:szCs w:val="20"/>
                <w:u w:val="none"/>
                <w:lang w:val="en-US" w:eastAsia="zh-CN" w:bidi="ar"/>
              </w:rPr>
            </w:pPr>
          </w:p>
        </w:tc>
        <w:tc>
          <w:tcPr>
            <w:tcW w:w="1385" w:type="dxa"/>
            <w:tcBorders>
              <w:top w:val="single" w:color="auto" w:sz="4" w:space="0"/>
              <w:left w:val="nil"/>
              <w:bottom w:val="single" w:color="auto" w:sz="4" w:space="0"/>
              <w:right w:val="single" w:color="auto" w:sz="4" w:space="0"/>
            </w:tcBorders>
            <w:noWrap w:val="0"/>
            <w:vAlign w:val="top"/>
          </w:tcPr>
          <w:p w14:paraId="776629E1">
            <w:pPr>
              <w:rPr>
                <w:rFonts w:hint="eastAsia" w:ascii="宋体" w:hAnsi="宋体" w:eastAsia="宋体" w:cs="宋体"/>
                <w:color w:val="auto"/>
                <w:kern w:val="0"/>
                <w:sz w:val="20"/>
                <w:szCs w:val="20"/>
                <w:lang w:val="en-US" w:eastAsia="zh-CN" w:bidi="ar"/>
              </w:rPr>
            </w:pPr>
          </w:p>
        </w:tc>
        <w:tc>
          <w:tcPr>
            <w:tcW w:w="2254" w:type="dxa"/>
            <w:tcBorders>
              <w:top w:val="single" w:color="auto" w:sz="4" w:space="0"/>
              <w:left w:val="nil"/>
              <w:bottom w:val="single" w:color="auto" w:sz="4" w:space="0"/>
              <w:right w:val="single" w:color="auto" w:sz="4" w:space="0"/>
            </w:tcBorders>
            <w:noWrap w:val="0"/>
            <w:vAlign w:val="top"/>
          </w:tcPr>
          <w:p w14:paraId="2B21C1CB">
            <w:pPr>
              <w:rPr>
                <w:rFonts w:hint="eastAsia" w:ascii="宋体" w:hAnsi="宋体" w:eastAsia="宋体" w:cs="宋体"/>
                <w:color w:val="auto"/>
                <w:kern w:val="0"/>
                <w:sz w:val="20"/>
                <w:szCs w:val="20"/>
                <w:highlight w:val="none"/>
              </w:rPr>
            </w:pPr>
          </w:p>
        </w:tc>
        <w:tc>
          <w:tcPr>
            <w:tcW w:w="1733" w:type="dxa"/>
            <w:tcBorders>
              <w:top w:val="single" w:color="auto" w:sz="4" w:space="0"/>
              <w:left w:val="nil"/>
              <w:bottom w:val="single" w:color="auto" w:sz="4" w:space="0"/>
              <w:right w:val="single" w:color="auto" w:sz="4" w:space="0"/>
            </w:tcBorders>
            <w:noWrap w:val="0"/>
            <w:vAlign w:val="center"/>
          </w:tcPr>
          <w:p w14:paraId="68330BE5">
            <w:pPr>
              <w:rPr>
                <w:rFonts w:hint="eastAsia" w:ascii="宋体" w:hAnsi="宋体" w:eastAsia="宋体" w:cs="宋体"/>
                <w:color w:val="auto"/>
                <w:kern w:val="0"/>
                <w:sz w:val="20"/>
                <w:szCs w:val="20"/>
                <w:highlight w:val="none"/>
              </w:rPr>
            </w:pPr>
          </w:p>
        </w:tc>
      </w:tr>
      <w:tr w14:paraId="1A1E29FC">
        <w:tblPrEx>
          <w:tblCellMar>
            <w:top w:w="0" w:type="dxa"/>
            <w:left w:w="108" w:type="dxa"/>
            <w:bottom w:w="0" w:type="dxa"/>
            <w:right w:w="108" w:type="dxa"/>
          </w:tblCellMar>
        </w:tblPrEx>
        <w:trPr>
          <w:cantSplit/>
          <w:trHeight w:val="850"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01ACF8D9">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000000"/>
                <w:kern w:val="0"/>
                <w:sz w:val="20"/>
                <w:szCs w:val="20"/>
                <w:lang w:val="en-US" w:eastAsia="zh-CN" w:bidi="ar"/>
              </w:rPr>
              <w:t>6.1</w:t>
            </w:r>
          </w:p>
        </w:tc>
        <w:tc>
          <w:tcPr>
            <w:tcW w:w="2754" w:type="dxa"/>
            <w:gridSpan w:val="2"/>
            <w:tcBorders>
              <w:top w:val="single" w:color="auto" w:sz="4" w:space="0"/>
              <w:left w:val="nil"/>
              <w:bottom w:val="single" w:color="auto" w:sz="4" w:space="0"/>
              <w:right w:val="single" w:color="auto" w:sz="4" w:space="0"/>
            </w:tcBorders>
            <w:noWrap w:val="0"/>
            <w:vAlign w:val="center"/>
          </w:tcPr>
          <w:p w14:paraId="326FBF1E">
            <w:pPr>
              <w:keepNext w:val="0"/>
              <w:keepLines w:val="0"/>
              <w:widowControl/>
              <w:suppressLineNumbers w:val="0"/>
              <w:wordWrap/>
              <w:spacing w:line="240" w:lineRule="auto"/>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color w:val="000000"/>
                <w:kern w:val="0"/>
                <w:sz w:val="20"/>
                <w:szCs w:val="20"/>
                <w:lang w:val="en-US" w:eastAsia="zh-CN" w:bidi="ar"/>
              </w:rPr>
              <w:t>DN80～DN300</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（开挖深度在2米内）</w:t>
            </w:r>
          </w:p>
        </w:tc>
        <w:tc>
          <w:tcPr>
            <w:tcW w:w="877" w:type="dxa"/>
            <w:tcBorders>
              <w:top w:val="single" w:color="auto" w:sz="4" w:space="0"/>
              <w:left w:val="nil"/>
              <w:bottom w:val="single" w:color="auto" w:sz="4" w:space="0"/>
              <w:right w:val="single" w:color="auto" w:sz="4" w:space="0"/>
            </w:tcBorders>
            <w:noWrap w:val="0"/>
            <w:vAlign w:val="center"/>
          </w:tcPr>
          <w:p w14:paraId="27568D31">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000000"/>
                <w:kern w:val="0"/>
                <w:sz w:val="20"/>
                <w:szCs w:val="20"/>
                <w:lang w:val="en-US" w:eastAsia="zh-CN" w:bidi="ar"/>
              </w:rPr>
              <w:t>万元/km</w:t>
            </w:r>
          </w:p>
        </w:tc>
        <w:tc>
          <w:tcPr>
            <w:tcW w:w="1385" w:type="dxa"/>
            <w:tcBorders>
              <w:top w:val="single" w:color="auto" w:sz="4" w:space="0"/>
              <w:left w:val="nil"/>
              <w:bottom w:val="single" w:color="auto" w:sz="4" w:space="0"/>
              <w:right w:val="single" w:color="auto" w:sz="4" w:space="0"/>
            </w:tcBorders>
            <w:noWrap w:val="0"/>
            <w:vAlign w:val="center"/>
          </w:tcPr>
          <w:p w14:paraId="2B4C3FAB">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000000"/>
                <w:kern w:val="0"/>
                <w:sz w:val="20"/>
                <w:szCs w:val="20"/>
                <w:lang w:val="en-US" w:eastAsia="zh-CN" w:bidi="ar"/>
              </w:rPr>
              <w:t>23～122</w:t>
            </w:r>
          </w:p>
        </w:tc>
        <w:tc>
          <w:tcPr>
            <w:tcW w:w="2254" w:type="dxa"/>
            <w:vMerge w:val="restart"/>
            <w:tcBorders>
              <w:top w:val="single" w:color="auto" w:sz="4" w:space="0"/>
              <w:left w:val="nil"/>
              <w:bottom w:val="single" w:color="auto" w:sz="4" w:space="0"/>
              <w:right w:val="single" w:color="auto" w:sz="4" w:space="0"/>
            </w:tcBorders>
            <w:noWrap w:val="0"/>
            <w:vAlign w:val="center"/>
          </w:tcPr>
          <w:p w14:paraId="47C86FCE">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lang w:val="en-US" w:eastAsia="zh-CN" w:bidi="ar"/>
              </w:rPr>
              <w:t>包括：钢管、管件、阀门配件、管道支墩、管道基础及开挖回填、砌筑井。综合考虑埋深和地质情况、支护方式（挡土板、钢板桩综合考虑）。不包括绿化恢复、市政道路开挖及恢复、管沟或架空、顶管或牵引管工程。</w:t>
            </w:r>
          </w:p>
        </w:tc>
        <w:tc>
          <w:tcPr>
            <w:tcW w:w="1733" w:type="dxa"/>
            <w:vMerge w:val="restart"/>
            <w:tcBorders>
              <w:top w:val="single" w:color="auto" w:sz="4" w:space="0"/>
              <w:left w:val="nil"/>
              <w:bottom w:val="single" w:color="auto" w:sz="4" w:space="0"/>
              <w:right w:val="single" w:color="auto" w:sz="4" w:space="0"/>
            </w:tcBorders>
            <w:noWrap w:val="0"/>
            <w:vAlign w:val="center"/>
          </w:tcPr>
          <w:p w14:paraId="004D890D">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000000"/>
                <w:kern w:val="0"/>
                <w:sz w:val="20"/>
                <w:szCs w:val="20"/>
                <w:lang w:val="en-US" w:eastAsia="zh-CN" w:bidi="ar"/>
              </w:rPr>
              <w:t>按管道里程长度计算。</w:t>
            </w:r>
          </w:p>
        </w:tc>
      </w:tr>
      <w:tr w14:paraId="34EAFF54">
        <w:tblPrEx>
          <w:tblCellMar>
            <w:top w:w="0" w:type="dxa"/>
            <w:left w:w="108" w:type="dxa"/>
            <w:bottom w:w="0" w:type="dxa"/>
            <w:right w:w="108" w:type="dxa"/>
          </w:tblCellMar>
        </w:tblPrEx>
        <w:trPr>
          <w:cantSplit/>
          <w:trHeight w:val="850"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0AC58F57">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000000"/>
                <w:kern w:val="0"/>
                <w:sz w:val="20"/>
                <w:szCs w:val="20"/>
                <w:lang w:val="en-US" w:eastAsia="zh-CN" w:bidi="ar"/>
              </w:rPr>
              <w:t>6.2</w:t>
            </w:r>
          </w:p>
        </w:tc>
        <w:tc>
          <w:tcPr>
            <w:tcW w:w="2754" w:type="dxa"/>
            <w:gridSpan w:val="2"/>
            <w:tcBorders>
              <w:top w:val="single" w:color="auto" w:sz="4" w:space="0"/>
              <w:left w:val="nil"/>
              <w:bottom w:val="single" w:color="auto" w:sz="4" w:space="0"/>
              <w:right w:val="single" w:color="auto" w:sz="4" w:space="0"/>
            </w:tcBorders>
            <w:noWrap w:val="0"/>
            <w:vAlign w:val="center"/>
          </w:tcPr>
          <w:p w14:paraId="57186B0B">
            <w:pPr>
              <w:keepNext w:val="0"/>
              <w:keepLines w:val="0"/>
              <w:widowControl/>
              <w:suppressLineNumbers w:val="0"/>
              <w:wordWrap/>
              <w:spacing w:line="240" w:lineRule="auto"/>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color w:val="000000"/>
                <w:kern w:val="0"/>
                <w:sz w:val="20"/>
                <w:szCs w:val="20"/>
                <w:lang w:val="en-US" w:eastAsia="zh-CN" w:bidi="ar"/>
              </w:rPr>
              <w:t>DN350～DN600</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（开挖深度在3米内）</w:t>
            </w:r>
          </w:p>
        </w:tc>
        <w:tc>
          <w:tcPr>
            <w:tcW w:w="877" w:type="dxa"/>
            <w:tcBorders>
              <w:top w:val="single" w:color="auto" w:sz="4" w:space="0"/>
              <w:left w:val="nil"/>
              <w:bottom w:val="single" w:color="auto" w:sz="4" w:space="0"/>
              <w:right w:val="single" w:color="auto" w:sz="4" w:space="0"/>
            </w:tcBorders>
            <w:noWrap w:val="0"/>
            <w:vAlign w:val="center"/>
          </w:tcPr>
          <w:p w14:paraId="6D71C7A2">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000000"/>
                <w:kern w:val="0"/>
                <w:sz w:val="20"/>
                <w:szCs w:val="20"/>
                <w:lang w:val="en-US" w:eastAsia="zh-CN" w:bidi="ar"/>
              </w:rPr>
              <w:t>万元/km</w:t>
            </w:r>
          </w:p>
        </w:tc>
        <w:tc>
          <w:tcPr>
            <w:tcW w:w="1385" w:type="dxa"/>
            <w:tcBorders>
              <w:top w:val="single" w:color="auto" w:sz="4" w:space="0"/>
              <w:left w:val="nil"/>
              <w:bottom w:val="single" w:color="auto" w:sz="4" w:space="0"/>
              <w:right w:val="single" w:color="auto" w:sz="4" w:space="0"/>
            </w:tcBorders>
            <w:noWrap w:val="0"/>
            <w:vAlign w:val="center"/>
          </w:tcPr>
          <w:p w14:paraId="79B7C802">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000000"/>
                <w:kern w:val="0"/>
                <w:sz w:val="20"/>
                <w:szCs w:val="20"/>
                <w:lang w:val="en-US" w:eastAsia="zh-CN" w:bidi="ar"/>
              </w:rPr>
              <w:t>130～400</w:t>
            </w:r>
          </w:p>
        </w:tc>
        <w:tc>
          <w:tcPr>
            <w:tcW w:w="2254" w:type="dxa"/>
            <w:vMerge w:val="continue"/>
            <w:tcBorders>
              <w:top w:val="single" w:color="auto" w:sz="4" w:space="0"/>
              <w:left w:val="nil"/>
              <w:bottom w:val="single" w:color="auto" w:sz="4" w:space="0"/>
              <w:right w:val="single" w:color="auto" w:sz="4" w:space="0"/>
            </w:tcBorders>
            <w:noWrap w:val="0"/>
            <w:vAlign w:val="center"/>
          </w:tcPr>
          <w:p w14:paraId="4D22E9AC">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379017EA">
            <w:pPr>
              <w:jc w:val="center"/>
              <w:rPr>
                <w:rFonts w:hint="eastAsia" w:ascii="宋体" w:hAnsi="宋体" w:eastAsia="宋体" w:cs="宋体"/>
                <w:color w:val="auto"/>
                <w:kern w:val="0"/>
                <w:sz w:val="20"/>
                <w:szCs w:val="20"/>
                <w:highlight w:val="none"/>
              </w:rPr>
            </w:pPr>
          </w:p>
        </w:tc>
      </w:tr>
      <w:tr w14:paraId="76AF8CBB">
        <w:tblPrEx>
          <w:tblCellMar>
            <w:top w:w="0" w:type="dxa"/>
            <w:left w:w="108" w:type="dxa"/>
            <w:bottom w:w="0" w:type="dxa"/>
            <w:right w:w="108" w:type="dxa"/>
          </w:tblCellMar>
        </w:tblPrEx>
        <w:trPr>
          <w:cantSplit/>
          <w:trHeight w:val="850"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48AD356B">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000000"/>
                <w:kern w:val="0"/>
                <w:sz w:val="20"/>
                <w:szCs w:val="20"/>
                <w:lang w:val="en-US" w:eastAsia="zh-CN" w:bidi="ar"/>
              </w:rPr>
              <w:t>6.3</w:t>
            </w:r>
          </w:p>
        </w:tc>
        <w:tc>
          <w:tcPr>
            <w:tcW w:w="2754" w:type="dxa"/>
            <w:gridSpan w:val="2"/>
            <w:tcBorders>
              <w:top w:val="single" w:color="auto" w:sz="4" w:space="0"/>
              <w:left w:val="nil"/>
              <w:bottom w:val="single" w:color="auto" w:sz="4" w:space="0"/>
              <w:right w:val="single" w:color="auto" w:sz="4" w:space="0"/>
            </w:tcBorders>
            <w:noWrap w:val="0"/>
            <w:vAlign w:val="center"/>
          </w:tcPr>
          <w:p w14:paraId="1F464FD0">
            <w:pPr>
              <w:keepNext w:val="0"/>
              <w:keepLines w:val="0"/>
              <w:widowControl/>
              <w:suppressLineNumbers w:val="0"/>
              <w:wordWrap/>
              <w:spacing w:line="240" w:lineRule="auto"/>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color w:val="000000"/>
                <w:kern w:val="0"/>
                <w:sz w:val="20"/>
                <w:szCs w:val="20"/>
                <w:lang w:val="en-US" w:eastAsia="zh-CN" w:bidi="ar"/>
              </w:rPr>
              <w:t>DN700～DN1000</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（开挖深度在4米内）</w:t>
            </w:r>
          </w:p>
        </w:tc>
        <w:tc>
          <w:tcPr>
            <w:tcW w:w="877" w:type="dxa"/>
            <w:tcBorders>
              <w:top w:val="single" w:color="auto" w:sz="4" w:space="0"/>
              <w:left w:val="nil"/>
              <w:bottom w:val="single" w:color="auto" w:sz="4" w:space="0"/>
              <w:right w:val="single" w:color="auto" w:sz="4" w:space="0"/>
            </w:tcBorders>
            <w:noWrap w:val="0"/>
            <w:vAlign w:val="center"/>
          </w:tcPr>
          <w:p w14:paraId="3A784D23">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000000"/>
                <w:kern w:val="0"/>
                <w:sz w:val="20"/>
                <w:szCs w:val="20"/>
                <w:lang w:val="en-US" w:eastAsia="zh-CN" w:bidi="ar"/>
              </w:rPr>
              <w:t>万元/km</w:t>
            </w:r>
          </w:p>
        </w:tc>
        <w:tc>
          <w:tcPr>
            <w:tcW w:w="1385" w:type="dxa"/>
            <w:tcBorders>
              <w:top w:val="single" w:color="auto" w:sz="4" w:space="0"/>
              <w:left w:val="nil"/>
              <w:bottom w:val="single" w:color="auto" w:sz="4" w:space="0"/>
              <w:right w:val="single" w:color="auto" w:sz="4" w:space="0"/>
            </w:tcBorders>
            <w:noWrap w:val="0"/>
            <w:vAlign w:val="center"/>
          </w:tcPr>
          <w:p w14:paraId="694B6BF6">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000000"/>
                <w:kern w:val="0"/>
                <w:sz w:val="20"/>
                <w:szCs w:val="20"/>
                <w:lang w:val="en-US" w:eastAsia="zh-CN" w:bidi="ar"/>
              </w:rPr>
              <w:t>500～800</w:t>
            </w:r>
          </w:p>
        </w:tc>
        <w:tc>
          <w:tcPr>
            <w:tcW w:w="2254" w:type="dxa"/>
            <w:vMerge w:val="continue"/>
            <w:tcBorders>
              <w:top w:val="single" w:color="auto" w:sz="4" w:space="0"/>
              <w:left w:val="nil"/>
              <w:bottom w:val="single" w:color="auto" w:sz="4" w:space="0"/>
              <w:right w:val="single" w:color="auto" w:sz="4" w:space="0"/>
            </w:tcBorders>
            <w:noWrap w:val="0"/>
            <w:vAlign w:val="center"/>
          </w:tcPr>
          <w:p w14:paraId="4AC38305">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2EEF5FF1">
            <w:pPr>
              <w:jc w:val="center"/>
              <w:rPr>
                <w:rFonts w:hint="eastAsia" w:ascii="宋体" w:hAnsi="宋体" w:eastAsia="宋体" w:cs="宋体"/>
                <w:color w:val="auto"/>
                <w:kern w:val="0"/>
                <w:sz w:val="20"/>
                <w:szCs w:val="20"/>
                <w:highlight w:val="none"/>
              </w:rPr>
            </w:pPr>
          </w:p>
        </w:tc>
      </w:tr>
      <w:tr w14:paraId="5282AFC1">
        <w:tblPrEx>
          <w:tblCellMar>
            <w:top w:w="0" w:type="dxa"/>
            <w:left w:w="108" w:type="dxa"/>
            <w:bottom w:w="0" w:type="dxa"/>
            <w:right w:w="108" w:type="dxa"/>
          </w:tblCellMar>
        </w:tblPrEx>
        <w:trPr>
          <w:cantSplit/>
          <w:trHeight w:val="850"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69E43BD5">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000000"/>
                <w:kern w:val="0"/>
                <w:sz w:val="20"/>
                <w:szCs w:val="20"/>
                <w:lang w:val="en-US" w:eastAsia="zh-CN" w:bidi="ar"/>
              </w:rPr>
              <w:t>6.4</w:t>
            </w:r>
          </w:p>
        </w:tc>
        <w:tc>
          <w:tcPr>
            <w:tcW w:w="2754" w:type="dxa"/>
            <w:gridSpan w:val="2"/>
            <w:tcBorders>
              <w:top w:val="single" w:color="auto" w:sz="4" w:space="0"/>
              <w:left w:val="nil"/>
              <w:bottom w:val="single" w:color="auto" w:sz="4" w:space="0"/>
              <w:right w:val="single" w:color="auto" w:sz="4" w:space="0"/>
            </w:tcBorders>
            <w:noWrap w:val="0"/>
            <w:vAlign w:val="center"/>
          </w:tcPr>
          <w:p w14:paraId="25597505">
            <w:pPr>
              <w:keepNext w:val="0"/>
              <w:keepLines w:val="0"/>
              <w:widowControl/>
              <w:suppressLineNumbers w:val="0"/>
              <w:wordWrap/>
              <w:spacing w:line="240" w:lineRule="auto"/>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color w:val="000000"/>
                <w:kern w:val="0"/>
                <w:sz w:val="20"/>
                <w:szCs w:val="20"/>
                <w:lang w:val="en-US" w:eastAsia="zh-CN" w:bidi="ar"/>
              </w:rPr>
              <w:t>DN1100～DN2600</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（开挖深度在4.5米内）</w:t>
            </w:r>
          </w:p>
        </w:tc>
        <w:tc>
          <w:tcPr>
            <w:tcW w:w="877" w:type="dxa"/>
            <w:tcBorders>
              <w:top w:val="single" w:color="auto" w:sz="4" w:space="0"/>
              <w:left w:val="nil"/>
              <w:bottom w:val="single" w:color="auto" w:sz="4" w:space="0"/>
              <w:right w:val="single" w:color="auto" w:sz="4" w:space="0"/>
            </w:tcBorders>
            <w:noWrap w:val="0"/>
            <w:vAlign w:val="center"/>
          </w:tcPr>
          <w:p w14:paraId="1F2193EA">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000000"/>
                <w:kern w:val="0"/>
                <w:sz w:val="20"/>
                <w:szCs w:val="20"/>
                <w:lang w:val="en-US" w:eastAsia="zh-CN" w:bidi="ar"/>
              </w:rPr>
              <w:t>万元/km</w:t>
            </w:r>
          </w:p>
        </w:tc>
        <w:tc>
          <w:tcPr>
            <w:tcW w:w="1385" w:type="dxa"/>
            <w:tcBorders>
              <w:top w:val="single" w:color="auto" w:sz="4" w:space="0"/>
              <w:left w:val="nil"/>
              <w:bottom w:val="single" w:color="auto" w:sz="4" w:space="0"/>
              <w:right w:val="single" w:color="auto" w:sz="4" w:space="0"/>
            </w:tcBorders>
            <w:noWrap w:val="0"/>
            <w:vAlign w:val="center"/>
          </w:tcPr>
          <w:p w14:paraId="2E13B5B7">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000000"/>
                <w:kern w:val="0"/>
                <w:sz w:val="20"/>
                <w:szCs w:val="20"/>
                <w:lang w:val="en-US" w:eastAsia="zh-CN" w:bidi="ar"/>
              </w:rPr>
              <w:t>900～2300</w:t>
            </w:r>
          </w:p>
        </w:tc>
        <w:tc>
          <w:tcPr>
            <w:tcW w:w="2254" w:type="dxa"/>
            <w:vMerge w:val="continue"/>
            <w:tcBorders>
              <w:top w:val="single" w:color="auto" w:sz="4" w:space="0"/>
              <w:left w:val="nil"/>
              <w:bottom w:val="single" w:color="auto" w:sz="4" w:space="0"/>
              <w:right w:val="single" w:color="auto" w:sz="4" w:space="0"/>
            </w:tcBorders>
            <w:noWrap w:val="0"/>
            <w:vAlign w:val="center"/>
          </w:tcPr>
          <w:p w14:paraId="1EE412C5">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78C789C7">
            <w:pPr>
              <w:jc w:val="center"/>
              <w:rPr>
                <w:rFonts w:hint="eastAsia" w:ascii="宋体" w:hAnsi="宋体" w:eastAsia="宋体" w:cs="宋体"/>
                <w:color w:val="auto"/>
                <w:kern w:val="0"/>
                <w:sz w:val="20"/>
                <w:szCs w:val="20"/>
                <w:highlight w:val="none"/>
              </w:rPr>
            </w:pPr>
          </w:p>
        </w:tc>
      </w:tr>
      <w:tr w14:paraId="485DFCFE">
        <w:tblPrEx>
          <w:tblCellMar>
            <w:top w:w="0" w:type="dxa"/>
            <w:left w:w="108" w:type="dxa"/>
            <w:bottom w:w="0" w:type="dxa"/>
            <w:right w:w="108" w:type="dxa"/>
          </w:tblCellMar>
        </w:tblPrEx>
        <w:trPr>
          <w:cantSplit/>
          <w:trHeight w:val="850"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26596B1F">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000000"/>
                <w:kern w:val="0"/>
                <w:sz w:val="20"/>
                <w:szCs w:val="20"/>
                <w:lang w:val="en-US" w:eastAsia="zh-CN" w:bidi="ar"/>
              </w:rPr>
              <w:t>6.5</w:t>
            </w:r>
          </w:p>
        </w:tc>
        <w:tc>
          <w:tcPr>
            <w:tcW w:w="2754" w:type="dxa"/>
            <w:gridSpan w:val="2"/>
            <w:tcBorders>
              <w:top w:val="single" w:color="auto" w:sz="4" w:space="0"/>
              <w:left w:val="nil"/>
              <w:bottom w:val="single" w:color="auto" w:sz="4" w:space="0"/>
              <w:right w:val="single" w:color="auto" w:sz="4" w:space="0"/>
            </w:tcBorders>
            <w:noWrap w:val="0"/>
            <w:vAlign w:val="center"/>
          </w:tcPr>
          <w:p w14:paraId="5EF5B7FD">
            <w:pPr>
              <w:keepNext w:val="0"/>
              <w:keepLines w:val="0"/>
              <w:widowControl/>
              <w:suppressLineNumbers w:val="0"/>
              <w:wordWrap/>
              <w:spacing w:line="240" w:lineRule="auto"/>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color w:val="000000"/>
                <w:kern w:val="0"/>
                <w:sz w:val="20"/>
                <w:szCs w:val="20"/>
                <w:lang w:val="en-US" w:eastAsia="zh-CN" w:bidi="ar"/>
              </w:rPr>
              <w:t>DN80～DN300</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（开挖深度在2米内）</w:t>
            </w:r>
          </w:p>
        </w:tc>
        <w:tc>
          <w:tcPr>
            <w:tcW w:w="877" w:type="dxa"/>
            <w:tcBorders>
              <w:top w:val="single" w:color="auto" w:sz="4" w:space="0"/>
              <w:left w:val="nil"/>
              <w:bottom w:val="single" w:color="auto" w:sz="4" w:space="0"/>
              <w:right w:val="single" w:color="auto" w:sz="4" w:space="0"/>
            </w:tcBorders>
            <w:noWrap w:val="0"/>
            <w:vAlign w:val="center"/>
          </w:tcPr>
          <w:p w14:paraId="771A261D">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000000"/>
                <w:kern w:val="0"/>
                <w:sz w:val="20"/>
                <w:szCs w:val="20"/>
                <w:lang w:val="en-US" w:eastAsia="zh-CN" w:bidi="ar"/>
              </w:rPr>
              <w:t>万元/km</w:t>
            </w:r>
          </w:p>
        </w:tc>
        <w:tc>
          <w:tcPr>
            <w:tcW w:w="1385" w:type="dxa"/>
            <w:tcBorders>
              <w:top w:val="single" w:color="auto" w:sz="4" w:space="0"/>
              <w:left w:val="nil"/>
              <w:bottom w:val="single" w:color="auto" w:sz="4" w:space="0"/>
              <w:right w:val="single" w:color="auto" w:sz="4" w:space="0"/>
            </w:tcBorders>
            <w:noWrap w:val="0"/>
            <w:vAlign w:val="center"/>
          </w:tcPr>
          <w:p w14:paraId="7ED9748A">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000000"/>
                <w:kern w:val="0"/>
                <w:sz w:val="20"/>
                <w:szCs w:val="20"/>
                <w:lang w:val="en-US" w:eastAsia="zh-CN" w:bidi="ar"/>
              </w:rPr>
              <w:t>28～150</w:t>
            </w:r>
          </w:p>
        </w:tc>
        <w:tc>
          <w:tcPr>
            <w:tcW w:w="2254" w:type="dxa"/>
            <w:vMerge w:val="restart"/>
            <w:tcBorders>
              <w:top w:val="single" w:color="auto" w:sz="4" w:space="0"/>
              <w:left w:val="nil"/>
              <w:bottom w:val="single" w:color="auto" w:sz="4" w:space="0"/>
              <w:right w:val="single" w:color="auto" w:sz="4" w:space="0"/>
            </w:tcBorders>
            <w:noWrap w:val="0"/>
            <w:vAlign w:val="center"/>
          </w:tcPr>
          <w:p w14:paraId="11FBD1DD">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000000"/>
                <w:kern w:val="0"/>
                <w:sz w:val="20"/>
                <w:szCs w:val="20"/>
                <w:lang w:val="en-US" w:eastAsia="zh-CN" w:bidi="ar"/>
              </w:rPr>
              <w:t>包括：球墨铸铁管、管件及阀门配件、管道支墩、管道基础及开挖回填、砌筑井。综合考虑埋深和地质情况、支护方式（挡土板、钢板桩综合考虑）。不包括绿化恢复、市政道路开挖及恢复、管沟或架空、顶管或牵引管工程。</w:t>
            </w:r>
          </w:p>
        </w:tc>
        <w:tc>
          <w:tcPr>
            <w:tcW w:w="1733" w:type="dxa"/>
            <w:vMerge w:val="restart"/>
            <w:tcBorders>
              <w:top w:val="single" w:color="auto" w:sz="4" w:space="0"/>
              <w:left w:val="nil"/>
              <w:bottom w:val="single" w:color="auto" w:sz="4" w:space="0"/>
              <w:right w:val="single" w:color="auto" w:sz="4" w:space="0"/>
            </w:tcBorders>
            <w:noWrap w:val="0"/>
            <w:vAlign w:val="center"/>
          </w:tcPr>
          <w:p w14:paraId="216CD408">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000000"/>
                <w:kern w:val="0"/>
                <w:sz w:val="20"/>
                <w:szCs w:val="20"/>
                <w:lang w:val="en-US" w:eastAsia="zh-CN" w:bidi="ar"/>
              </w:rPr>
              <w:t>按管道里程长度计算。</w:t>
            </w:r>
          </w:p>
        </w:tc>
      </w:tr>
      <w:tr w14:paraId="7876DD55">
        <w:tblPrEx>
          <w:tblCellMar>
            <w:top w:w="0" w:type="dxa"/>
            <w:left w:w="108" w:type="dxa"/>
            <w:bottom w:w="0" w:type="dxa"/>
            <w:right w:w="108" w:type="dxa"/>
          </w:tblCellMar>
        </w:tblPrEx>
        <w:trPr>
          <w:cantSplit/>
          <w:trHeight w:val="850"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1D5BAB74">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000000"/>
                <w:kern w:val="0"/>
                <w:sz w:val="20"/>
                <w:szCs w:val="20"/>
                <w:lang w:val="en-US" w:eastAsia="zh-CN" w:bidi="ar"/>
              </w:rPr>
              <w:t>6.6</w:t>
            </w:r>
          </w:p>
        </w:tc>
        <w:tc>
          <w:tcPr>
            <w:tcW w:w="2754" w:type="dxa"/>
            <w:gridSpan w:val="2"/>
            <w:tcBorders>
              <w:top w:val="single" w:color="auto" w:sz="4" w:space="0"/>
              <w:left w:val="nil"/>
              <w:bottom w:val="single" w:color="auto" w:sz="4" w:space="0"/>
              <w:right w:val="single" w:color="auto" w:sz="4" w:space="0"/>
            </w:tcBorders>
            <w:noWrap w:val="0"/>
            <w:vAlign w:val="center"/>
          </w:tcPr>
          <w:p w14:paraId="12888A28">
            <w:pPr>
              <w:keepNext w:val="0"/>
              <w:keepLines w:val="0"/>
              <w:widowControl/>
              <w:suppressLineNumbers w:val="0"/>
              <w:wordWrap/>
              <w:spacing w:line="240" w:lineRule="auto"/>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color w:val="000000"/>
                <w:kern w:val="0"/>
                <w:sz w:val="20"/>
                <w:szCs w:val="20"/>
                <w:lang w:val="en-US" w:eastAsia="zh-CN" w:bidi="ar"/>
              </w:rPr>
              <w:t>DN350～DN600</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（开挖深度在3米内）</w:t>
            </w:r>
          </w:p>
        </w:tc>
        <w:tc>
          <w:tcPr>
            <w:tcW w:w="877" w:type="dxa"/>
            <w:tcBorders>
              <w:top w:val="single" w:color="auto" w:sz="4" w:space="0"/>
              <w:left w:val="nil"/>
              <w:bottom w:val="single" w:color="auto" w:sz="4" w:space="0"/>
              <w:right w:val="single" w:color="auto" w:sz="4" w:space="0"/>
            </w:tcBorders>
            <w:noWrap w:val="0"/>
            <w:vAlign w:val="center"/>
          </w:tcPr>
          <w:p w14:paraId="2713F568">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000000"/>
                <w:kern w:val="0"/>
                <w:sz w:val="20"/>
                <w:szCs w:val="20"/>
                <w:lang w:val="en-US" w:eastAsia="zh-CN" w:bidi="ar"/>
              </w:rPr>
              <w:t>万元/km</w:t>
            </w:r>
          </w:p>
        </w:tc>
        <w:tc>
          <w:tcPr>
            <w:tcW w:w="1385" w:type="dxa"/>
            <w:tcBorders>
              <w:top w:val="single" w:color="auto" w:sz="4" w:space="0"/>
              <w:left w:val="nil"/>
              <w:bottom w:val="single" w:color="auto" w:sz="4" w:space="0"/>
              <w:right w:val="single" w:color="auto" w:sz="4" w:space="0"/>
            </w:tcBorders>
            <w:noWrap w:val="0"/>
            <w:vAlign w:val="center"/>
          </w:tcPr>
          <w:p w14:paraId="0510A2AC">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000000"/>
                <w:kern w:val="0"/>
                <w:sz w:val="20"/>
                <w:szCs w:val="20"/>
                <w:lang w:val="en-US" w:eastAsia="zh-CN" w:bidi="ar"/>
              </w:rPr>
              <w:t>160～500</w:t>
            </w:r>
          </w:p>
        </w:tc>
        <w:tc>
          <w:tcPr>
            <w:tcW w:w="2254" w:type="dxa"/>
            <w:vMerge w:val="continue"/>
            <w:tcBorders>
              <w:top w:val="single" w:color="auto" w:sz="4" w:space="0"/>
              <w:left w:val="nil"/>
              <w:bottom w:val="single" w:color="auto" w:sz="4" w:space="0"/>
              <w:right w:val="single" w:color="auto" w:sz="4" w:space="0"/>
            </w:tcBorders>
            <w:noWrap w:val="0"/>
            <w:vAlign w:val="center"/>
          </w:tcPr>
          <w:p w14:paraId="7218915E">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78ECAA47">
            <w:pPr>
              <w:jc w:val="center"/>
              <w:rPr>
                <w:rFonts w:hint="eastAsia" w:ascii="宋体" w:hAnsi="宋体" w:eastAsia="宋体" w:cs="宋体"/>
                <w:color w:val="auto"/>
                <w:kern w:val="0"/>
                <w:sz w:val="20"/>
                <w:szCs w:val="20"/>
                <w:highlight w:val="none"/>
              </w:rPr>
            </w:pPr>
          </w:p>
        </w:tc>
      </w:tr>
      <w:tr w14:paraId="39DBDFA2">
        <w:tblPrEx>
          <w:tblCellMar>
            <w:top w:w="0" w:type="dxa"/>
            <w:left w:w="108" w:type="dxa"/>
            <w:bottom w:w="0" w:type="dxa"/>
            <w:right w:w="108" w:type="dxa"/>
          </w:tblCellMar>
        </w:tblPrEx>
        <w:trPr>
          <w:cantSplit/>
          <w:trHeight w:val="850"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1CDF5E59">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000000"/>
                <w:kern w:val="0"/>
                <w:sz w:val="20"/>
                <w:szCs w:val="20"/>
                <w:lang w:val="en-US" w:eastAsia="zh-CN" w:bidi="ar"/>
              </w:rPr>
              <w:t>6.7</w:t>
            </w:r>
          </w:p>
        </w:tc>
        <w:tc>
          <w:tcPr>
            <w:tcW w:w="2754" w:type="dxa"/>
            <w:gridSpan w:val="2"/>
            <w:tcBorders>
              <w:top w:val="single" w:color="auto" w:sz="4" w:space="0"/>
              <w:left w:val="nil"/>
              <w:bottom w:val="single" w:color="auto" w:sz="4" w:space="0"/>
              <w:right w:val="single" w:color="auto" w:sz="4" w:space="0"/>
            </w:tcBorders>
            <w:noWrap w:val="0"/>
            <w:vAlign w:val="center"/>
          </w:tcPr>
          <w:p w14:paraId="71621092">
            <w:pPr>
              <w:keepNext w:val="0"/>
              <w:keepLines w:val="0"/>
              <w:widowControl/>
              <w:suppressLineNumbers w:val="0"/>
              <w:wordWrap/>
              <w:spacing w:line="240" w:lineRule="auto"/>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color w:val="000000"/>
                <w:kern w:val="0"/>
                <w:sz w:val="20"/>
                <w:szCs w:val="20"/>
                <w:lang w:val="en-US" w:eastAsia="zh-CN" w:bidi="ar"/>
              </w:rPr>
              <w:t>DN700～DN1000</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（开挖深度在4米内）</w:t>
            </w:r>
          </w:p>
        </w:tc>
        <w:tc>
          <w:tcPr>
            <w:tcW w:w="877" w:type="dxa"/>
            <w:tcBorders>
              <w:top w:val="single" w:color="auto" w:sz="4" w:space="0"/>
              <w:left w:val="nil"/>
              <w:bottom w:val="single" w:color="auto" w:sz="4" w:space="0"/>
              <w:right w:val="single" w:color="auto" w:sz="4" w:space="0"/>
            </w:tcBorders>
            <w:noWrap w:val="0"/>
            <w:vAlign w:val="center"/>
          </w:tcPr>
          <w:p w14:paraId="70F3ADC4">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000000"/>
                <w:kern w:val="0"/>
                <w:sz w:val="20"/>
                <w:szCs w:val="20"/>
                <w:lang w:val="en-US" w:eastAsia="zh-CN" w:bidi="ar"/>
              </w:rPr>
              <w:t>万元/km</w:t>
            </w:r>
          </w:p>
        </w:tc>
        <w:tc>
          <w:tcPr>
            <w:tcW w:w="1385" w:type="dxa"/>
            <w:tcBorders>
              <w:top w:val="single" w:color="auto" w:sz="4" w:space="0"/>
              <w:left w:val="nil"/>
              <w:bottom w:val="single" w:color="auto" w:sz="4" w:space="0"/>
              <w:right w:val="single" w:color="auto" w:sz="4" w:space="0"/>
            </w:tcBorders>
            <w:noWrap w:val="0"/>
            <w:vAlign w:val="center"/>
          </w:tcPr>
          <w:p w14:paraId="41F6A769">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000000"/>
                <w:kern w:val="0"/>
                <w:sz w:val="20"/>
                <w:szCs w:val="20"/>
                <w:lang w:val="en-US" w:eastAsia="zh-CN" w:bidi="ar"/>
              </w:rPr>
              <w:t>600～900</w:t>
            </w:r>
          </w:p>
        </w:tc>
        <w:tc>
          <w:tcPr>
            <w:tcW w:w="2254" w:type="dxa"/>
            <w:vMerge w:val="continue"/>
            <w:tcBorders>
              <w:top w:val="single" w:color="auto" w:sz="4" w:space="0"/>
              <w:left w:val="nil"/>
              <w:bottom w:val="single" w:color="auto" w:sz="4" w:space="0"/>
              <w:right w:val="single" w:color="auto" w:sz="4" w:space="0"/>
            </w:tcBorders>
            <w:noWrap w:val="0"/>
            <w:vAlign w:val="center"/>
          </w:tcPr>
          <w:p w14:paraId="454EE4DF">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48E40D16">
            <w:pPr>
              <w:jc w:val="center"/>
              <w:rPr>
                <w:rFonts w:hint="eastAsia" w:ascii="宋体" w:hAnsi="宋体" w:eastAsia="宋体" w:cs="宋体"/>
                <w:color w:val="auto"/>
                <w:kern w:val="0"/>
                <w:sz w:val="20"/>
                <w:szCs w:val="20"/>
                <w:highlight w:val="none"/>
              </w:rPr>
            </w:pPr>
          </w:p>
        </w:tc>
      </w:tr>
      <w:tr w14:paraId="7A08A49B">
        <w:tblPrEx>
          <w:tblCellMar>
            <w:top w:w="0" w:type="dxa"/>
            <w:left w:w="108" w:type="dxa"/>
            <w:bottom w:w="0" w:type="dxa"/>
            <w:right w:w="108" w:type="dxa"/>
          </w:tblCellMar>
        </w:tblPrEx>
        <w:trPr>
          <w:cantSplit/>
          <w:trHeight w:val="850"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528DB44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000000"/>
                <w:kern w:val="0"/>
                <w:sz w:val="20"/>
                <w:szCs w:val="20"/>
                <w:lang w:val="en-US" w:eastAsia="zh-CN" w:bidi="ar"/>
              </w:rPr>
              <w:t>6.8</w:t>
            </w:r>
          </w:p>
        </w:tc>
        <w:tc>
          <w:tcPr>
            <w:tcW w:w="2754" w:type="dxa"/>
            <w:gridSpan w:val="2"/>
            <w:tcBorders>
              <w:top w:val="single" w:color="auto" w:sz="4" w:space="0"/>
              <w:left w:val="nil"/>
              <w:bottom w:val="single" w:color="auto" w:sz="4" w:space="0"/>
              <w:right w:val="single" w:color="auto" w:sz="4" w:space="0"/>
            </w:tcBorders>
            <w:noWrap w:val="0"/>
            <w:vAlign w:val="center"/>
          </w:tcPr>
          <w:p w14:paraId="1B2DABEE">
            <w:pPr>
              <w:keepNext w:val="0"/>
              <w:keepLines w:val="0"/>
              <w:widowControl/>
              <w:suppressLineNumbers w:val="0"/>
              <w:wordWrap/>
              <w:spacing w:line="240" w:lineRule="auto"/>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color w:val="000000"/>
                <w:kern w:val="0"/>
                <w:sz w:val="20"/>
                <w:szCs w:val="20"/>
                <w:lang w:val="en-US" w:eastAsia="zh-CN" w:bidi="ar"/>
              </w:rPr>
              <w:t>DN1100～DN2600</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（开挖深度在4.5米内）</w:t>
            </w:r>
          </w:p>
        </w:tc>
        <w:tc>
          <w:tcPr>
            <w:tcW w:w="877" w:type="dxa"/>
            <w:tcBorders>
              <w:top w:val="single" w:color="auto" w:sz="4" w:space="0"/>
              <w:left w:val="nil"/>
              <w:bottom w:val="single" w:color="auto" w:sz="4" w:space="0"/>
              <w:right w:val="single" w:color="auto" w:sz="4" w:space="0"/>
            </w:tcBorders>
            <w:noWrap w:val="0"/>
            <w:vAlign w:val="center"/>
          </w:tcPr>
          <w:p w14:paraId="6A06BC1E">
            <w:pPr>
              <w:keepNext w:val="0"/>
              <w:keepLines w:val="0"/>
              <w:widowControl/>
              <w:suppressLineNumbers w:val="0"/>
              <w:wordWrap/>
              <w:spacing w:line="240" w:lineRule="auto"/>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000000"/>
                <w:kern w:val="0"/>
                <w:sz w:val="20"/>
                <w:szCs w:val="20"/>
                <w:lang w:val="en-US" w:eastAsia="zh-CN" w:bidi="ar"/>
              </w:rPr>
              <w:t>万元/km</w:t>
            </w:r>
          </w:p>
        </w:tc>
        <w:tc>
          <w:tcPr>
            <w:tcW w:w="1385" w:type="dxa"/>
            <w:tcBorders>
              <w:top w:val="single" w:color="auto" w:sz="4" w:space="0"/>
              <w:left w:val="nil"/>
              <w:bottom w:val="single" w:color="auto" w:sz="4" w:space="0"/>
              <w:right w:val="single" w:color="auto" w:sz="4" w:space="0"/>
            </w:tcBorders>
            <w:noWrap w:val="0"/>
            <w:vAlign w:val="center"/>
          </w:tcPr>
          <w:p w14:paraId="53325130">
            <w:pPr>
              <w:keepNext w:val="0"/>
              <w:keepLines w:val="0"/>
              <w:widowControl/>
              <w:suppressLineNumbers w:val="0"/>
              <w:wordWrap/>
              <w:spacing w:line="240" w:lineRule="auto"/>
              <w:jc w:val="center"/>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000000"/>
                <w:kern w:val="0"/>
                <w:sz w:val="20"/>
                <w:szCs w:val="20"/>
                <w:lang w:val="en-US" w:eastAsia="zh-CN" w:bidi="ar"/>
              </w:rPr>
              <w:t>1000～2800</w:t>
            </w:r>
          </w:p>
        </w:tc>
        <w:tc>
          <w:tcPr>
            <w:tcW w:w="2254" w:type="dxa"/>
            <w:vMerge w:val="continue"/>
            <w:tcBorders>
              <w:top w:val="single" w:color="auto" w:sz="4" w:space="0"/>
              <w:left w:val="nil"/>
              <w:bottom w:val="single" w:color="auto" w:sz="4" w:space="0"/>
              <w:right w:val="single" w:color="auto" w:sz="4" w:space="0"/>
            </w:tcBorders>
            <w:noWrap w:val="0"/>
            <w:vAlign w:val="center"/>
          </w:tcPr>
          <w:p w14:paraId="1389C590">
            <w:pPr>
              <w:jc w:val="left"/>
              <w:rPr>
                <w:rFonts w:hint="eastAsia" w:ascii="宋体" w:hAnsi="宋体" w:eastAsia="宋体" w:cs="宋体"/>
                <w:color w:val="auto"/>
                <w:kern w:val="0"/>
                <w:sz w:val="20"/>
                <w:szCs w:val="20"/>
                <w:highlight w:val="none"/>
              </w:rPr>
            </w:pPr>
          </w:p>
        </w:tc>
        <w:tc>
          <w:tcPr>
            <w:tcW w:w="1733" w:type="dxa"/>
            <w:vMerge w:val="continue"/>
            <w:tcBorders>
              <w:top w:val="single" w:color="auto" w:sz="4" w:space="0"/>
              <w:left w:val="nil"/>
              <w:bottom w:val="single" w:color="auto" w:sz="4" w:space="0"/>
              <w:right w:val="single" w:color="auto" w:sz="4" w:space="0"/>
            </w:tcBorders>
            <w:noWrap w:val="0"/>
            <w:vAlign w:val="center"/>
          </w:tcPr>
          <w:p w14:paraId="131358A9">
            <w:pPr>
              <w:jc w:val="center"/>
              <w:rPr>
                <w:rFonts w:hint="eastAsia" w:ascii="宋体" w:hAnsi="宋体" w:eastAsia="宋体" w:cs="宋体"/>
                <w:color w:val="auto"/>
                <w:kern w:val="0"/>
                <w:sz w:val="20"/>
                <w:szCs w:val="20"/>
                <w:highlight w:val="none"/>
              </w:rPr>
            </w:pPr>
          </w:p>
        </w:tc>
      </w:tr>
      <w:tr w14:paraId="6A16A1F8">
        <w:tblPrEx>
          <w:tblCellMar>
            <w:top w:w="0" w:type="dxa"/>
            <w:left w:w="108" w:type="dxa"/>
            <w:bottom w:w="0" w:type="dxa"/>
            <w:right w:w="108" w:type="dxa"/>
          </w:tblCellMar>
        </w:tblPrEx>
        <w:trPr>
          <w:cantSplit/>
          <w:trHeight w:val="850" w:hRule="atLeast"/>
          <w:jc w:val="center"/>
        </w:trPr>
        <w:tc>
          <w:tcPr>
            <w:tcW w:w="964" w:type="dxa"/>
            <w:tcBorders>
              <w:top w:val="single" w:color="auto" w:sz="4" w:space="0"/>
              <w:left w:val="single" w:color="auto" w:sz="4" w:space="0"/>
              <w:bottom w:val="single" w:color="auto" w:sz="4" w:space="0"/>
              <w:right w:val="single" w:color="auto" w:sz="4" w:space="0"/>
            </w:tcBorders>
            <w:noWrap w:val="0"/>
            <w:vAlign w:val="center"/>
          </w:tcPr>
          <w:p w14:paraId="0ADF3425">
            <w:pPr>
              <w:keepNext w:val="0"/>
              <w:keepLines w:val="0"/>
              <w:widowControl/>
              <w:suppressLineNumbers w:val="0"/>
              <w:wordWrap/>
              <w:spacing w:line="240" w:lineRule="auto"/>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b/>
                <w:bCs/>
                <w:color w:val="000000"/>
                <w:kern w:val="0"/>
                <w:sz w:val="20"/>
                <w:szCs w:val="20"/>
                <w:lang w:val="en-US" w:eastAsia="zh-CN" w:bidi="ar"/>
              </w:rPr>
              <w:t>7</w:t>
            </w:r>
          </w:p>
        </w:tc>
        <w:tc>
          <w:tcPr>
            <w:tcW w:w="2754" w:type="dxa"/>
            <w:gridSpan w:val="2"/>
            <w:tcBorders>
              <w:top w:val="single" w:color="auto" w:sz="4" w:space="0"/>
              <w:left w:val="nil"/>
              <w:bottom w:val="single" w:color="auto" w:sz="4" w:space="0"/>
              <w:right w:val="single" w:color="auto" w:sz="4" w:space="0"/>
            </w:tcBorders>
            <w:noWrap w:val="0"/>
            <w:vAlign w:val="center"/>
          </w:tcPr>
          <w:p w14:paraId="4579101B">
            <w:pPr>
              <w:keepNext w:val="0"/>
              <w:keepLines w:val="0"/>
              <w:widowControl/>
              <w:suppressLineNumbers w:val="0"/>
              <w:wordWrap/>
              <w:spacing w:line="240" w:lineRule="auto"/>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b/>
                <w:bCs/>
                <w:color w:val="000000"/>
                <w:kern w:val="0"/>
                <w:sz w:val="20"/>
                <w:szCs w:val="20"/>
                <w:lang w:val="en-US" w:eastAsia="zh-CN" w:bidi="ar"/>
              </w:rPr>
              <w:t>水厂（自来水厂）</w:t>
            </w:r>
          </w:p>
        </w:tc>
        <w:tc>
          <w:tcPr>
            <w:tcW w:w="877" w:type="dxa"/>
            <w:tcBorders>
              <w:top w:val="single" w:color="auto" w:sz="4" w:space="0"/>
              <w:left w:val="nil"/>
              <w:bottom w:val="single" w:color="auto" w:sz="4" w:space="0"/>
              <w:right w:val="single" w:color="auto" w:sz="4" w:space="0"/>
            </w:tcBorders>
            <w:noWrap w:val="0"/>
            <w:vAlign w:val="center"/>
          </w:tcPr>
          <w:p w14:paraId="05967FB0">
            <w:pPr>
              <w:keepNext w:val="0"/>
              <w:keepLines w:val="0"/>
              <w:widowControl/>
              <w:suppressLineNumbers w:val="0"/>
              <w:wordWrap/>
              <w:spacing w:line="240" w:lineRule="auto"/>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元/吨·天</w:t>
            </w:r>
          </w:p>
        </w:tc>
        <w:tc>
          <w:tcPr>
            <w:tcW w:w="1385" w:type="dxa"/>
            <w:tcBorders>
              <w:top w:val="single" w:color="auto" w:sz="4" w:space="0"/>
              <w:left w:val="nil"/>
              <w:bottom w:val="single" w:color="auto" w:sz="4" w:space="0"/>
              <w:right w:val="single" w:color="auto" w:sz="4" w:space="0"/>
            </w:tcBorders>
            <w:noWrap w:val="0"/>
            <w:vAlign w:val="center"/>
          </w:tcPr>
          <w:p w14:paraId="73DE7BD7">
            <w:pPr>
              <w:keepNext w:val="0"/>
              <w:keepLines w:val="0"/>
              <w:widowControl/>
              <w:suppressLineNumbers w:val="0"/>
              <w:wordWrap/>
              <w:spacing w:line="240" w:lineRule="auto"/>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1130～1630</w:t>
            </w:r>
          </w:p>
        </w:tc>
        <w:tc>
          <w:tcPr>
            <w:tcW w:w="2254" w:type="dxa"/>
            <w:tcBorders>
              <w:top w:val="single" w:color="auto" w:sz="4" w:space="0"/>
              <w:left w:val="nil"/>
              <w:bottom w:val="single" w:color="auto" w:sz="4" w:space="0"/>
              <w:right w:val="single" w:color="auto" w:sz="4" w:space="0"/>
            </w:tcBorders>
            <w:noWrap w:val="0"/>
            <w:vAlign w:val="center"/>
          </w:tcPr>
          <w:p w14:paraId="22F2D953">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000000"/>
                <w:spacing w:val="-6"/>
                <w:kern w:val="0"/>
                <w:sz w:val="20"/>
                <w:szCs w:val="20"/>
                <w:lang w:val="en-US" w:eastAsia="zh-CN" w:bidi="ar"/>
              </w:rPr>
              <w:t>按日供水能力计厂区建筑及设备工程。不包括管线及征地拆迁费用（万吨/天为日供水能力）。</w:t>
            </w:r>
          </w:p>
        </w:tc>
        <w:tc>
          <w:tcPr>
            <w:tcW w:w="1733" w:type="dxa"/>
            <w:tcBorders>
              <w:top w:val="single" w:color="auto" w:sz="4" w:space="0"/>
              <w:left w:val="nil"/>
              <w:bottom w:val="single" w:color="auto" w:sz="4" w:space="0"/>
              <w:right w:val="single" w:color="auto" w:sz="4" w:space="0"/>
            </w:tcBorders>
            <w:noWrap w:val="0"/>
            <w:vAlign w:val="center"/>
          </w:tcPr>
          <w:p w14:paraId="7A4A07FC">
            <w:pPr>
              <w:keepNext w:val="0"/>
              <w:keepLines w:val="0"/>
              <w:widowControl/>
              <w:suppressLineNumbers w:val="0"/>
              <w:wordWrap/>
              <w:spacing w:line="240" w:lineRule="auto"/>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000000"/>
                <w:kern w:val="0"/>
                <w:sz w:val="20"/>
                <w:szCs w:val="20"/>
                <w:lang w:val="en-US" w:eastAsia="zh-CN" w:bidi="ar"/>
              </w:rPr>
              <w:t>按日供水能力计算。</w:t>
            </w:r>
          </w:p>
        </w:tc>
      </w:tr>
      <w:tr w14:paraId="6250989C">
        <w:tblPrEx>
          <w:tblCellMar>
            <w:top w:w="0" w:type="dxa"/>
            <w:left w:w="108" w:type="dxa"/>
            <w:bottom w:w="0" w:type="dxa"/>
            <w:right w:w="108" w:type="dxa"/>
          </w:tblCellMar>
        </w:tblPrEx>
        <w:trPr>
          <w:cantSplit/>
          <w:trHeight w:val="567" w:hRule="atLeast"/>
          <w:jc w:val="center"/>
        </w:trPr>
        <w:tc>
          <w:tcPr>
            <w:tcW w:w="9967" w:type="dxa"/>
            <w:gridSpan w:val="7"/>
            <w:tcBorders>
              <w:top w:val="nil"/>
              <w:left w:val="nil"/>
              <w:bottom w:val="nil"/>
              <w:right w:val="nil"/>
            </w:tcBorders>
            <w:noWrap w:val="0"/>
            <w:vAlign w:val="center"/>
          </w:tcPr>
          <w:p w14:paraId="1B49620B">
            <w:pP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备注：</w:t>
            </w:r>
          </w:p>
          <w:p w14:paraId="68A496D3">
            <w:pP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1.综合单位投资指标与管径、管材、管道埋深、地质条件、支护方式等有关，表中为常用排水管材及管径指标值；</w:t>
            </w:r>
          </w:p>
          <w:p w14:paraId="6C3E9A22">
            <w:pP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2.污水处理厂造价指标未含污泥处置费、中水回用、初雨处理费，指标与处理规模有关，规模越大，单位投资指标越小；</w:t>
            </w:r>
          </w:p>
          <w:p w14:paraId="7197B73A">
            <w:pP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3.雨水、污水管道工程指标不含原有路面拆除与恢复、交通疏解及施工围蔽费用。顶管工程未考虑采用盘岩机顶进（即在岩层下顶进)，工作井及接收井不含入岩费用。</w:t>
            </w:r>
          </w:p>
        </w:tc>
      </w:tr>
    </w:tbl>
    <w:p w14:paraId="0E34C28F">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400" w:firstLineChars="200"/>
        <w:textAlignment w:val="auto"/>
        <w:rPr>
          <w:rFonts w:hint="eastAsia" w:ascii="仿宋_GB2312" w:eastAsia="仿宋_GB2312" w:cs="Times New Roman"/>
          <w:color w:val="auto"/>
          <w:sz w:val="20"/>
          <w:szCs w:val="20"/>
          <w:highlight w:val="none"/>
          <w:lang w:val="en-US" w:eastAsia="zh-CN"/>
        </w:rPr>
        <w:sectPr>
          <w:footerReference r:id="rId8" w:type="default"/>
          <w:pgSz w:w="11906" w:h="16838"/>
          <w:pgMar w:top="2098" w:right="1474" w:bottom="1984" w:left="1587" w:header="851" w:footer="992" w:gutter="0"/>
          <w:pgBorders w:offsetFrom="page">
            <w:top w:val="none" w:sz="0" w:space="0"/>
            <w:left w:val="none" w:sz="0" w:space="0"/>
            <w:bottom w:val="none" w:sz="0" w:space="0"/>
            <w:right w:val="none" w:sz="0" w:space="0"/>
          </w:pgBorders>
          <w:pgNumType w:fmt="decimal" w:start="1"/>
          <w:cols w:space="0" w:num="1"/>
          <w:rtlGutter w:val="0"/>
          <w:docGrid w:type="lines" w:linePitch="312" w:charSpace="0"/>
        </w:sectPr>
      </w:pPr>
    </w:p>
    <w:p w14:paraId="01144D2E">
      <w:pPr>
        <w:pStyle w:val="14"/>
        <w:keepNext w:val="0"/>
        <w:keepLines w:val="0"/>
        <w:pageBreakBefore w:val="0"/>
        <w:widowControl/>
        <w:kinsoku/>
        <w:wordWrap/>
        <w:overflowPunct/>
        <w:topLinePunct w:val="0"/>
        <w:autoSpaceDE/>
        <w:autoSpaceDN/>
        <w:bidi w:val="0"/>
        <w:adjustRightInd/>
        <w:snapToGrid/>
        <w:spacing w:after="251" w:afterLines="80" w:line="360" w:lineRule="auto"/>
        <w:jc w:val="both"/>
        <w:textAlignment w:val="auto"/>
        <w:outlineLvl w:val="0"/>
        <w:rPr>
          <w:rFonts w:hint="eastAsia" w:ascii="仿宋_GB2312" w:hAnsi="Cambria" w:eastAsia="仿宋_GB2312" w:cs="Times New Roman"/>
          <w:b/>
          <w:bCs/>
          <w:color w:val="auto"/>
          <w:kern w:val="2"/>
          <w:sz w:val="32"/>
          <w:szCs w:val="32"/>
          <w:highlight w:val="none"/>
          <w:lang w:val="en-US" w:eastAsia="zh-CN" w:bidi="ar-SA"/>
        </w:rPr>
      </w:pPr>
      <w:bookmarkStart w:id="69" w:name="_Toc20321"/>
      <w:r>
        <w:rPr>
          <w:rFonts w:hint="eastAsia" w:ascii="仿宋_GB2312" w:hAnsi="Cambria" w:eastAsia="仿宋_GB2312" w:cs="Times New Roman"/>
          <w:b/>
          <w:bCs/>
          <w:color w:val="auto"/>
          <w:kern w:val="2"/>
          <w:sz w:val="32"/>
          <w:szCs w:val="32"/>
          <w:highlight w:val="none"/>
          <w:lang w:val="en-US" w:eastAsia="zh-CN" w:bidi="ar-SA"/>
        </w:rPr>
        <w:t>附录1 房屋建筑工程投资估算表（参考样表）</w:t>
      </w:r>
      <w:bookmarkEnd w:id="69"/>
    </w:p>
    <w:tbl>
      <w:tblPr>
        <w:tblStyle w:val="10"/>
        <w:tblW w:w="1442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7"/>
        <w:gridCol w:w="2471"/>
        <w:gridCol w:w="1090"/>
        <w:gridCol w:w="1539"/>
        <w:gridCol w:w="1047"/>
        <w:gridCol w:w="1163"/>
        <w:gridCol w:w="911"/>
        <w:gridCol w:w="1162"/>
        <w:gridCol w:w="1184"/>
        <w:gridCol w:w="900"/>
        <w:gridCol w:w="2137"/>
      </w:tblGrid>
      <w:tr w14:paraId="32D4F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blHeader/>
          <w:jc w:val="center"/>
        </w:trPr>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B4678">
            <w:pPr>
              <w:keepNext w:val="0"/>
              <w:keepLines w:val="0"/>
              <w:widowControl/>
              <w:suppressLineNumbers w:val="0"/>
              <w:jc w:val="center"/>
              <w:textAlignment w:val="center"/>
              <w:rPr>
                <w:rFonts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序号</w:t>
            </w:r>
          </w:p>
        </w:tc>
        <w:tc>
          <w:tcPr>
            <w:tcW w:w="24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635A53">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工程或费用名称</w:t>
            </w:r>
          </w:p>
        </w:tc>
        <w:tc>
          <w:tcPr>
            <w:tcW w:w="48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5E64F8">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估算金额(万元)</w:t>
            </w: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BCC38F">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技术经济指标</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CF601A">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占投</w:t>
            </w:r>
            <w:r>
              <w:rPr>
                <w:rFonts w:hint="eastAsia" w:ascii="仿宋_GB2312" w:hAnsi="宋体" w:eastAsia="仿宋_GB2312" w:cs="仿宋_GB2312"/>
                <w:b/>
                <w:bCs/>
                <w:i w:val="0"/>
                <w:iCs w:val="0"/>
                <w:color w:val="000000"/>
                <w:kern w:val="0"/>
                <w:sz w:val="20"/>
                <w:szCs w:val="20"/>
                <w:u w:val="none"/>
                <w:lang w:val="en-US" w:eastAsia="zh-CN" w:bidi="ar"/>
              </w:rPr>
              <w:br w:type="textWrapping"/>
            </w:r>
            <w:r>
              <w:rPr>
                <w:rFonts w:hint="eastAsia" w:ascii="仿宋_GB2312" w:hAnsi="宋体" w:eastAsia="仿宋_GB2312" w:cs="仿宋_GB2312"/>
                <w:b/>
                <w:bCs/>
                <w:i w:val="0"/>
                <w:iCs w:val="0"/>
                <w:color w:val="000000"/>
                <w:kern w:val="0"/>
                <w:sz w:val="20"/>
                <w:szCs w:val="20"/>
                <w:u w:val="none"/>
                <w:lang w:val="en-US" w:eastAsia="zh-CN" w:bidi="ar"/>
              </w:rPr>
              <w:t>资额</w:t>
            </w:r>
            <w:r>
              <w:rPr>
                <w:rFonts w:hint="eastAsia" w:ascii="仿宋_GB2312" w:hAnsi="宋体" w:eastAsia="仿宋_GB2312" w:cs="仿宋_GB2312"/>
                <w:b/>
                <w:bCs/>
                <w:i w:val="0"/>
                <w:iCs w:val="0"/>
                <w:color w:val="000000"/>
                <w:kern w:val="0"/>
                <w:sz w:val="20"/>
                <w:szCs w:val="20"/>
                <w:u w:val="none"/>
                <w:lang w:val="en-US" w:eastAsia="zh-CN" w:bidi="ar"/>
              </w:rPr>
              <w:br w:type="textWrapping"/>
            </w:r>
            <w:r>
              <w:rPr>
                <w:rFonts w:hint="eastAsia" w:ascii="仿宋_GB2312" w:hAnsi="宋体" w:eastAsia="仿宋_GB2312" w:cs="仿宋_GB2312"/>
                <w:b/>
                <w:bCs/>
                <w:i w:val="0"/>
                <w:iCs w:val="0"/>
                <w:color w:val="000000"/>
                <w:kern w:val="0"/>
                <w:sz w:val="20"/>
                <w:szCs w:val="20"/>
                <w:u w:val="none"/>
                <w:lang w:val="en-US" w:eastAsia="zh-CN" w:bidi="ar"/>
              </w:rPr>
              <w:t>(%)</w:t>
            </w:r>
          </w:p>
        </w:tc>
        <w:tc>
          <w:tcPr>
            <w:tcW w:w="213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13DA6">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备注</w:t>
            </w:r>
          </w:p>
        </w:tc>
      </w:tr>
      <w:tr w14:paraId="2F84D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blHeader/>
          <w:jc w:val="center"/>
        </w:trPr>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AA0DB">
            <w:pPr>
              <w:jc w:val="center"/>
              <w:rPr>
                <w:rFonts w:hint="eastAsia" w:ascii="仿宋_GB2312" w:hAnsi="宋体" w:eastAsia="仿宋_GB2312" w:cs="仿宋_GB2312"/>
                <w:b/>
                <w:bCs/>
                <w:i w:val="0"/>
                <w:iCs w:val="0"/>
                <w:color w:val="000000"/>
                <w:sz w:val="20"/>
                <w:szCs w:val="20"/>
                <w:u w:val="none"/>
              </w:rPr>
            </w:pPr>
          </w:p>
        </w:tc>
        <w:tc>
          <w:tcPr>
            <w:tcW w:w="2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351ED">
            <w:pPr>
              <w:jc w:val="center"/>
              <w:rPr>
                <w:rFonts w:hint="eastAsia" w:ascii="仿宋_GB2312" w:hAnsi="宋体" w:eastAsia="仿宋_GB2312" w:cs="仿宋_GB2312"/>
                <w:b/>
                <w:bCs/>
                <w:i w:val="0"/>
                <w:iCs w:val="0"/>
                <w:color w:val="000000"/>
                <w:sz w:val="20"/>
                <w:szCs w:val="2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42F74">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建筑</w:t>
            </w:r>
            <w:r>
              <w:rPr>
                <w:rFonts w:hint="eastAsia" w:ascii="仿宋_GB2312" w:hAnsi="宋体" w:eastAsia="仿宋_GB2312" w:cs="仿宋_GB2312"/>
                <w:b/>
                <w:bCs/>
                <w:i w:val="0"/>
                <w:iCs w:val="0"/>
                <w:color w:val="000000"/>
                <w:kern w:val="0"/>
                <w:sz w:val="20"/>
                <w:szCs w:val="20"/>
                <w:u w:val="none"/>
                <w:lang w:val="en-US" w:eastAsia="zh-CN" w:bidi="ar"/>
              </w:rPr>
              <w:br w:type="textWrapping"/>
            </w:r>
            <w:r>
              <w:rPr>
                <w:rFonts w:hint="eastAsia" w:ascii="仿宋_GB2312" w:hAnsi="宋体" w:eastAsia="仿宋_GB2312" w:cs="仿宋_GB2312"/>
                <w:b/>
                <w:bCs/>
                <w:i w:val="0"/>
                <w:iCs w:val="0"/>
                <w:color w:val="000000"/>
                <w:kern w:val="0"/>
                <w:sz w:val="20"/>
                <w:szCs w:val="20"/>
                <w:u w:val="none"/>
                <w:lang w:val="en-US" w:eastAsia="zh-CN" w:bidi="ar"/>
              </w:rPr>
              <w:t>工程费</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50052">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设备购置和</w:t>
            </w:r>
            <w:r>
              <w:rPr>
                <w:rFonts w:hint="eastAsia" w:ascii="仿宋_GB2312" w:hAnsi="宋体" w:eastAsia="仿宋_GB2312" w:cs="仿宋_GB2312"/>
                <w:b/>
                <w:bCs/>
                <w:i w:val="0"/>
                <w:iCs w:val="0"/>
                <w:color w:val="000000"/>
                <w:kern w:val="0"/>
                <w:sz w:val="20"/>
                <w:szCs w:val="20"/>
                <w:u w:val="none"/>
                <w:lang w:val="en-US" w:eastAsia="zh-CN" w:bidi="ar"/>
              </w:rPr>
              <w:br w:type="textWrapping"/>
            </w:r>
            <w:r>
              <w:rPr>
                <w:rFonts w:hint="eastAsia" w:ascii="仿宋_GB2312" w:hAnsi="宋体" w:eastAsia="仿宋_GB2312" w:cs="仿宋_GB2312"/>
                <w:b/>
                <w:bCs/>
                <w:i w:val="0"/>
                <w:iCs w:val="0"/>
                <w:color w:val="000000"/>
                <w:kern w:val="0"/>
                <w:sz w:val="20"/>
                <w:szCs w:val="20"/>
                <w:u w:val="none"/>
                <w:lang w:val="en-US" w:eastAsia="zh-CN" w:bidi="ar"/>
              </w:rPr>
              <w:t>安装工程费</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68ED3">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其他</w:t>
            </w:r>
            <w:r>
              <w:rPr>
                <w:rFonts w:hint="eastAsia" w:ascii="仿宋_GB2312" w:hAnsi="宋体" w:eastAsia="仿宋_GB2312" w:cs="仿宋_GB2312"/>
                <w:b/>
                <w:bCs/>
                <w:i w:val="0"/>
                <w:iCs w:val="0"/>
                <w:color w:val="000000"/>
                <w:kern w:val="0"/>
                <w:sz w:val="20"/>
                <w:szCs w:val="20"/>
                <w:u w:val="none"/>
                <w:lang w:val="en-US" w:eastAsia="zh-CN" w:bidi="ar"/>
              </w:rPr>
              <w:br w:type="textWrapping"/>
            </w:r>
            <w:r>
              <w:rPr>
                <w:rFonts w:hint="eastAsia" w:ascii="仿宋_GB2312" w:hAnsi="宋体" w:eastAsia="仿宋_GB2312" w:cs="仿宋_GB2312"/>
                <w:b/>
                <w:bCs/>
                <w:i w:val="0"/>
                <w:iCs w:val="0"/>
                <w:color w:val="000000"/>
                <w:kern w:val="0"/>
                <w:sz w:val="20"/>
                <w:szCs w:val="20"/>
                <w:u w:val="none"/>
                <w:lang w:val="en-US" w:eastAsia="zh-CN" w:bidi="ar"/>
              </w:rPr>
              <w:t>费用</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27AAD">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合计</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DD9E0">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单位</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73214">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数量</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BB6E0">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单价</w:t>
            </w:r>
            <w:r>
              <w:rPr>
                <w:rFonts w:hint="eastAsia" w:ascii="仿宋_GB2312" w:hAnsi="宋体" w:eastAsia="仿宋_GB2312" w:cs="仿宋_GB2312"/>
                <w:b/>
                <w:bCs/>
                <w:i w:val="0"/>
                <w:iCs w:val="0"/>
                <w:color w:val="000000"/>
                <w:kern w:val="0"/>
                <w:sz w:val="20"/>
                <w:szCs w:val="20"/>
                <w:u w:val="none"/>
                <w:lang w:val="en-US" w:eastAsia="zh-CN" w:bidi="ar"/>
              </w:rPr>
              <w:br w:type="textWrapping"/>
            </w:r>
            <w:r>
              <w:rPr>
                <w:rFonts w:hint="eastAsia" w:ascii="仿宋_GB2312" w:hAnsi="宋体" w:eastAsia="仿宋_GB2312" w:cs="仿宋_GB2312"/>
                <w:b/>
                <w:bCs/>
                <w:i w:val="0"/>
                <w:iCs w:val="0"/>
                <w:color w:val="000000"/>
                <w:kern w:val="0"/>
                <w:sz w:val="20"/>
                <w:szCs w:val="20"/>
                <w:u w:val="none"/>
                <w:lang w:val="en-US" w:eastAsia="zh-CN" w:bidi="ar"/>
              </w:rPr>
              <w:t>(元)</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E0B18">
            <w:pPr>
              <w:jc w:val="center"/>
              <w:rPr>
                <w:rFonts w:hint="eastAsia" w:ascii="仿宋_GB2312" w:hAnsi="宋体" w:eastAsia="仿宋_GB2312" w:cs="仿宋_GB2312"/>
                <w:b/>
                <w:bCs/>
                <w:i w:val="0"/>
                <w:iCs w:val="0"/>
                <w:color w:val="000000"/>
                <w:sz w:val="20"/>
                <w:szCs w:val="20"/>
                <w:u w:val="none"/>
              </w:rPr>
            </w:pPr>
          </w:p>
        </w:tc>
        <w:tc>
          <w:tcPr>
            <w:tcW w:w="213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F7204">
            <w:pPr>
              <w:jc w:val="center"/>
              <w:rPr>
                <w:rFonts w:hint="eastAsia" w:ascii="仿宋_GB2312" w:hAnsi="宋体" w:eastAsia="仿宋_GB2312" w:cs="仿宋_GB2312"/>
                <w:b/>
                <w:bCs/>
                <w:i w:val="0"/>
                <w:iCs w:val="0"/>
                <w:color w:val="000000"/>
                <w:sz w:val="20"/>
                <w:szCs w:val="20"/>
                <w:u w:val="none"/>
              </w:rPr>
            </w:pPr>
          </w:p>
        </w:tc>
      </w:tr>
      <w:tr w14:paraId="2C141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B8543">
            <w:pPr>
              <w:jc w:val="center"/>
              <w:rPr>
                <w:rFonts w:hint="eastAsia" w:ascii="仿宋_GB2312" w:hAnsi="宋体" w:eastAsia="仿宋_GB2312" w:cs="仿宋_GB2312"/>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F4176">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b/>
                <w:bCs/>
                <w:i w:val="0"/>
                <w:iCs w:val="0"/>
                <w:color w:val="000000"/>
                <w:kern w:val="0"/>
                <w:sz w:val="20"/>
                <w:szCs w:val="20"/>
                <w:u w:val="none"/>
                <w:lang w:val="en-US" w:eastAsia="zh-CN" w:bidi="ar"/>
              </w:rPr>
              <w:t>第一部分 工程费用</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6C692">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40920">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0A997">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C8D8A">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ADFE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95568">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5459">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F587F">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608FA">
            <w:pPr>
              <w:rPr>
                <w:rFonts w:hint="eastAsia" w:ascii="仿宋_GB2312" w:hAnsi="宋体" w:eastAsia="仿宋_GB2312" w:cs="仿宋_GB2312"/>
                <w:i w:val="0"/>
                <w:iCs w:val="0"/>
                <w:color w:val="000000"/>
                <w:sz w:val="20"/>
                <w:szCs w:val="20"/>
                <w:u w:val="none"/>
              </w:rPr>
            </w:pPr>
          </w:p>
        </w:tc>
      </w:tr>
      <w:tr w14:paraId="2B751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9574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一</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B6BBA">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建筑与装饰工程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52EEE">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A57CB">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8D809">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E215">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89F5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96901">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51847">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2FF7">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7E6C1">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如包含多个功能用房，应分子项开列费用</w:t>
            </w:r>
          </w:p>
        </w:tc>
      </w:tr>
      <w:tr w14:paraId="3E4DD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7050C">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highlight w:val="none"/>
                <w:u w:val="none"/>
                <w:lang w:val="en-US" w:eastAsia="zh-CN" w:bidi="ar"/>
              </w:rPr>
            </w:pPr>
            <w:r>
              <w:rPr>
                <w:rFonts w:hint="eastAsia" w:ascii="仿宋_GB2312" w:hAnsi="宋体" w:eastAsia="仿宋_GB2312" w:cs="仿宋_GB2312"/>
                <w:i w:val="0"/>
                <w:iCs w:val="0"/>
                <w:color w:val="000000"/>
                <w:kern w:val="0"/>
                <w:sz w:val="20"/>
                <w:szCs w:val="20"/>
                <w:highlight w:val="none"/>
                <w:u w:val="none"/>
                <w:lang w:val="en-US" w:eastAsia="zh-CN" w:bidi="ar"/>
              </w:rPr>
              <w:t>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2F397">
            <w:pPr>
              <w:keepNext w:val="0"/>
              <w:keepLines w:val="0"/>
              <w:widowControl/>
              <w:suppressLineNumbers w:val="0"/>
              <w:jc w:val="left"/>
              <w:textAlignment w:val="center"/>
              <w:rPr>
                <w:rFonts w:hint="default" w:ascii="仿宋_GB2312" w:hAnsi="宋体" w:eastAsia="仿宋_GB2312" w:cs="仿宋_GB2312"/>
                <w:i w:val="0"/>
                <w:iCs w:val="0"/>
                <w:color w:val="000000"/>
                <w:kern w:val="0"/>
                <w:sz w:val="20"/>
                <w:szCs w:val="20"/>
                <w:highlight w:val="none"/>
                <w:u w:val="none"/>
                <w:lang w:val="en-US" w:eastAsia="zh-CN" w:bidi="ar"/>
              </w:rPr>
            </w:pPr>
            <w:r>
              <w:rPr>
                <w:rFonts w:hint="eastAsia" w:ascii="仿宋_GB2312" w:hAnsi="宋体" w:eastAsia="仿宋_GB2312" w:cs="仿宋_GB2312"/>
                <w:i w:val="0"/>
                <w:iCs w:val="0"/>
                <w:color w:val="000000"/>
                <w:kern w:val="0"/>
                <w:sz w:val="20"/>
                <w:szCs w:val="20"/>
                <w:highlight w:val="none"/>
                <w:u w:val="none"/>
                <w:lang w:val="en-US" w:eastAsia="zh-CN" w:bidi="ar"/>
              </w:rPr>
              <w:t>土石方工程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ABE56">
            <w:pPr>
              <w:rPr>
                <w:rFonts w:hint="eastAsia" w:ascii="仿宋_GB2312" w:hAnsi="宋体" w:eastAsia="仿宋_GB2312" w:cs="仿宋_GB2312"/>
                <w:i w:val="0"/>
                <w:iCs w:val="0"/>
                <w:color w:val="000000"/>
                <w:sz w:val="20"/>
                <w:szCs w:val="20"/>
                <w:highlight w:val="none"/>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A2FFE">
            <w:pPr>
              <w:rPr>
                <w:rFonts w:hint="eastAsia" w:ascii="仿宋_GB2312" w:hAnsi="宋体" w:eastAsia="仿宋_GB2312" w:cs="仿宋_GB2312"/>
                <w:i w:val="0"/>
                <w:iCs w:val="0"/>
                <w:color w:val="000000"/>
                <w:sz w:val="20"/>
                <w:szCs w:val="20"/>
                <w:highlight w:val="none"/>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1EEF8">
            <w:pPr>
              <w:rPr>
                <w:rFonts w:hint="eastAsia" w:ascii="仿宋_GB2312" w:hAnsi="宋体" w:eastAsia="仿宋_GB2312" w:cs="仿宋_GB2312"/>
                <w:i w:val="0"/>
                <w:iCs w:val="0"/>
                <w:color w:val="000000"/>
                <w:sz w:val="20"/>
                <w:szCs w:val="20"/>
                <w:highlight w:val="none"/>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E7410">
            <w:pPr>
              <w:rPr>
                <w:rFonts w:hint="eastAsia" w:ascii="仿宋_GB2312" w:hAnsi="宋体" w:eastAsia="仿宋_GB2312" w:cs="仿宋_GB2312"/>
                <w:i w:val="0"/>
                <w:iCs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017A9">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highlight w:val="none"/>
                <w:u w:val="none"/>
                <w:lang w:val="en-US" w:eastAsia="zh-CN" w:bidi="ar"/>
              </w:rPr>
            </w:pPr>
            <w:r>
              <w:rPr>
                <w:rFonts w:hint="eastAsia" w:ascii="仿宋_GB2312" w:hAnsi="宋体" w:eastAsia="仿宋_GB2312" w:cs="仿宋_GB2312"/>
                <w:i w:val="0"/>
                <w:iCs w:val="0"/>
                <w:color w:val="000000"/>
                <w:kern w:val="0"/>
                <w:sz w:val="20"/>
                <w:szCs w:val="20"/>
                <w:highlight w:val="none"/>
                <w:u w:val="none"/>
                <w:lang w:val="en-US" w:eastAsia="zh-CN" w:bidi="ar"/>
              </w:rPr>
              <w:t>m³</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AF5D1">
            <w:pPr>
              <w:jc w:val="center"/>
              <w:rPr>
                <w:rFonts w:hint="eastAsia" w:ascii="仿宋_GB2312" w:hAnsi="宋体" w:eastAsia="仿宋_GB2312" w:cs="仿宋_GB2312"/>
                <w:i w:val="0"/>
                <w:iCs w:val="0"/>
                <w:color w:val="000000"/>
                <w:sz w:val="20"/>
                <w:szCs w:val="20"/>
                <w:highlight w:val="none"/>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11BD2">
            <w:pPr>
              <w:jc w:val="center"/>
              <w:rPr>
                <w:rFonts w:hint="eastAsia" w:ascii="仿宋_GB2312" w:hAnsi="宋体" w:eastAsia="仿宋_GB2312" w:cs="仿宋_GB2312"/>
                <w:i w:val="0"/>
                <w:iCs w:val="0"/>
                <w:color w:val="000000"/>
                <w:sz w:val="20"/>
                <w:szCs w:val="20"/>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47F79">
            <w:pPr>
              <w:rPr>
                <w:rFonts w:hint="eastAsia" w:ascii="仿宋_GB2312" w:hAnsi="宋体" w:eastAsia="仿宋_GB2312" w:cs="仿宋_GB2312"/>
                <w:i w:val="0"/>
                <w:iCs w:val="0"/>
                <w:color w:val="000000"/>
                <w:sz w:val="20"/>
                <w:szCs w:val="20"/>
                <w:highlight w:val="none"/>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4C3D2">
            <w:pPr>
              <w:rPr>
                <w:rFonts w:hint="eastAsia" w:ascii="仿宋_GB2312" w:hAnsi="宋体" w:eastAsia="仿宋_GB2312" w:cs="仿宋_GB2312"/>
                <w:i w:val="0"/>
                <w:iCs w:val="0"/>
                <w:color w:val="000000"/>
                <w:sz w:val="20"/>
                <w:szCs w:val="20"/>
                <w:highlight w:val="none"/>
                <w:u w:val="none"/>
              </w:rPr>
            </w:pPr>
          </w:p>
        </w:tc>
      </w:tr>
      <w:tr w14:paraId="28F9B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8B38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AFD6B">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地下工程（±0.00 以下）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D28D">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03F11">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80636">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32C4A">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4C78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2EB85">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CADA1">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A9881">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4BC3A">
            <w:pPr>
              <w:rPr>
                <w:rFonts w:hint="eastAsia" w:ascii="仿宋_GB2312" w:hAnsi="宋体" w:eastAsia="仿宋_GB2312" w:cs="仿宋_GB2312"/>
                <w:i w:val="0"/>
                <w:iCs w:val="0"/>
                <w:color w:val="000000"/>
                <w:sz w:val="20"/>
                <w:szCs w:val="20"/>
                <w:u w:val="none"/>
              </w:rPr>
            </w:pPr>
          </w:p>
        </w:tc>
      </w:tr>
      <w:tr w14:paraId="761AB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347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C5E8F">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基坑支护、降水</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03D65">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D6147">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C5194">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E13B2">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DF1E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526D6">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791C6">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C223">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88AE8">
            <w:pPr>
              <w:rPr>
                <w:rFonts w:hint="eastAsia" w:ascii="仿宋_GB2312" w:hAnsi="宋体" w:eastAsia="仿宋_GB2312" w:cs="仿宋_GB2312"/>
                <w:i w:val="0"/>
                <w:iCs w:val="0"/>
                <w:color w:val="000000"/>
                <w:sz w:val="20"/>
                <w:szCs w:val="20"/>
                <w:u w:val="none"/>
              </w:rPr>
            </w:pPr>
          </w:p>
        </w:tc>
      </w:tr>
      <w:tr w14:paraId="1B5D1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840D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2.1.1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F7EA9">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锚喷支护</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E2CEE">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730A9">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FD7DE">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6EF66">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595D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B71CF">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65EF8">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FD773">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5D768">
            <w:pPr>
              <w:rPr>
                <w:rFonts w:hint="eastAsia" w:ascii="仿宋_GB2312" w:hAnsi="宋体" w:eastAsia="仿宋_GB2312" w:cs="仿宋_GB2312"/>
                <w:i w:val="0"/>
                <w:iCs w:val="0"/>
                <w:color w:val="000000"/>
                <w:sz w:val="20"/>
                <w:szCs w:val="20"/>
                <w:u w:val="none"/>
              </w:rPr>
            </w:pPr>
          </w:p>
        </w:tc>
      </w:tr>
      <w:tr w14:paraId="694C6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6B03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2.1.2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2397B">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型钢水泥土搅拌桩支护</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C2C20">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F32B5">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A890D">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0CA9B">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5F3C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2BED5">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AD87">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0D88D">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CA71B">
            <w:pPr>
              <w:rPr>
                <w:rFonts w:hint="eastAsia" w:ascii="仿宋_GB2312" w:hAnsi="宋体" w:eastAsia="仿宋_GB2312" w:cs="仿宋_GB2312"/>
                <w:i w:val="0"/>
                <w:iCs w:val="0"/>
                <w:color w:val="000000"/>
                <w:sz w:val="20"/>
                <w:szCs w:val="20"/>
                <w:u w:val="none"/>
              </w:rPr>
            </w:pPr>
          </w:p>
        </w:tc>
      </w:tr>
      <w:tr w14:paraId="2C438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6F5B3">
            <w:pPr>
              <w:jc w:val="center"/>
              <w:rPr>
                <w:rFonts w:hint="eastAsia" w:ascii="仿宋_GB2312" w:hAnsi="宋体" w:eastAsia="仿宋_GB2312" w:cs="仿宋_GB2312"/>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8F0FB">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A3C9F">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F8314">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A3338">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9CD82">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68B0F">
            <w:pPr>
              <w:jc w:val="center"/>
              <w:rPr>
                <w:rFonts w:hint="eastAsia" w:ascii="仿宋_GB2312" w:hAnsi="宋体" w:eastAsia="仿宋_GB2312" w:cs="仿宋_GB2312"/>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2A0E3">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2D867">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E656">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D674B">
            <w:pPr>
              <w:rPr>
                <w:rFonts w:hint="eastAsia" w:ascii="仿宋_GB2312" w:hAnsi="宋体" w:eastAsia="仿宋_GB2312" w:cs="仿宋_GB2312"/>
                <w:i w:val="0"/>
                <w:iCs w:val="0"/>
                <w:color w:val="000000"/>
                <w:sz w:val="20"/>
                <w:szCs w:val="20"/>
                <w:u w:val="none"/>
              </w:rPr>
            </w:pPr>
          </w:p>
        </w:tc>
      </w:tr>
      <w:tr w14:paraId="5A048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DEB0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6605F">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地下室（含基础工程）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B468D">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005CD">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3D7DC">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D00A3">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2117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93374">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B46D8">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FB7FD">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C9BF2">
            <w:pPr>
              <w:rPr>
                <w:rFonts w:hint="eastAsia" w:ascii="仿宋_GB2312" w:hAnsi="宋体" w:eastAsia="仿宋_GB2312" w:cs="仿宋_GB2312"/>
                <w:i w:val="0"/>
                <w:iCs w:val="0"/>
                <w:color w:val="000000"/>
                <w:sz w:val="20"/>
                <w:szCs w:val="20"/>
                <w:u w:val="none"/>
              </w:rPr>
            </w:pPr>
          </w:p>
        </w:tc>
      </w:tr>
      <w:tr w14:paraId="0522D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65B7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2.2.1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DC3FA">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基础工程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26DE">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6FCC8">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8C58B">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71570">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0271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99813">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FAA09">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C8380">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0BA0D">
            <w:pPr>
              <w:rPr>
                <w:rFonts w:hint="eastAsia" w:ascii="仿宋_GB2312" w:hAnsi="宋体" w:eastAsia="仿宋_GB2312" w:cs="仿宋_GB2312"/>
                <w:i w:val="0"/>
                <w:iCs w:val="0"/>
                <w:color w:val="000000"/>
                <w:sz w:val="20"/>
                <w:szCs w:val="20"/>
                <w:u w:val="none"/>
              </w:rPr>
            </w:pPr>
          </w:p>
        </w:tc>
      </w:tr>
      <w:tr w14:paraId="62B61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E33D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2.2.2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6FF76">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结构工程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C1DB">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018CD">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2425D">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97EEC">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E44A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F34ED">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F0C2">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712FF">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B45EE">
            <w:pPr>
              <w:rPr>
                <w:rFonts w:hint="eastAsia" w:ascii="仿宋_GB2312" w:hAnsi="宋体" w:eastAsia="仿宋_GB2312" w:cs="仿宋_GB2312"/>
                <w:i w:val="0"/>
                <w:iCs w:val="0"/>
                <w:color w:val="000000"/>
                <w:sz w:val="20"/>
                <w:szCs w:val="20"/>
                <w:u w:val="none"/>
              </w:rPr>
            </w:pPr>
          </w:p>
        </w:tc>
      </w:tr>
      <w:tr w14:paraId="14BEB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F616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2.2.3</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C8981">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装修工程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0EB92">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764AF">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73A82">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52836">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7D13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0B56B">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F10C1">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EE58B">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E019A">
            <w:pPr>
              <w:rPr>
                <w:rFonts w:hint="eastAsia" w:ascii="仿宋_GB2312" w:hAnsi="宋体" w:eastAsia="仿宋_GB2312" w:cs="仿宋_GB2312"/>
                <w:i w:val="0"/>
                <w:iCs w:val="0"/>
                <w:color w:val="000000"/>
                <w:sz w:val="20"/>
                <w:szCs w:val="20"/>
                <w:u w:val="none"/>
              </w:rPr>
            </w:pPr>
          </w:p>
        </w:tc>
      </w:tr>
      <w:tr w14:paraId="3B734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C6CF3">
            <w:pPr>
              <w:jc w:val="center"/>
              <w:rPr>
                <w:rFonts w:hint="eastAsia" w:ascii="仿宋_GB2312" w:hAnsi="宋体" w:eastAsia="仿宋_GB2312" w:cs="仿宋_GB2312"/>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F0AA6">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04A6E">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004E6">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8C58C">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3F95D">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360AE">
            <w:pPr>
              <w:jc w:val="center"/>
              <w:rPr>
                <w:rFonts w:hint="eastAsia" w:ascii="仿宋_GB2312" w:hAnsi="宋体" w:eastAsia="仿宋_GB2312" w:cs="仿宋_GB2312"/>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BC3F3">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9524C">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EB0C3">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6857A">
            <w:pPr>
              <w:rPr>
                <w:rFonts w:hint="eastAsia" w:ascii="仿宋_GB2312" w:hAnsi="宋体" w:eastAsia="仿宋_GB2312" w:cs="仿宋_GB2312"/>
                <w:i w:val="0"/>
                <w:iCs w:val="0"/>
                <w:color w:val="000000"/>
                <w:sz w:val="20"/>
                <w:szCs w:val="20"/>
                <w:u w:val="none"/>
              </w:rPr>
            </w:pPr>
          </w:p>
        </w:tc>
      </w:tr>
      <w:tr w14:paraId="34211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9F3E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57F1B">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地上工程（±0.00 以上）</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2ABE2">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0D750">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05430">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D59A2">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65E4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B04C4">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7C457">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AC89B">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B2B7A">
            <w:pPr>
              <w:rPr>
                <w:rFonts w:hint="eastAsia" w:ascii="仿宋_GB2312" w:hAnsi="宋体" w:eastAsia="仿宋_GB2312" w:cs="仿宋_GB2312"/>
                <w:i w:val="0"/>
                <w:iCs w:val="0"/>
                <w:color w:val="000000"/>
                <w:sz w:val="20"/>
                <w:szCs w:val="20"/>
                <w:u w:val="none"/>
              </w:rPr>
            </w:pPr>
          </w:p>
        </w:tc>
      </w:tr>
      <w:tr w14:paraId="1F685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F640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5FAE">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基础工程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75BCB">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29B8B">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07985">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7947F">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BC16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98620">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7609C">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FE77B">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B9A7F">
            <w:pPr>
              <w:rPr>
                <w:rFonts w:hint="eastAsia" w:ascii="仿宋_GB2312" w:hAnsi="宋体" w:eastAsia="仿宋_GB2312" w:cs="仿宋_GB2312"/>
                <w:i w:val="0"/>
                <w:iCs w:val="0"/>
                <w:color w:val="000000"/>
                <w:sz w:val="20"/>
                <w:szCs w:val="20"/>
                <w:u w:val="none"/>
              </w:rPr>
            </w:pPr>
          </w:p>
        </w:tc>
      </w:tr>
      <w:tr w14:paraId="61436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A696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08491">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结构工程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9B0E8">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F1D41">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08F1A">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80790">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F7CD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E49E1">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F7ECF">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2717A">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D7401">
            <w:pPr>
              <w:rPr>
                <w:rFonts w:hint="eastAsia" w:ascii="仿宋_GB2312" w:hAnsi="宋体" w:eastAsia="仿宋_GB2312" w:cs="仿宋_GB2312"/>
                <w:i w:val="0"/>
                <w:iCs w:val="0"/>
                <w:color w:val="000000"/>
                <w:sz w:val="20"/>
                <w:szCs w:val="20"/>
                <w:u w:val="none"/>
              </w:rPr>
            </w:pPr>
          </w:p>
        </w:tc>
      </w:tr>
      <w:tr w14:paraId="57911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EB46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3.3</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56FAC">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室内装修工程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50BC1">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68DDB">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B2C8B">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D3B40">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FF5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C23ED">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091E0">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C3762">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DD438">
            <w:pPr>
              <w:rPr>
                <w:rFonts w:hint="eastAsia" w:ascii="仿宋_GB2312" w:hAnsi="宋体" w:eastAsia="仿宋_GB2312" w:cs="仿宋_GB2312"/>
                <w:i w:val="0"/>
                <w:iCs w:val="0"/>
                <w:color w:val="000000"/>
                <w:sz w:val="20"/>
                <w:szCs w:val="20"/>
                <w:u w:val="none"/>
              </w:rPr>
            </w:pPr>
          </w:p>
        </w:tc>
      </w:tr>
      <w:tr w14:paraId="0C95E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F54F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3.4</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ED1DC">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外立面装修工程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7C4D1">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94E06">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E357F">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FAB1C">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54E2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B459C">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A77F5">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8398A">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AC09C">
            <w:pPr>
              <w:rPr>
                <w:rFonts w:hint="eastAsia" w:ascii="仿宋_GB2312" w:hAnsi="宋体" w:eastAsia="仿宋_GB2312" w:cs="仿宋_GB2312"/>
                <w:i w:val="0"/>
                <w:iCs w:val="0"/>
                <w:color w:val="000000"/>
                <w:sz w:val="20"/>
                <w:szCs w:val="20"/>
                <w:u w:val="none"/>
              </w:rPr>
            </w:pPr>
          </w:p>
        </w:tc>
      </w:tr>
      <w:tr w14:paraId="7458D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4BF4E">
            <w:pPr>
              <w:jc w:val="center"/>
              <w:rPr>
                <w:rFonts w:hint="eastAsia" w:ascii="仿宋_GB2312" w:hAnsi="宋体" w:eastAsia="仿宋_GB2312" w:cs="仿宋_GB2312"/>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5FD1F">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0F471">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68A3F">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F6369">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5A960">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CE5B2">
            <w:pPr>
              <w:jc w:val="center"/>
              <w:rPr>
                <w:rFonts w:hint="eastAsia" w:ascii="仿宋_GB2312" w:hAnsi="宋体" w:eastAsia="仿宋_GB2312" w:cs="仿宋_GB2312"/>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8F06F">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39D2B">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171C">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9064F">
            <w:pPr>
              <w:rPr>
                <w:rFonts w:hint="eastAsia" w:ascii="仿宋_GB2312" w:hAnsi="宋体" w:eastAsia="仿宋_GB2312" w:cs="仿宋_GB2312"/>
                <w:i w:val="0"/>
                <w:iCs w:val="0"/>
                <w:color w:val="000000"/>
                <w:sz w:val="20"/>
                <w:szCs w:val="20"/>
                <w:u w:val="none"/>
              </w:rPr>
            </w:pPr>
          </w:p>
        </w:tc>
      </w:tr>
      <w:tr w14:paraId="2F056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66B2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二</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811EF">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通用安装工程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BF434">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81FE">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C3BE3">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9846A">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8088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9C3E4">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A9DA4">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AC79D">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B0CF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如包含多个功能用房，应分子项开列费用</w:t>
            </w:r>
          </w:p>
        </w:tc>
      </w:tr>
      <w:tr w14:paraId="4E4D6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880F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6E9BE">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电气工程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E6E91">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CF630">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553BB">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C4968">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E5B4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9AAD0">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30038">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211E">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B9732">
            <w:pPr>
              <w:rPr>
                <w:rFonts w:hint="eastAsia" w:ascii="仿宋_GB2312" w:hAnsi="宋体" w:eastAsia="仿宋_GB2312" w:cs="仿宋_GB2312"/>
                <w:i w:val="0"/>
                <w:iCs w:val="0"/>
                <w:color w:val="000000"/>
                <w:sz w:val="20"/>
                <w:szCs w:val="20"/>
                <w:u w:val="none"/>
              </w:rPr>
            </w:pPr>
          </w:p>
        </w:tc>
      </w:tr>
      <w:tr w14:paraId="38403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0F78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0F2E4">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给排水工程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403C0">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6231">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2E515">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1B8AB">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4AA8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77F35">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78109">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35DED">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592DD">
            <w:pPr>
              <w:rPr>
                <w:rFonts w:hint="eastAsia" w:ascii="仿宋_GB2312" w:hAnsi="宋体" w:eastAsia="仿宋_GB2312" w:cs="仿宋_GB2312"/>
                <w:i w:val="0"/>
                <w:iCs w:val="0"/>
                <w:color w:val="000000"/>
                <w:sz w:val="20"/>
                <w:szCs w:val="20"/>
                <w:u w:val="none"/>
              </w:rPr>
            </w:pPr>
          </w:p>
        </w:tc>
      </w:tr>
      <w:tr w14:paraId="5C3F9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3238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5B683">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消防工程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C3794">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F2C3B">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835F0">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C85F8">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7AEA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74515">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D0A53">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AD2A0">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487EF">
            <w:pPr>
              <w:rPr>
                <w:rFonts w:hint="eastAsia" w:ascii="仿宋_GB2312" w:hAnsi="宋体" w:eastAsia="仿宋_GB2312" w:cs="仿宋_GB2312"/>
                <w:i w:val="0"/>
                <w:iCs w:val="0"/>
                <w:color w:val="000000"/>
                <w:sz w:val="20"/>
                <w:szCs w:val="20"/>
                <w:u w:val="none"/>
              </w:rPr>
            </w:pPr>
          </w:p>
        </w:tc>
      </w:tr>
      <w:tr w14:paraId="340B4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D0BC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AD3A9">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通风空调工程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B39C1">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63D18">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E20B7">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5F86D">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3D6B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221B6">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284E1">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A1D35">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7CFAB">
            <w:pPr>
              <w:rPr>
                <w:rFonts w:hint="eastAsia" w:ascii="仿宋_GB2312" w:hAnsi="宋体" w:eastAsia="仿宋_GB2312" w:cs="仿宋_GB2312"/>
                <w:i w:val="0"/>
                <w:iCs w:val="0"/>
                <w:color w:val="000000"/>
                <w:sz w:val="20"/>
                <w:szCs w:val="20"/>
                <w:u w:val="none"/>
              </w:rPr>
            </w:pPr>
          </w:p>
        </w:tc>
      </w:tr>
      <w:tr w14:paraId="496FF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8C14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83576">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智能化工程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1E986">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BF7A4">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15498">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2AFF7">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6145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2FE04">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D6461">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64E8">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70811">
            <w:pPr>
              <w:rPr>
                <w:rFonts w:hint="eastAsia" w:ascii="仿宋_GB2312" w:hAnsi="宋体" w:eastAsia="仿宋_GB2312" w:cs="仿宋_GB2312"/>
                <w:i w:val="0"/>
                <w:iCs w:val="0"/>
                <w:color w:val="000000"/>
                <w:sz w:val="20"/>
                <w:szCs w:val="20"/>
                <w:u w:val="none"/>
              </w:rPr>
            </w:pPr>
          </w:p>
        </w:tc>
      </w:tr>
      <w:tr w14:paraId="10B86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65BD2">
            <w:pPr>
              <w:jc w:val="center"/>
              <w:rPr>
                <w:rFonts w:hint="eastAsia" w:ascii="仿宋_GB2312" w:hAnsi="宋体" w:eastAsia="仿宋_GB2312" w:cs="仿宋_GB2312"/>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2F82C">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16607">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EB349">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D75D9">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5B65C">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7D81C">
            <w:pPr>
              <w:jc w:val="center"/>
              <w:rPr>
                <w:rFonts w:hint="eastAsia" w:ascii="仿宋_GB2312" w:hAnsi="宋体" w:eastAsia="仿宋_GB2312" w:cs="仿宋_GB2312"/>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EEB37">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4B5D7">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75208">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DBF96">
            <w:pPr>
              <w:rPr>
                <w:rFonts w:hint="eastAsia" w:ascii="仿宋_GB2312" w:hAnsi="宋体" w:eastAsia="仿宋_GB2312" w:cs="仿宋_GB2312"/>
                <w:i w:val="0"/>
                <w:iCs w:val="0"/>
                <w:color w:val="000000"/>
                <w:sz w:val="20"/>
                <w:szCs w:val="20"/>
                <w:u w:val="none"/>
              </w:rPr>
            </w:pPr>
          </w:p>
        </w:tc>
      </w:tr>
      <w:tr w14:paraId="07AB4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865C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三</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86BBA">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土溶洞处理</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1B002">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8819A">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E846">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660D4">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2320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52220">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220B5">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58465">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18C48">
            <w:pPr>
              <w:rPr>
                <w:rFonts w:hint="eastAsia" w:ascii="仿宋_GB2312" w:hAnsi="宋体" w:eastAsia="仿宋_GB2312" w:cs="仿宋_GB2312"/>
                <w:i w:val="0"/>
                <w:iCs w:val="0"/>
                <w:color w:val="000000"/>
                <w:sz w:val="20"/>
                <w:szCs w:val="20"/>
                <w:u w:val="none"/>
              </w:rPr>
            </w:pPr>
          </w:p>
        </w:tc>
      </w:tr>
      <w:tr w14:paraId="4FD75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B2BA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四</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B7A5">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装配式建筑增加费</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D9AB8">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E8E8F">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3E401">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45A3">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85A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4F28B">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A346A">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0BD29">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3CABB">
            <w:pPr>
              <w:rPr>
                <w:rFonts w:hint="eastAsia" w:ascii="仿宋_GB2312" w:hAnsi="宋体" w:eastAsia="仿宋_GB2312" w:cs="仿宋_GB2312"/>
                <w:i w:val="0"/>
                <w:iCs w:val="0"/>
                <w:color w:val="000000"/>
                <w:sz w:val="20"/>
                <w:szCs w:val="20"/>
                <w:u w:val="none"/>
              </w:rPr>
            </w:pPr>
          </w:p>
        </w:tc>
      </w:tr>
      <w:tr w14:paraId="7FCA3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7BAC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五</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E5A4D">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绿色建筑增加费</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A6177">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71D46">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6883C">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0C60D">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7107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7AFB9">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5D09">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3F344">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F34D0">
            <w:pPr>
              <w:rPr>
                <w:rFonts w:hint="eastAsia" w:ascii="仿宋_GB2312" w:hAnsi="宋体" w:eastAsia="仿宋_GB2312" w:cs="仿宋_GB2312"/>
                <w:i w:val="0"/>
                <w:iCs w:val="0"/>
                <w:color w:val="000000"/>
                <w:sz w:val="20"/>
                <w:szCs w:val="20"/>
                <w:u w:val="none"/>
              </w:rPr>
            </w:pPr>
          </w:p>
        </w:tc>
      </w:tr>
      <w:tr w14:paraId="36B8C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8994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六</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9959C">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室外工程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41E83">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46920">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5D74F">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73705">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8E961">
            <w:pPr>
              <w:jc w:val="center"/>
              <w:rPr>
                <w:rFonts w:hint="eastAsia" w:ascii="仿宋_GB2312" w:hAnsi="宋体" w:eastAsia="仿宋_GB2312" w:cs="仿宋_GB2312"/>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33831">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9A5EE">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7BD8E">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91BEB">
            <w:pPr>
              <w:rPr>
                <w:rFonts w:hint="eastAsia" w:ascii="仿宋_GB2312" w:hAnsi="宋体" w:eastAsia="仿宋_GB2312" w:cs="仿宋_GB2312"/>
                <w:i w:val="0"/>
                <w:iCs w:val="0"/>
                <w:color w:val="000000"/>
                <w:sz w:val="20"/>
                <w:szCs w:val="20"/>
                <w:u w:val="none"/>
              </w:rPr>
            </w:pPr>
          </w:p>
        </w:tc>
      </w:tr>
      <w:tr w14:paraId="796FC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49DE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F355D">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风雨连廊</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791CE">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FB546">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85011">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4E509">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007C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D113B">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30841">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B586D">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11E25">
            <w:pPr>
              <w:rPr>
                <w:rFonts w:hint="eastAsia" w:ascii="仿宋_GB2312" w:hAnsi="宋体" w:eastAsia="仿宋_GB2312" w:cs="仿宋_GB2312"/>
                <w:i w:val="0"/>
                <w:iCs w:val="0"/>
                <w:color w:val="000000"/>
                <w:sz w:val="20"/>
                <w:szCs w:val="20"/>
                <w:u w:val="none"/>
              </w:rPr>
            </w:pPr>
          </w:p>
        </w:tc>
      </w:tr>
      <w:tr w14:paraId="0F8F2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5190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E232">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围墙工程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7EE9E">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109F0">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CE648">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FE7D">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77D3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m</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355DA">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AC2C0">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6DEDE">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042A1">
            <w:pPr>
              <w:rPr>
                <w:rFonts w:hint="eastAsia" w:ascii="仿宋_GB2312" w:hAnsi="宋体" w:eastAsia="仿宋_GB2312" w:cs="仿宋_GB2312"/>
                <w:i w:val="0"/>
                <w:iCs w:val="0"/>
                <w:color w:val="000000"/>
                <w:sz w:val="20"/>
                <w:szCs w:val="20"/>
                <w:u w:val="none"/>
              </w:rPr>
            </w:pPr>
          </w:p>
        </w:tc>
      </w:tr>
      <w:tr w14:paraId="43D1B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D6C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4C32F">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绿化工程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3D226">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86668">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BFD4A">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59B95">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B3C3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22DFB">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43438">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75FF3">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D5403">
            <w:pPr>
              <w:rPr>
                <w:rFonts w:hint="eastAsia" w:ascii="仿宋_GB2312" w:hAnsi="宋体" w:eastAsia="仿宋_GB2312" w:cs="仿宋_GB2312"/>
                <w:i w:val="0"/>
                <w:iCs w:val="0"/>
                <w:color w:val="000000"/>
                <w:sz w:val="20"/>
                <w:szCs w:val="20"/>
                <w:u w:val="none"/>
              </w:rPr>
            </w:pPr>
          </w:p>
        </w:tc>
      </w:tr>
      <w:tr w14:paraId="70816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E05F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64438">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园建工程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D476A">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BA34B">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46C8">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C468E">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80CC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02373">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908AF">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23248">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159F8">
            <w:pPr>
              <w:rPr>
                <w:rFonts w:hint="eastAsia" w:ascii="仿宋_GB2312" w:hAnsi="宋体" w:eastAsia="仿宋_GB2312" w:cs="仿宋_GB2312"/>
                <w:i w:val="0"/>
                <w:iCs w:val="0"/>
                <w:color w:val="000000"/>
                <w:sz w:val="20"/>
                <w:szCs w:val="20"/>
                <w:u w:val="none"/>
              </w:rPr>
            </w:pPr>
          </w:p>
        </w:tc>
      </w:tr>
      <w:tr w14:paraId="5BA13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5BB5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C7916">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挡土墙</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D7D07">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69375">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04979">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A1818">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7454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m</w:t>
            </w:r>
            <w:r>
              <w:rPr>
                <w:rStyle w:val="18"/>
                <w:sz w:val="20"/>
                <w:szCs w:val="20"/>
                <w:lang w:val="en-US" w:eastAsia="zh-CN" w:bidi="ar"/>
              </w:rPr>
              <w:t>³</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36DE6">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CFD44">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C450C">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1B728">
            <w:pPr>
              <w:rPr>
                <w:rFonts w:hint="eastAsia" w:ascii="仿宋_GB2312" w:hAnsi="宋体" w:eastAsia="仿宋_GB2312" w:cs="仿宋_GB2312"/>
                <w:i w:val="0"/>
                <w:iCs w:val="0"/>
                <w:color w:val="000000"/>
                <w:sz w:val="20"/>
                <w:szCs w:val="20"/>
                <w:u w:val="none"/>
              </w:rPr>
            </w:pPr>
          </w:p>
        </w:tc>
      </w:tr>
      <w:tr w14:paraId="56B7D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B63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9A375">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垃圾中转（收集）站</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FC699">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8B6C0">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8B5AD">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DDA7F">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504C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9A305">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5BB6F">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001D3">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D2FB8">
            <w:pPr>
              <w:rPr>
                <w:rFonts w:hint="eastAsia" w:ascii="仿宋_GB2312" w:hAnsi="宋体" w:eastAsia="仿宋_GB2312" w:cs="仿宋_GB2312"/>
                <w:i w:val="0"/>
                <w:iCs w:val="0"/>
                <w:color w:val="000000"/>
                <w:sz w:val="20"/>
                <w:szCs w:val="20"/>
                <w:u w:val="none"/>
              </w:rPr>
            </w:pPr>
          </w:p>
        </w:tc>
      </w:tr>
      <w:tr w14:paraId="0AA86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E98F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7</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F7B07">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景观照明</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C015">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D705C">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56003">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61C17">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A00B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2A94E">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DEEC0">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49CE9">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3ADA7">
            <w:pPr>
              <w:rPr>
                <w:rFonts w:hint="eastAsia" w:ascii="仿宋_GB2312" w:hAnsi="宋体" w:eastAsia="仿宋_GB2312" w:cs="仿宋_GB2312"/>
                <w:i w:val="0"/>
                <w:iCs w:val="0"/>
                <w:color w:val="000000"/>
                <w:sz w:val="20"/>
                <w:szCs w:val="20"/>
                <w:u w:val="none"/>
              </w:rPr>
            </w:pPr>
          </w:p>
        </w:tc>
      </w:tr>
      <w:tr w14:paraId="7121D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E987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A232C">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室外电气</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F0002">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5D5C">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1EAF6">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41401">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0BCB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5AC3C">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CFA99">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5C217">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521C5">
            <w:pPr>
              <w:rPr>
                <w:rFonts w:hint="eastAsia" w:ascii="仿宋_GB2312" w:hAnsi="宋体" w:eastAsia="仿宋_GB2312" w:cs="仿宋_GB2312"/>
                <w:i w:val="0"/>
                <w:iCs w:val="0"/>
                <w:color w:val="000000"/>
                <w:sz w:val="20"/>
                <w:szCs w:val="20"/>
                <w:u w:val="none"/>
              </w:rPr>
            </w:pPr>
          </w:p>
        </w:tc>
      </w:tr>
      <w:tr w14:paraId="65361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04B5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9</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86472">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室外给排水</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B7FC6">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EB232">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5CF83">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1C0AD">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F24B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73BFC">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58C69">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2710D">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DCB19">
            <w:pPr>
              <w:rPr>
                <w:rFonts w:hint="eastAsia" w:ascii="仿宋_GB2312" w:hAnsi="宋体" w:eastAsia="仿宋_GB2312" w:cs="仿宋_GB2312"/>
                <w:i w:val="0"/>
                <w:iCs w:val="0"/>
                <w:color w:val="000000"/>
                <w:sz w:val="20"/>
                <w:szCs w:val="20"/>
                <w:u w:val="none"/>
              </w:rPr>
            </w:pPr>
          </w:p>
        </w:tc>
      </w:tr>
      <w:tr w14:paraId="1DD8C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7A83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10</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F9EDD">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外水工程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A134E">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0D538">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1C63A">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5CF61">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56A9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km</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479A6">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5B0B2">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BBC7B">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BA5E8">
            <w:pPr>
              <w:rPr>
                <w:rFonts w:hint="eastAsia" w:ascii="仿宋_GB2312" w:hAnsi="宋体" w:eastAsia="仿宋_GB2312" w:cs="仿宋_GB2312"/>
                <w:i w:val="0"/>
                <w:iCs w:val="0"/>
                <w:color w:val="000000"/>
                <w:sz w:val="20"/>
                <w:szCs w:val="20"/>
                <w:u w:val="none"/>
              </w:rPr>
            </w:pPr>
          </w:p>
        </w:tc>
      </w:tr>
      <w:tr w14:paraId="6DEA1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374B6">
            <w:pPr>
              <w:jc w:val="center"/>
              <w:rPr>
                <w:rFonts w:hint="eastAsia" w:ascii="仿宋_GB2312" w:hAnsi="宋体" w:eastAsia="仿宋_GB2312" w:cs="仿宋_GB2312"/>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A5E1F">
            <w:pPr>
              <w:keepNext w:val="0"/>
              <w:keepLines w:val="0"/>
              <w:widowControl/>
              <w:suppressLineNumbers w:val="0"/>
              <w:jc w:val="left"/>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6E68B">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17B1B">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F23FB">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84B9D">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1066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5A492">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2DBE6">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5ABEA">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134A3">
            <w:pPr>
              <w:rPr>
                <w:rFonts w:hint="eastAsia" w:ascii="仿宋_GB2312" w:hAnsi="宋体" w:eastAsia="仿宋_GB2312" w:cs="仿宋_GB2312"/>
                <w:i w:val="0"/>
                <w:iCs w:val="0"/>
                <w:color w:val="000000"/>
                <w:sz w:val="20"/>
                <w:szCs w:val="20"/>
                <w:u w:val="none"/>
              </w:rPr>
            </w:pPr>
          </w:p>
        </w:tc>
      </w:tr>
      <w:tr w14:paraId="0C8CB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48B0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七</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25345">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其他工程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0409">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CF278">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E458F">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B6BBE">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97CB5">
            <w:pPr>
              <w:jc w:val="center"/>
              <w:rPr>
                <w:rFonts w:hint="eastAsia" w:ascii="仿宋_GB2312" w:hAnsi="宋体" w:eastAsia="仿宋_GB2312" w:cs="仿宋_GB2312"/>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A182F">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6FB01">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C4273">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0898C">
            <w:pPr>
              <w:rPr>
                <w:rFonts w:hint="eastAsia" w:ascii="仿宋_GB2312" w:hAnsi="宋体" w:eastAsia="仿宋_GB2312" w:cs="仿宋_GB2312"/>
                <w:i w:val="0"/>
                <w:iCs w:val="0"/>
                <w:color w:val="000000"/>
                <w:sz w:val="20"/>
                <w:szCs w:val="20"/>
                <w:u w:val="none"/>
              </w:rPr>
            </w:pPr>
          </w:p>
        </w:tc>
      </w:tr>
      <w:tr w14:paraId="0FF04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36BF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13FCD">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抗震支吊架</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AB7CE">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B2B9">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0A8CE">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E15BE">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0C08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3D0E6">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258F9">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97F7">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04E1A">
            <w:pPr>
              <w:rPr>
                <w:rFonts w:hint="eastAsia" w:ascii="仿宋_GB2312" w:hAnsi="宋体" w:eastAsia="仿宋_GB2312" w:cs="仿宋_GB2312"/>
                <w:i w:val="0"/>
                <w:iCs w:val="0"/>
                <w:color w:val="000000"/>
                <w:sz w:val="20"/>
                <w:szCs w:val="20"/>
                <w:u w:val="none"/>
              </w:rPr>
            </w:pPr>
          </w:p>
        </w:tc>
      </w:tr>
      <w:tr w14:paraId="0F06A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9995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00D4">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电梯设备</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B4A44">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E011B">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E90A">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4549D">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0D14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台</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47244">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192EA">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A515D">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437BE">
            <w:pPr>
              <w:rPr>
                <w:rFonts w:hint="eastAsia" w:ascii="仿宋_GB2312" w:hAnsi="宋体" w:eastAsia="仿宋_GB2312" w:cs="仿宋_GB2312"/>
                <w:i w:val="0"/>
                <w:iCs w:val="0"/>
                <w:color w:val="000000"/>
                <w:sz w:val="20"/>
                <w:szCs w:val="20"/>
                <w:u w:val="none"/>
              </w:rPr>
            </w:pPr>
          </w:p>
        </w:tc>
      </w:tr>
      <w:tr w14:paraId="580E7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98D7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C7E3E">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客梯</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F5F2">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5FFB8">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EF033">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1E02B">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3D92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台</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62E57">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BFBF4">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DA787">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D9989">
            <w:pPr>
              <w:rPr>
                <w:rFonts w:hint="eastAsia" w:ascii="仿宋_GB2312" w:hAnsi="宋体" w:eastAsia="仿宋_GB2312" w:cs="仿宋_GB2312"/>
                <w:i w:val="0"/>
                <w:iCs w:val="0"/>
                <w:color w:val="000000"/>
                <w:sz w:val="20"/>
                <w:szCs w:val="20"/>
                <w:u w:val="none"/>
              </w:rPr>
            </w:pPr>
          </w:p>
        </w:tc>
      </w:tr>
      <w:tr w14:paraId="63668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81C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54DC1">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货梯</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68CFC">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AE3F4">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2C953">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73BD3">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7F36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台</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2DA0D">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1F35A">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C3E7E">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E6DFC">
            <w:pPr>
              <w:rPr>
                <w:rFonts w:hint="eastAsia" w:ascii="仿宋_GB2312" w:hAnsi="宋体" w:eastAsia="仿宋_GB2312" w:cs="仿宋_GB2312"/>
                <w:i w:val="0"/>
                <w:iCs w:val="0"/>
                <w:color w:val="000000"/>
                <w:sz w:val="20"/>
                <w:szCs w:val="20"/>
                <w:u w:val="none"/>
              </w:rPr>
            </w:pPr>
          </w:p>
        </w:tc>
      </w:tr>
      <w:tr w14:paraId="0744F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A99ED">
            <w:pPr>
              <w:jc w:val="center"/>
              <w:rPr>
                <w:rFonts w:hint="eastAsia" w:ascii="仿宋_GB2312" w:hAnsi="宋体" w:eastAsia="仿宋_GB2312" w:cs="仿宋_GB2312"/>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0D6DC">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57CFF">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7B17B">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E5CFB">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CB040">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3853E">
            <w:pPr>
              <w:jc w:val="center"/>
              <w:rPr>
                <w:rFonts w:hint="eastAsia" w:ascii="仿宋_GB2312" w:hAnsi="宋体" w:eastAsia="仿宋_GB2312" w:cs="仿宋_GB2312"/>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94E5D">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DBC6E">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578BB">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80747">
            <w:pPr>
              <w:rPr>
                <w:rFonts w:hint="eastAsia" w:ascii="仿宋_GB2312" w:hAnsi="宋体" w:eastAsia="仿宋_GB2312" w:cs="仿宋_GB2312"/>
                <w:i w:val="0"/>
                <w:iCs w:val="0"/>
                <w:color w:val="000000"/>
                <w:sz w:val="20"/>
                <w:szCs w:val="20"/>
                <w:u w:val="none"/>
              </w:rPr>
            </w:pPr>
          </w:p>
        </w:tc>
      </w:tr>
      <w:tr w14:paraId="6C1DE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5E2F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C1F7C">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供配电工程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B7477">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34BD5">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94DD0">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37364">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DAA4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KVA</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79050">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3D5CB">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B28C7">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F7D26">
            <w:pPr>
              <w:rPr>
                <w:rFonts w:hint="eastAsia" w:ascii="仿宋_GB2312" w:hAnsi="宋体" w:eastAsia="仿宋_GB2312" w:cs="仿宋_GB2312"/>
                <w:i w:val="0"/>
                <w:iCs w:val="0"/>
                <w:color w:val="000000"/>
                <w:sz w:val="20"/>
                <w:szCs w:val="20"/>
                <w:u w:val="none"/>
              </w:rPr>
            </w:pPr>
          </w:p>
        </w:tc>
      </w:tr>
      <w:tr w14:paraId="50E7C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AAA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21051">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柴油发电机及环保工程柴油发电机</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34AB">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A06FF">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86F0F">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CE8D4">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ED2B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KW</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33120">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D0714">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62959">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CCD61">
            <w:pPr>
              <w:rPr>
                <w:rFonts w:hint="eastAsia" w:ascii="仿宋_GB2312" w:hAnsi="宋体" w:eastAsia="仿宋_GB2312" w:cs="仿宋_GB2312"/>
                <w:i w:val="0"/>
                <w:iCs w:val="0"/>
                <w:color w:val="000000"/>
                <w:sz w:val="20"/>
                <w:szCs w:val="20"/>
                <w:u w:val="none"/>
              </w:rPr>
            </w:pPr>
          </w:p>
        </w:tc>
      </w:tr>
      <w:tr w14:paraId="2CA14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06C0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A806E">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充电桩</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3F69C">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89048">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06A1D">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15AD2">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6167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个</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7CD60">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0B57">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922EE">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B3C8B">
            <w:pPr>
              <w:rPr>
                <w:rFonts w:hint="eastAsia" w:ascii="仿宋_GB2312" w:hAnsi="宋体" w:eastAsia="仿宋_GB2312" w:cs="仿宋_GB2312"/>
                <w:i w:val="0"/>
                <w:iCs w:val="0"/>
                <w:color w:val="000000"/>
                <w:sz w:val="20"/>
                <w:szCs w:val="20"/>
                <w:u w:val="none"/>
              </w:rPr>
            </w:pPr>
          </w:p>
        </w:tc>
      </w:tr>
      <w:tr w14:paraId="6B4E9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C250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7BD23">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机械停车位</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11FE9">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F47EF">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F4C33">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671B5">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634C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车位</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CD787">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C9BE9">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3F0BE">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E34D">
            <w:pPr>
              <w:rPr>
                <w:rFonts w:hint="eastAsia" w:ascii="仿宋_GB2312" w:hAnsi="宋体" w:eastAsia="仿宋_GB2312" w:cs="仿宋_GB2312"/>
                <w:i w:val="0"/>
                <w:iCs w:val="0"/>
                <w:color w:val="000000"/>
                <w:sz w:val="20"/>
                <w:szCs w:val="20"/>
                <w:u w:val="none"/>
              </w:rPr>
            </w:pPr>
          </w:p>
        </w:tc>
      </w:tr>
      <w:tr w14:paraId="259DE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7CC3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7</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E715A">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场地准备及临时设施工程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9A6E3">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9CE86">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D0B14">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7FF35">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F9B4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项</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90703">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11CC3">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C2CA4">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10E1E">
            <w:pPr>
              <w:rPr>
                <w:rFonts w:hint="eastAsia" w:ascii="仿宋_GB2312" w:hAnsi="宋体" w:eastAsia="仿宋_GB2312" w:cs="仿宋_GB2312"/>
                <w:i w:val="0"/>
                <w:iCs w:val="0"/>
                <w:color w:val="000000"/>
                <w:sz w:val="20"/>
                <w:szCs w:val="20"/>
                <w:u w:val="none"/>
              </w:rPr>
            </w:pPr>
          </w:p>
        </w:tc>
      </w:tr>
      <w:tr w14:paraId="62DE2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2C262">
            <w:pPr>
              <w:jc w:val="center"/>
              <w:rPr>
                <w:rFonts w:hint="eastAsia" w:ascii="仿宋_GB2312" w:hAnsi="宋体" w:eastAsia="仿宋_GB2312" w:cs="仿宋_GB2312"/>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B7B52">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41E69">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A39D3">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1A65C">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4C623">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88B3B">
            <w:pPr>
              <w:jc w:val="center"/>
              <w:rPr>
                <w:rFonts w:hint="eastAsia" w:ascii="仿宋_GB2312" w:hAnsi="宋体" w:eastAsia="仿宋_GB2312" w:cs="仿宋_GB2312"/>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79745">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559D4">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A6DC9">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17573">
            <w:pPr>
              <w:rPr>
                <w:rFonts w:hint="eastAsia" w:ascii="仿宋_GB2312" w:hAnsi="宋体" w:eastAsia="仿宋_GB2312" w:cs="仿宋_GB2312"/>
                <w:i w:val="0"/>
                <w:iCs w:val="0"/>
                <w:color w:val="000000"/>
                <w:sz w:val="20"/>
                <w:szCs w:val="20"/>
                <w:u w:val="none"/>
              </w:rPr>
            </w:pPr>
          </w:p>
        </w:tc>
      </w:tr>
      <w:tr w14:paraId="51C7C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CF3A1">
            <w:pPr>
              <w:jc w:val="center"/>
              <w:rPr>
                <w:rFonts w:hint="eastAsia" w:ascii="仿宋_GB2312" w:hAnsi="宋体" w:eastAsia="仿宋_GB2312" w:cs="仿宋_GB2312"/>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E7D2F">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b/>
                <w:bCs/>
                <w:i w:val="0"/>
                <w:iCs w:val="0"/>
                <w:color w:val="000000"/>
                <w:kern w:val="0"/>
                <w:sz w:val="20"/>
                <w:szCs w:val="20"/>
                <w:u w:val="none"/>
                <w:lang w:val="en-US" w:eastAsia="zh-CN" w:bidi="ar"/>
              </w:rPr>
              <w:t>第二部分 工程建设其他费（略）</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6DAC4">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D146B">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A1C3E">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F1074">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45EA4">
            <w:pPr>
              <w:jc w:val="center"/>
              <w:rPr>
                <w:rFonts w:hint="eastAsia" w:ascii="仿宋_GB2312" w:hAnsi="宋体" w:eastAsia="仿宋_GB2312" w:cs="仿宋_GB2312"/>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5C0B7">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D9497">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C46FD">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03F8E">
            <w:pPr>
              <w:rPr>
                <w:rFonts w:hint="eastAsia" w:ascii="仿宋_GB2312" w:hAnsi="宋体" w:eastAsia="仿宋_GB2312" w:cs="仿宋_GB2312"/>
                <w:i w:val="0"/>
                <w:iCs w:val="0"/>
                <w:color w:val="000000"/>
                <w:sz w:val="20"/>
                <w:szCs w:val="20"/>
                <w:u w:val="none"/>
              </w:rPr>
            </w:pPr>
          </w:p>
        </w:tc>
      </w:tr>
      <w:tr w14:paraId="04C5E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C30C3">
            <w:pPr>
              <w:jc w:val="center"/>
              <w:rPr>
                <w:rFonts w:hint="eastAsia" w:ascii="仿宋_GB2312" w:hAnsi="宋体" w:eastAsia="仿宋_GB2312" w:cs="仿宋_GB2312"/>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3ADF6">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b/>
                <w:bCs/>
                <w:i w:val="0"/>
                <w:iCs w:val="0"/>
                <w:color w:val="000000"/>
                <w:kern w:val="0"/>
                <w:sz w:val="20"/>
                <w:szCs w:val="20"/>
                <w:u w:val="none"/>
                <w:lang w:val="en-US" w:eastAsia="zh-CN" w:bidi="ar"/>
              </w:rPr>
              <w:t>第三部分 预备费（略）</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E3AB">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7BDAB">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20102">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1264D">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109FB">
            <w:pPr>
              <w:jc w:val="center"/>
              <w:rPr>
                <w:rFonts w:hint="eastAsia" w:ascii="仿宋_GB2312" w:hAnsi="宋体" w:eastAsia="仿宋_GB2312" w:cs="仿宋_GB2312"/>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D7E9E">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C18AA">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EFBF8">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D053D">
            <w:pPr>
              <w:rPr>
                <w:rFonts w:hint="eastAsia" w:ascii="仿宋_GB2312" w:hAnsi="宋体" w:eastAsia="仿宋_GB2312" w:cs="仿宋_GB2312"/>
                <w:i w:val="0"/>
                <w:iCs w:val="0"/>
                <w:color w:val="000000"/>
                <w:sz w:val="20"/>
                <w:szCs w:val="20"/>
                <w:u w:val="none"/>
              </w:rPr>
            </w:pPr>
          </w:p>
        </w:tc>
      </w:tr>
      <w:tr w14:paraId="5F1D3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B6C9D">
            <w:pPr>
              <w:jc w:val="center"/>
              <w:rPr>
                <w:rFonts w:hint="eastAsia" w:ascii="仿宋_GB2312" w:hAnsi="宋体" w:eastAsia="仿宋_GB2312" w:cs="仿宋_GB2312"/>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B36DE">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b/>
                <w:bCs/>
                <w:i w:val="0"/>
                <w:iCs w:val="0"/>
                <w:color w:val="000000"/>
                <w:kern w:val="0"/>
                <w:sz w:val="20"/>
                <w:szCs w:val="20"/>
                <w:u w:val="none"/>
                <w:lang w:val="en-US" w:eastAsia="zh-CN" w:bidi="ar"/>
              </w:rPr>
              <w:t>第四部分</w:t>
            </w:r>
            <w:r>
              <w:rPr>
                <w:rFonts w:hint="eastAsia" w:ascii="仿宋_GB2312" w:hAnsi="宋体" w:eastAsia="仿宋_GB2312" w:cs="仿宋_GB2312"/>
                <w:i w:val="0"/>
                <w:iCs w:val="0"/>
                <w:color w:val="000000"/>
                <w:kern w:val="0"/>
                <w:sz w:val="20"/>
                <w:szCs w:val="20"/>
                <w:u w:val="none"/>
                <w:lang w:val="en-US" w:eastAsia="zh-CN" w:bidi="ar"/>
              </w:rPr>
              <w:t xml:space="preserve"> </w:t>
            </w:r>
            <w:r>
              <w:rPr>
                <w:rFonts w:hint="eastAsia" w:ascii="仿宋_GB2312" w:hAnsi="宋体" w:eastAsia="仿宋_GB2312" w:cs="仿宋_GB2312"/>
                <w:b/>
                <w:bCs/>
                <w:i w:val="0"/>
                <w:iCs w:val="0"/>
                <w:color w:val="000000"/>
                <w:kern w:val="0"/>
                <w:sz w:val="20"/>
                <w:szCs w:val="20"/>
                <w:u w:val="none"/>
                <w:lang w:val="en-US" w:eastAsia="zh-CN" w:bidi="ar"/>
              </w:rPr>
              <w:t>建设期利息</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F63C2">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B19D">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28764">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0E80C">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63724">
            <w:pPr>
              <w:jc w:val="center"/>
              <w:rPr>
                <w:rFonts w:hint="eastAsia" w:ascii="仿宋_GB2312" w:hAnsi="宋体" w:eastAsia="仿宋_GB2312" w:cs="仿宋_GB2312"/>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C104A">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03875">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3E765">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392D4">
            <w:pPr>
              <w:rPr>
                <w:rFonts w:hint="eastAsia" w:ascii="仿宋_GB2312" w:hAnsi="宋体" w:eastAsia="仿宋_GB2312" w:cs="仿宋_GB2312"/>
                <w:i w:val="0"/>
                <w:iCs w:val="0"/>
                <w:color w:val="000000"/>
                <w:sz w:val="20"/>
                <w:szCs w:val="20"/>
                <w:u w:val="none"/>
              </w:rPr>
            </w:pPr>
          </w:p>
        </w:tc>
      </w:tr>
      <w:tr w14:paraId="34437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45BE8">
            <w:pPr>
              <w:jc w:val="center"/>
              <w:rPr>
                <w:rFonts w:hint="eastAsia" w:ascii="仿宋_GB2312" w:hAnsi="宋体" w:eastAsia="仿宋_GB2312" w:cs="仿宋_GB2312"/>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AD2FD">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b/>
                <w:bCs/>
                <w:i w:val="0"/>
                <w:iCs w:val="0"/>
                <w:color w:val="000000"/>
                <w:kern w:val="0"/>
                <w:sz w:val="20"/>
                <w:szCs w:val="20"/>
                <w:u w:val="none"/>
                <w:lang w:val="en-US" w:eastAsia="zh-CN" w:bidi="ar"/>
              </w:rPr>
              <w:t>第五部分</w:t>
            </w:r>
            <w:r>
              <w:rPr>
                <w:rFonts w:hint="eastAsia" w:ascii="仿宋_GB2312" w:hAnsi="宋体" w:eastAsia="仿宋_GB2312" w:cs="仿宋_GB2312"/>
                <w:i w:val="0"/>
                <w:iCs w:val="0"/>
                <w:color w:val="000000"/>
                <w:kern w:val="0"/>
                <w:sz w:val="20"/>
                <w:szCs w:val="20"/>
                <w:u w:val="none"/>
                <w:lang w:val="en-US" w:eastAsia="zh-CN" w:bidi="ar"/>
              </w:rPr>
              <w:t xml:space="preserve"> </w:t>
            </w:r>
            <w:r>
              <w:rPr>
                <w:rFonts w:hint="eastAsia" w:ascii="仿宋_GB2312" w:hAnsi="宋体" w:eastAsia="仿宋_GB2312" w:cs="仿宋_GB2312"/>
                <w:b/>
                <w:bCs/>
                <w:i w:val="0"/>
                <w:iCs w:val="0"/>
                <w:color w:val="000000"/>
                <w:kern w:val="0"/>
                <w:sz w:val="20"/>
                <w:szCs w:val="20"/>
                <w:u w:val="none"/>
                <w:lang w:val="en-US" w:eastAsia="zh-CN" w:bidi="ar"/>
              </w:rPr>
              <w:t>流动资金</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304E">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45CDA">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FEF6E">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A316E">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D2E5A">
            <w:pPr>
              <w:jc w:val="center"/>
              <w:rPr>
                <w:rFonts w:hint="eastAsia" w:ascii="仿宋_GB2312" w:hAnsi="宋体" w:eastAsia="仿宋_GB2312" w:cs="仿宋_GB2312"/>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D100D">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2D964">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AB77D">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25F33">
            <w:pPr>
              <w:rPr>
                <w:rFonts w:hint="eastAsia" w:ascii="仿宋_GB2312" w:hAnsi="宋体" w:eastAsia="仿宋_GB2312" w:cs="仿宋_GB2312"/>
                <w:i w:val="0"/>
                <w:iCs w:val="0"/>
                <w:color w:val="000000"/>
                <w:sz w:val="20"/>
                <w:szCs w:val="20"/>
                <w:u w:val="none"/>
              </w:rPr>
            </w:pPr>
          </w:p>
        </w:tc>
      </w:tr>
      <w:tr w14:paraId="7203E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2733">
            <w:pPr>
              <w:jc w:val="center"/>
              <w:rPr>
                <w:rFonts w:hint="eastAsia" w:ascii="仿宋_GB2312" w:hAnsi="宋体" w:eastAsia="仿宋_GB2312" w:cs="仿宋_GB2312"/>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55FA0">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b/>
                <w:bCs/>
                <w:i w:val="0"/>
                <w:iCs w:val="0"/>
                <w:color w:val="000000"/>
                <w:kern w:val="0"/>
                <w:sz w:val="20"/>
                <w:szCs w:val="20"/>
                <w:u w:val="none"/>
                <w:lang w:val="en-US" w:eastAsia="zh-CN" w:bidi="ar"/>
              </w:rPr>
              <w:t>建设项目总投资</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A6778">
            <w:pPr>
              <w:rPr>
                <w:rFonts w:hint="eastAsia" w:ascii="仿宋_GB2312" w:hAnsi="宋体" w:eastAsia="仿宋_GB2312" w:cs="仿宋_GB2312"/>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42697">
            <w:pPr>
              <w:rPr>
                <w:rFonts w:hint="eastAsia" w:ascii="仿宋_GB2312" w:hAnsi="宋体" w:eastAsia="仿宋_GB2312" w:cs="仿宋_GB2312"/>
                <w:i w:val="0"/>
                <w:iCs w:val="0"/>
                <w:color w:val="000000"/>
                <w:sz w:val="20"/>
                <w:szCs w:val="20"/>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49168">
            <w:pPr>
              <w:rPr>
                <w:rFonts w:hint="eastAsia" w:ascii="仿宋_GB2312" w:hAnsi="宋体" w:eastAsia="仿宋_GB2312" w:cs="仿宋_GB2312"/>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B8647">
            <w:pPr>
              <w:rPr>
                <w:rFonts w:hint="eastAsia" w:ascii="仿宋_GB2312" w:hAnsi="宋体" w:eastAsia="仿宋_GB2312" w:cs="仿宋_GB2312"/>
                <w:i w:val="0"/>
                <w:iCs w:val="0"/>
                <w:color w:val="000000"/>
                <w:sz w:val="20"/>
                <w:szCs w:val="20"/>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0A9A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093D7">
            <w:pPr>
              <w:jc w:val="center"/>
              <w:rPr>
                <w:rFonts w:hint="eastAsia" w:ascii="仿宋_GB2312" w:hAnsi="宋体" w:eastAsia="仿宋_GB2312" w:cs="仿宋_GB2312"/>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3BBE1">
            <w:pPr>
              <w:jc w:val="center"/>
              <w:rPr>
                <w:rFonts w:hint="eastAsia" w:ascii="仿宋_GB2312" w:hAnsi="宋体" w:eastAsia="仿宋_GB2312" w:cs="仿宋_GB2312"/>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AF6C2">
            <w:pPr>
              <w:rPr>
                <w:rFonts w:hint="eastAsia" w:ascii="仿宋_GB2312" w:hAnsi="宋体" w:eastAsia="仿宋_GB2312" w:cs="仿宋_GB2312"/>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8AE72">
            <w:pPr>
              <w:rPr>
                <w:rFonts w:hint="eastAsia" w:ascii="仿宋_GB2312" w:hAnsi="宋体" w:eastAsia="仿宋_GB2312" w:cs="仿宋_GB2312"/>
                <w:i w:val="0"/>
                <w:iCs w:val="0"/>
                <w:color w:val="000000"/>
                <w:sz w:val="20"/>
                <w:szCs w:val="20"/>
                <w:u w:val="none"/>
              </w:rPr>
            </w:pPr>
          </w:p>
        </w:tc>
      </w:tr>
    </w:tbl>
    <w:p w14:paraId="5B299BA9">
      <w:pPr>
        <w:pStyle w:val="14"/>
        <w:keepNext w:val="0"/>
        <w:keepLines w:val="0"/>
        <w:pageBreakBefore w:val="0"/>
        <w:widowControl/>
        <w:kinsoku/>
        <w:wordWrap/>
        <w:overflowPunct/>
        <w:topLinePunct w:val="0"/>
        <w:autoSpaceDE/>
        <w:autoSpaceDN/>
        <w:bidi w:val="0"/>
        <w:adjustRightInd/>
        <w:snapToGrid/>
        <w:spacing w:after="251" w:afterLines="80" w:line="360" w:lineRule="auto"/>
        <w:jc w:val="both"/>
        <w:textAlignment w:val="auto"/>
        <w:outlineLvl w:val="0"/>
        <w:rPr>
          <w:rFonts w:hint="eastAsia" w:ascii="仿宋_GB2312" w:hAnsi="Cambria" w:eastAsia="仿宋_GB2312" w:cs="Times New Roman"/>
          <w:b/>
          <w:bCs/>
          <w:color w:val="auto"/>
          <w:kern w:val="2"/>
          <w:sz w:val="32"/>
          <w:szCs w:val="32"/>
          <w:highlight w:val="none"/>
          <w:lang w:val="en-US" w:eastAsia="zh-CN" w:bidi="ar-SA"/>
        </w:rPr>
      </w:pPr>
      <w:r>
        <w:rPr>
          <w:rFonts w:hint="eastAsia" w:ascii="仿宋_GB2312" w:hAnsi="宋体" w:eastAsia="仿宋_GB2312" w:cs="Times New Roman"/>
          <w:kern w:val="2"/>
          <w:sz w:val="18"/>
          <w:szCs w:val="18"/>
          <w:highlight w:val="none"/>
          <w:lang w:val="en-US" w:eastAsia="zh-CN" w:bidi="ar-SA"/>
        </w:rPr>
        <w:br w:type="page"/>
      </w:r>
      <w:bookmarkStart w:id="70" w:name="_Toc18052"/>
      <w:r>
        <w:rPr>
          <w:rFonts w:hint="eastAsia" w:ascii="仿宋_GB2312" w:hAnsi="Cambria" w:eastAsia="仿宋_GB2312" w:cs="Times New Roman"/>
          <w:b/>
          <w:bCs/>
          <w:color w:val="auto"/>
          <w:kern w:val="2"/>
          <w:sz w:val="32"/>
          <w:szCs w:val="32"/>
          <w:highlight w:val="none"/>
          <w:lang w:val="en-US" w:eastAsia="zh-CN" w:bidi="ar-SA"/>
        </w:rPr>
        <w:t>附录2 市政交通工程投资估算表（参考样表）</w:t>
      </w:r>
      <w:bookmarkEnd w:id="70"/>
    </w:p>
    <w:tbl>
      <w:tblPr>
        <w:tblStyle w:val="10"/>
        <w:tblW w:w="1442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7"/>
        <w:gridCol w:w="2471"/>
        <w:gridCol w:w="1090"/>
        <w:gridCol w:w="1560"/>
        <w:gridCol w:w="1026"/>
        <w:gridCol w:w="1163"/>
        <w:gridCol w:w="911"/>
        <w:gridCol w:w="1162"/>
        <w:gridCol w:w="1184"/>
        <w:gridCol w:w="900"/>
        <w:gridCol w:w="2137"/>
      </w:tblGrid>
      <w:tr w14:paraId="610C7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964D9">
            <w:pPr>
              <w:keepNext w:val="0"/>
              <w:keepLines w:val="0"/>
              <w:widowControl/>
              <w:suppressLineNumbers w:val="0"/>
              <w:jc w:val="center"/>
              <w:textAlignment w:val="center"/>
              <w:rPr>
                <w:rFonts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序号</w:t>
            </w:r>
          </w:p>
        </w:tc>
        <w:tc>
          <w:tcPr>
            <w:tcW w:w="24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7CDF38">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工程或费用名称</w:t>
            </w:r>
          </w:p>
        </w:tc>
        <w:tc>
          <w:tcPr>
            <w:tcW w:w="48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44BE9A">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估算金额(万元)</w:t>
            </w: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CE48A4">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技术经济指标</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3D367A">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占投</w:t>
            </w:r>
            <w:r>
              <w:rPr>
                <w:rFonts w:hint="eastAsia" w:ascii="仿宋_GB2312" w:hAnsi="宋体" w:eastAsia="仿宋_GB2312" w:cs="仿宋_GB2312"/>
                <w:b/>
                <w:bCs/>
                <w:i w:val="0"/>
                <w:iCs w:val="0"/>
                <w:color w:val="000000"/>
                <w:kern w:val="0"/>
                <w:sz w:val="20"/>
                <w:szCs w:val="20"/>
                <w:u w:val="none"/>
                <w:lang w:val="en-US" w:eastAsia="zh-CN" w:bidi="ar"/>
              </w:rPr>
              <w:br w:type="textWrapping"/>
            </w:r>
            <w:r>
              <w:rPr>
                <w:rFonts w:hint="eastAsia" w:ascii="仿宋_GB2312" w:hAnsi="宋体" w:eastAsia="仿宋_GB2312" w:cs="仿宋_GB2312"/>
                <w:b/>
                <w:bCs/>
                <w:i w:val="0"/>
                <w:iCs w:val="0"/>
                <w:color w:val="000000"/>
                <w:kern w:val="0"/>
                <w:sz w:val="20"/>
                <w:szCs w:val="20"/>
                <w:u w:val="none"/>
                <w:lang w:val="en-US" w:eastAsia="zh-CN" w:bidi="ar"/>
              </w:rPr>
              <w:t>资额</w:t>
            </w:r>
            <w:r>
              <w:rPr>
                <w:rFonts w:hint="eastAsia" w:ascii="仿宋_GB2312" w:hAnsi="宋体" w:eastAsia="仿宋_GB2312" w:cs="仿宋_GB2312"/>
                <w:b/>
                <w:bCs/>
                <w:i w:val="0"/>
                <w:iCs w:val="0"/>
                <w:color w:val="000000"/>
                <w:kern w:val="0"/>
                <w:sz w:val="20"/>
                <w:szCs w:val="20"/>
                <w:u w:val="none"/>
                <w:lang w:val="en-US" w:eastAsia="zh-CN" w:bidi="ar"/>
              </w:rPr>
              <w:br w:type="textWrapping"/>
            </w:r>
            <w:r>
              <w:rPr>
                <w:rFonts w:hint="eastAsia" w:ascii="仿宋_GB2312" w:hAnsi="宋体" w:eastAsia="仿宋_GB2312" w:cs="仿宋_GB2312"/>
                <w:b/>
                <w:bCs/>
                <w:i w:val="0"/>
                <w:iCs w:val="0"/>
                <w:color w:val="000000"/>
                <w:kern w:val="0"/>
                <w:sz w:val="20"/>
                <w:szCs w:val="20"/>
                <w:u w:val="none"/>
                <w:lang w:val="en-US" w:eastAsia="zh-CN" w:bidi="ar"/>
              </w:rPr>
              <w:t>(%)</w:t>
            </w:r>
          </w:p>
        </w:tc>
        <w:tc>
          <w:tcPr>
            <w:tcW w:w="213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1754F">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备注</w:t>
            </w:r>
          </w:p>
        </w:tc>
      </w:tr>
      <w:tr w14:paraId="59F6D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blHeader/>
          <w:jc w:val="center"/>
        </w:trPr>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ABB84">
            <w:pPr>
              <w:jc w:val="center"/>
              <w:rPr>
                <w:rFonts w:hint="eastAsia" w:ascii="仿宋_GB2312" w:hAnsi="宋体" w:eastAsia="仿宋_GB2312" w:cs="仿宋_GB2312"/>
                <w:b/>
                <w:bCs/>
                <w:i w:val="0"/>
                <w:iCs w:val="0"/>
                <w:color w:val="000000"/>
                <w:sz w:val="20"/>
                <w:szCs w:val="20"/>
                <w:u w:val="none"/>
              </w:rPr>
            </w:pPr>
          </w:p>
        </w:tc>
        <w:tc>
          <w:tcPr>
            <w:tcW w:w="2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22481">
            <w:pPr>
              <w:jc w:val="center"/>
              <w:rPr>
                <w:rFonts w:hint="eastAsia" w:ascii="仿宋_GB2312" w:hAnsi="宋体" w:eastAsia="仿宋_GB2312" w:cs="仿宋_GB2312"/>
                <w:b/>
                <w:bCs/>
                <w:i w:val="0"/>
                <w:iCs w:val="0"/>
                <w:color w:val="000000"/>
                <w:sz w:val="20"/>
                <w:szCs w:val="2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F802B">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建筑</w:t>
            </w:r>
            <w:r>
              <w:rPr>
                <w:rFonts w:hint="eastAsia" w:ascii="仿宋_GB2312" w:hAnsi="宋体" w:eastAsia="仿宋_GB2312" w:cs="仿宋_GB2312"/>
                <w:b/>
                <w:bCs/>
                <w:i w:val="0"/>
                <w:iCs w:val="0"/>
                <w:color w:val="000000"/>
                <w:kern w:val="0"/>
                <w:sz w:val="20"/>
                <w:szCs w:val="20"/>
                <w:u w:val="none"/>
                <w:lang w:val="en-US" w:eastAsia="zh-CN" w:bidi="ar"/>
              </w:rPr>
              <w:br w:type="textWrapping"/>
            </w:r>
            <w:r>
              <w:rPr>
                <w:rFonts w:hint="eastAsia" w:ascii="仿宋_GB2312" w:hAnsi="宋体" w:eastAsia="仿宋_GB2312" w:cs="仿宋_GB2312"/>
                <w:b/>
                <w:bCs/>
                <w:i w:val="0"/>
                <w:iCs w:val="0"/>
                <w:color w:val="000000"/>
                <w:kern w:val="0"/>
                <w:sz w:val="20"/>
                <w:szCs w:val="20"/>
                <w:u w:val="none"/>
                <w:lang w:val="en-US" w:eastAsia="zh-CN" w:bidi="ar"/>
              </w:rPr>
              <w:t>工程费</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8954D">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设备购置和</w:t>
            </w:r>
            <w:r>
              <w:rPr>
                <w:rFonts w:hint="eastAsia" w:ascii="仿宋_GB2312" w:hAnsi="宋体" w:eastAsia="仿宋_GB2312" w:cs="仿宋_GB2312"/>
                <w:b/>
                <w:bCs/>
                <w:i w:val="0"/>
                <w:iCs w:val="0"/>
                <w:color w:val="000000"/>
                <w:kern w:val="0"/>
                <w:sz w:val="20"/>
                <w:szCs w:val="20"/>
                <w:u w:val="none"/>
                <w:lang w:val="en-US" w:eastAsia="zh-CN" w:bidi="ar"/>
              </w:rPr>
              <w:br w:type="textWrapping"/>
            </w:r>
            <w:r>
              <w:rPr>
                <w:rFonts w:hint="eastAsia" w:ascii="仿宋_GB2312" w:hAnsi="宋体" w:eastAsia="仿宋_GB2312" w:cs="仿宋_GB2312"/>
                <w:b/>
                <w:bCs/>
                <w:i w:val="0"/>
                <w:iCs w:val="0"/>
                <w:color w:val="000000"/>
                <w:kern w:val="0"/>
                <w:sz w:val="20"/>
                <w:szCs w:val="20"/>
                <w:u w:val="none"/>
                <w:lang w:val="en-US" w:eastAsia="zh-CN" w:bidi="ar"/>
              </w:rPr>
              <w:t>安装工程费</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0356">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其他</w:t>
            </w:r>
            <w:r>
              <w:rPr>
                <w:rFonts w:hint="eastAsia" w:ascii="仿宋_GB2312" w:hAnsi="宋体" w:eastAsia="仿宋_GB2312" w:cs="仿宋_GB2312"/>
                <w:b/>
                <w:bCs/>
                <w:i w:val="0"/>
                <w:iCs w:val="0"/>
                <w:color w:val="000000"/>
                <w:kern w:val="0"/>
                <w:sz w:val="20"/>
                <w:szCs w:val="20"/>
                <w:u w:val="none"/>
                <w:lang w:val="en-US" w:eastAsia="zh-CN" w:bidi="ar"/>
              </w:rPr>
              <w:br w:type="textWrapping"/>
            </w:r>
            <w:r>
              <w:rPr>
                <w:rFonts w:hint="eastAsia" w:ascii="仿宋_GB2312" w:hAnsi="宋体" w:eastAsia="仿宋_GB2312" w:cs="仿宋_GB2312"/>
                <w:b/>
                <w:bCs/>
                <w:i w:val="0"/>
                <w:iCs w:val="0"/>
                <w:color w:val="000000"/>
                <w:kern w:val="0"/>
                <w:sz w:val="20"/>
                <w:szCs w:val="20"/>
                <w:u w:val="none"/>
                <w:lang w:val="en-US" w:eastAsia="zh-CN" w:bidi="ar"/>
              </w:rPr>
              <w:t>费用</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4CDB">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合计</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11196">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单位</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48E42">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数量</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A66C7">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单价</w:t>
            </w:r>
            <w:r>
              <w:rPr>
                <w:rFonts w:hint="eastAsia" w:ascii="仿宋_GB2312" w:hAnsi="宋体" w:eastAsia="仿宋_GB2312" w:cs="仿宋_GB2312"/>
                <w:b/>
                <w:bCs/>
                <w:i w:val="0"/>
                <w:iCs w:val="0"/>
                <w:color w:val="000000"/>
                <w:kern w:val="0"/>
                <w:sz w:val="20"/>
                <w:szCs w:val="20"/>
                <w:u w:val="none"/>
                <w:lang w:val="en-US" w:eastAsia="zh-CN" w:bidi="ar"/>
              </w:rPr>
              <w:br w:type="textWrapping"/>
            </w:r>
            <w:r>
              <w:rPr>
                <w:rFonts w:hint="eastAsia" w:ascii="仿宋_GB2312" w:hAnsi="宋体" w:eastAsia="仿宋_GB2312" w:cs="仿宋_GB2312"/>
                <w:b/>
                <w:bCs/>
                <w:i w:val="0"/>
                <w:iCs w:val="0"/>
                <w:color w:val="000000"/>
                <w:kern w:val="0"/>
                <w:sz w:val="20"/>
                <w:szCs w:val="20"/>
                <w:u w:val="none"/>
                <w:lang w:val="en-US" w:eastAsia="zh-CN" w:bidi="ar"/>
              </w:rPr>
              <w:t>(元)</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C4450">
            <w:pPr>
              <w:jc w:val="center"/>
              <w:rPr>
                <w:rFonts w:hint="eastAsia" w:ascii="仿宋_GB2312" w:hAnsi="宋体" w:eastAsia="仿宋_GB2312" w:cs="仿宋_GB2312"/>
                <w:b/>
                <w:bCs/>
                <w:i w:val="0"/>
                <w:iCs w:val="0"/>
                <w:color w:val="000000"/>
                <w:sz w:val="20"/>
                <w:szCs w:val="20"/>
                <w:u w:val="none"/>
              </w:rPr>
            </w:pPr>
          </w:p>
        </w:tc>
        <w:tc>
          <w:tcPr>
            <w:tcW w:w="213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6F4B0">
            <w:pPr>
              <w:jc w:val="center"/>
              <w:rPr>
                <w:rFonts w:hint="eastAsia" w:ascii="仿宋_GB2312" w:hAnsi="宋体" w:eastAsia="仿宋_GB2312" w:cs="仿宋_GB2312"/>
                <w:b/>
                <w:bCs/>
                <w:i w:val="0"/>
                <w:iCs w:val="0"/>
                <w:color w:val="000000"/>
                <w:sz w:val="20"/>
                <w:szCs w:val="20"/>
                <w:u w:val="none"/>
              </w:rPr>
            </w:pPr>
          </w:p>
        </w:tc>
      </w:tr>
      <w:tr w14:paraId="7DB39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09E92">
            <w:pPr>
              <w:jc w:val="center"/>
              <w:rPr>
                <w:rFonts w:hint="eastAsia" w:ascii="仿宋_GB2312" w:hAnsi="宋体" w:eastAsia="仿宋_GB2312" w:cs="仿宋_GB2312"/>
                <w:b/>
                <w:bCs/>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B37A">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第一部分 工程费用</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0E5F4">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5A5F5">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B9E20">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F3479">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91AA">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km</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407E1">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16482">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A0617">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31F49">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项目路线总长度（主线长度）</w:t>
            </w:r>
          </w:p>
        </w:tc>
      </w:tr>
      <w:tr w14:paraId="3F31C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AB97D">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一</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E6D93">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道路工程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2BE62">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BF1D3">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A3A42">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FA233">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BD96E">
            <w:pPr>
              <w:jc w:val="center"/>
              <w:rPr>
                <w:rFonts w:hint="eastAsia" w:ascii="仿宋_GB2312" w:hAnsi="宋体" w:eastAsia="仿宋_GB2312" w:cs="仿宋_GB2312"/>
                <w:b/>
                <w:bCs/>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0615B">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3C31D">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50596">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73925">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含多个子项，应分子项开列</w:t>
            </w:r>
          </w:p>
        </w:tc>
      </w:tr>
      <w:tr w14:paraId="2B31F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12CF9">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40D50">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道路</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13C8F">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088B2">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EA469">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E5CF">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A5CB0">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03DBE">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669C7">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9567">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16EE">
            <w:pPr>
              <w:rPr>
                <w:rFonts w:hint="eastAsia" w:ascii="仿宋_GB2312" w:hAnsi="宋体" w:eastAsia="仿宋_GB2312" w:cs="仿宋_GB2312"/>
                <w:b/>
                <w:bCs/>
                <w:i w:val="0"/>
                <w:iCs w:val="0"/>
                <w:color w:val="000000"/>
                <w:sz w:val="20"/>
                <w:szCs w:val="20"/>
                <w:u w:val="none"/>
              </w:rPr>
            </w:pPr>
          </w:p>
        </w:tc>
      </w:tr>
      <w:tr w14:paraId="492CB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14202">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8A891">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路基土石方</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F676F">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B0028">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56E8">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BBF5C">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A0ED4">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m³</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D189E">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9C085">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E8F1F">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008C7">
            <w:pPr>
              <w:rPr>
                <w:rFonts w:hint="eastAsia" w:ascii="仿宋_GB2312" w:hAnsi="宋体" w:eastAsia="仿宋_GB2312" w:cs="仿宋_GB2312"/>
                <w:b/>
                <w:bCs/>
                <w:i w:val="0"/>
                <w:iCs w:val="0"/>
                <w:color w:val="000000"/>
                <w:sz w:val="20"/>
                <w:szCs w:val="20"/>
                <w:u w:val="none"/>
              </w:rPr>
            </w:pPr>
          </w:p>
        </w:tc>
      </w:tr>
      <w:tr w14:paraId="69453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BEBA3">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744A4">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车行道</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8D9B1">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ACB27">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2ACB">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455CC">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18FCD">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540E9">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EDCEA">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62FE0">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44A62">
            <w:pPr>
              <w:rPr>
                <w:rFonts w:hint="eastAsia" w:ascii="仿宋_GB2312" w:hAnsi="宋体" w:eastAsia="仿宋_GB2312" w:cs="仿宋_GB2312"/>
                <w:b/>
                <w:bCs/>
                <w:i w:val="0"/>
                <w:iCs w:val="0"/>
                <w:color w:val="000000"/>
                <w:sz w:val="20"/>
                <w:szCs w:val="20"/>
                <w:u w:val="none"/>
              </w:rPr>
            </w:pPr>
          </w:p>
        </w:tc>
      </w:tr>
      <w:tr w14:paraId="3AE51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ACC6E">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8DB5E">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面层（……）</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E37D4">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1EFF8">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5A21C">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9FDAF">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11A87">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31851">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2B383">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177B">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EE293">
            <w:pPr>
              <w:rPr>
                <w:rFonts w:hint="eastAsia" w:ascii="仿宋_GB2312" w:hAnsi="宋体" w:eastAsia="仿宋_GB2312" w:cs="仿宋_GB2312"/>
                <w:b/>
                <w:bCs/>
                <w:i w:val="0"/>
                <w:iCs w:val="0"/>
                <w:color w:val="000000"/>
                <w:sz w:val="20"/>
                <w:szCs w:val="20"/>
                <w:u w:val="none"/>
              </w:rPr>
            </w:pPr>
          </w:p>
        </w:tc>
      </w:tr>
      <w:tr w14:paraId="6E839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14798">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EDC93">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基层（……）</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11A8D">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73A00">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5CC7E">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60AEA">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24573">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1BA42">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C2A82">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74D76">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BF4F6">
            <w:pPr>
              <w:rPr>
                <w:rFonts w:hint="eastAsia" w:ascii="仿宋_GB2312" w:hAnsi="宋体" w:eastAsia="仿宋_GB2312" w:cs="仿宋_GB2312"/>
                <w:b/>
                <w:bCs/>
                <w:i w:val="0"/>
                <w:iCs w:val="0"/>
                <w:color w:val="000000"/>
                <w:sz w:val="20"/>
                <w:szCs w:val="20"/>
                <w:u w:val="none"/>
              </w:rPr>
            </w:pPr>
          </w:p>
        </w:tc>
      </w:tr>
      <w:tr w14:paraId="54CF1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9CEF5">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1.2.3</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C6AC8">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垫层（……）</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CCF7A">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84544">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C56F1">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90576">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FFF3">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D3244">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E771E">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5E770">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4120E">
            <w:pPr>
              <w:rPr>
                <w:rFonts w:hint="eastAsia" w:ascii="仿宋_GB2312" w:hAnsi="宋体" w:eastAsia="仿宋_GB2312" w:cs="仿宋_GB2312"/>
                <w:b/>
                <w:bCs/>
                <w:i w:val="0"/>
                <w:iCs w:val="0"/>
                <w:color w:val="000000"/>
                <w:sz w:val="20"/>
                <w:szCs w:val="20"/>
                <w:u w:val="none"/>
              </w:rPr>
            </w:pPr>
          </w:p>
        </w:tc>
      </w:tr>
      <w:tr w14:paraId="30E04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8B04E">
            <w:pPr>
              <w:jc w:val="center"/>
              <w:rPr>
                <w:rFonts w:hint="eastAsia" w:ascii="仿宋_GB2312" w:hAnsi="宋体" w:eastAsia="仿宋_GB2312" w:cs="仿宋_GB2312"/>
                <w:b/>
                <w:bCs/>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6758F">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8CD0F">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37E8">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ADB3D">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6EC64">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EE68D">
            <w:pPr>
              <w:jc w:val="center"/>
              <w:rPr>
                <w:rFonts w:hint="eastAsia" w:ascii="仿宋_GB2312" w:hAnsi="宋体" w:eastAsia="仿宋_GB2312" w:cs="仿宋_GB2312"/>
                <w:b/>
                <w:bCs/>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C3BED">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BEEA6">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5EA0F">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B6C47">
            <w:pPr>
              <w:rPr>
                <w:rFonts w:hint="eastAsia" w:ascii="仿宋_GB2312" w:hAnsi="宋体" w:eastAsia="仿宋_GB2312" w:cs="仿宋_GB2312"/>
                <w:b/>
                <w:bCs/>
                <w:i w:val="0"/>
                <w:iCs w:val="0"/>
                <w:color w:val="000000"/>
                <w:sz w:val="20"/>
                <w:szCs w:val="20"/>
                <w:u w:val="none"/>
              </w:rPr>
            </w:pPr>
          </w:p>
        </w:tc>
      </w:tr>
      <w:tr w14:paraId="24A8D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8A8B1">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1.3</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8118">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人行道及非机动车道</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1866D">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FF52E">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01C3F">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AE63B">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09C02">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DEDFC">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52F6F">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1EA06">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E2345">
            <w:pPr>
              <w:rPr>
                <w:rFonts w:hint="eastAsia" w:ascii="仿宋_GB2312" w:hAnsi="宋体" w:eastAsia="仿宋_GB2312" w:cs="仿宋_GB2312"/>
                <w:b/>
                <w:bCs/>
                <w:i w:val="0"/>
                <w:iCs w:val="0"/>
                <w:color w:val="000000"/>
                <w:sz w:val="20"/>
                <w:szCs w:val="20"/>
                <w:u w:val="none"/>
              </w:rPr>
            </w:pPr>
          </w:p>
        </w:tc>
      </w:tr>
      <w:tr w14:paraId="77F47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8A47A">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1.3.1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6DC73">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面层（……）</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DD8EF">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37A3C">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19030">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2C41B">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BD626">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40A7">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38931">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9FFE7">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95106">
            <w:pPr>
              <w:rPr>
                <w:rFonts w:hint="eastAsia" w:ascii="仿宋_GB2312" w:hAnsi="宋体" w:eastAsia="仿宋_GB2312" w:cs="仿宋_GB2312"/>
                <w:b/>
                <w:bCs/>
                <w:i w:val="0"/>
                <w:iCs w:val="0"/>
                <w:color w:val="000000"/>
                <w:sz w:val="20"/>
                <w:szCs w:val="20"/>
                <w:u w:val="none"/>
              </w:rPr>
            </w:pPr>
          </w:p>
        </w:tc>
      </w:tr>
      <w:tr w14:paraId="383AA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80E6D">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1.3.2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4597">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垫层（……）</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B533F">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A55E7">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08531">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D035F">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92014">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CA38B">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C722A">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89865">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BA621">
            <w:pPr>
              <w:rPr>
                <w:rFonts w:hint="eastAsia" w:ascii="仿宋_GB2312" w:hAnsi="宋体" w:eastAsia="仿宋_GB2312" w:cs="仿宋_GB2312"/>
                <w:b/>
                <w:bCs/>
                <w:i w:val="0"/>
                <w:iCs w:val="0"/>
                <w:color w:val="000000"/>
                <w:sz w:val="20"/>
                <w:szCs w:val="20"/>
                <w:u w:val="none"/>
              </w:rPr>
            </w:pPr>
          </w:p>
        </w:tc>
      </w:tr>
      <w:tr w14:paraId="00A32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B3296">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1.3.3</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C4961">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侧平石及其他</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2F0DD">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987E7">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A01FD">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50D26">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3B37B">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CD513">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92E36">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E2F7">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4FEC2">
            <w:pPr>
              <w:rPr>
                <w:rFonts w:hint="eastAsia" w:ascii="仿宋_GB2312" w:hAnsi="宋体" w:eastAsia="仿宋_GB2312" w:cs="仿宋_GB2312"/>
                <w:b/>
                <w:bCs/>
                <w:i w:val="0"/>
                <w:iCs w:val="0"/>
                <w:color w:val="000000"/>
                <w:sz w:val="20"/>
                <w:szCs w:val="20"/>
                <w:u w:val="none"/>
              </w:rPr>
            </w:pPr>
          </w:p>
        </w:tc>
      </w:tr>
      <w:tr w14:paraId="66D91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A8342">
            <w:pPr>
              <w:jc w:val="center"/>
              <w:rPr>
                <w:rFonts w:hint="eastAsia" w:ascii="仿宋_GB2312" w:hAnsi="宋体" w:eastAsia="仿宋_GB2312" w:cs="仿宋_GB2312"/>
                <w:b/>
                <w:bCs/>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1005C">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EE923">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53378">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8AFE">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07C58">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185E8">
            <w:pPr>
              <w:jc w:val="center"/>
              <w:rPr>
                <w:rFonts w:hint="eastAsia" w:ascii="仿宋_GB2312" w:hAnsi="宋体" w:eastAsia="仿宋_GB2312" w:cs="仿宋_GB2312"/>
                <w:b/>
                <w:bCs/>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B0A6E">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AD35">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1A6F2">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4540D">
            <w:pPr>
              <w:rPr>
                <w:rFonts w:hint="eastAsia" w:ascii="仿宋_GB2312" w:hAnsi="宋体" w:eastAsia="仿宋_GB2312" w:cs="仿宋_GB2312"/>
                <w:b/>
                <w:bCs/>
                <w:i w:val="0"/>
                <w:iCs w:val="0"/>
                <w:color w:val="000000"/>
                <w:sz w:val="20"/>
                <w:szCs w:val="20"/>
                <w:u w:val="none"/>
              </w:rPr>
            </w:pPr>
          </w:p>
        </w:tc>
      </w:tr>
      <w:tr w14:paraId="6F332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703F5">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1.4</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5BFBD">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排水</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6DE46">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2BBBA">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2F359">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E14F2">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A0FF7">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95AC6">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076B8">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E32E7">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98032">
            <w:pPr>
              <w:rPr>
                <w:rFonts w:hint="eastAsia" w:ascii="仿宋_GB2312" w:hAnsi="宋体" w:eastAsia="仿宋_GB2312" w:cs="仿宋_GB2312"/>
                <w:b/>
                <w:bCs/>
                <w:i w:val="0"/>
                <w:iCs w:val="0"/>
                <w:color w:val="000000"/>
                <w:sz w:val="20"/>
                <w:szCs w:val="20"/>
                <w:u w:val="none"/>
              </w:rPr>
            </w:pPr>
          </w:p>
        </w:tc>
      </w:tr>
      <w:tr w14:paraId="2BC0B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19A16">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1.5</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C75BA">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交通设施（含监控系统）</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56CBF">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FEA33">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5936F">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F6945">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2427B">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96CA9">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EE9B9">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47140">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5EDF2">
            <w:pPr>
              <w:rPr>
                <w:rFonts w:hint="eastAsia" w:ascii="仿宋_GB2312" w:hAnsi="宋体" w:eastAsia="仿宋_GB2312" w:cs="仿宋_GB2312"/>
                <w:b/>
                <w:bCs/>
                <w:i w:val="0"/>
                <w:iCs w:val="0"/>
                <w:color w:val="000000"/>
                <w:sz w:val="20"/>
                <w:szCs w:val="20"/>
                <w:u w:val="none"/>
              </w:rPr>
            </w:pPr>
          </w:p>
        </w:tc>
      </w:tr>
      <w:tr w14:paraId="3AF42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25699">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AD952">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照明</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EE99D">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0AA8F">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7CA2B">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A1A0C">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B31F1">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60DC0">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764CC">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ECBD3">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45E88">
            <w:pPr>
              <w:rPr>
                <w:rFonts w:hint="eastAsia" w:ascii="仿宋_GB2312" w:hAnsi="宋体" w:eastAsia="仿宋_GB2312" w:cs="仿宋_GB2312"/>
                <w:b/>
                <w:bCs/>
                <w:i w:val="0"/>
                <w:iCs w:val="0"/>
                <w:color w:val="000000"/>
                <w:sz w:val="20"/>
                <w:szCs w:val="20"/>
                <w:u w:val="none"/>
              </w:rPr>
            </w:pPr>
          </w:p>
        </w:tc>
      </w:tr>
      <w:tr w14:paraId="62D78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D348B">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CE633">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交通安全设施</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E1F15">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7A9E2">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87F68">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76CE">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B1E7C">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57747">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F6D02">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CD5D">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52EC0">
            <w:pPr>
              <w:rPr>
                <w:rFonts w:hint="eastAsia" w:ascii="仿宋_GB2312" w:hAnsi="宋体" w:eastAsia="仿宋_GB2312" w:cs="仿宋_GB2312"/>
                <w:b/>
                <w:bCs/>
                <w:i w:val="0"/>
                <w:iCs w:val="0"/>
                <w:color w:val="000000"/>
                <w:sz w:val="20"/>
                <w:szCs w:val="20"/>
                <w:u w:val="none"/>
              </w:rPr>
            </w:pPr>
          </w:p>
        </w:tc>
      </w:tr>
      <w:tr w14:paraId="6364F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5FABD">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33202">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绿化</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F5868">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212D9">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E3DD6">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06F87">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EC65D">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8FF91">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1BD32">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21AA4">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8A9E7">
            <w:pPr>
              <w:rPr>
                <w:rFonts w:hint="eastAsia" w:ascii="仿宋_GB2312" w:hAnsi="宋体" w:eastAsia="仿宋_GB2312" w:cs="仿宋_GB2312"/>
                <w:b/>
                <w:bCs/>
                <w:i w:val="0"/>
                <w:iCs w:val="0"/>
                <w:color w:val="000000"/>
                <w:sz w:val="20"/>
                <w:szCs w:val="20"/>
                <w:u w:val="none"/>
              </w:rPr>
            </w:pPr>
          </w:p>
        </w:tc>
      </w:tr>
      <w:tr w14:paraId="27B9B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EACC5">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52BAA">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道路软基处理</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0EDDD">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0BB6C">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7D0C8">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758D9">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2249B">
            <w:pPr>
              <w:jc w:val="center"/>
              <w:rPr>
                <w:rFonts w:hint="eastAsia" w:ascii="仿宋_GB2312" w:hAnsi="宋体" w:eastAsia="仿宋_GB2312" w:cs="仿宋_GB2312"/>
                <w:b/>
                <w:bCs/>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CD476">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9C66F">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05CE7">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90A2D">
            <w:pPr>
              <w:rPr>
                <w:rFonts w:hint="eastAsia" w:ascii="仿宋_GB2312" w:hAnsi="宋体" w:eastAsia="仿宋_GB2312" w:cs="仿宋_GB2312"/>
                <w:b/>
                <w:bCs/>
                <w:i w:val="0"/>
                <w:iCs w:val="0"/>
                <w:color w:val="000000"/>
                <w:sz w:val="20"/>
                <w:szCs w:val="20"/>
                <w:u w:val="none"/>
              </w:rPr>
            </w:pPr>
          </w:p>
        </w:tc>
      </w:tr>
      <w:tr w14:paraId="1CE26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82DFD">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30BC3">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堆载预压处治</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D2BD6">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779FB">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5CF7A">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7E333">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C0B73">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DAB0">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76E1">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32A15">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211E5">
            <w:pPr>
              <w:rPr>
                <w:rFonts w:hint="eastAsia" w:ascii="仿宋_GB2312" w:hAnsi="宋体" w:eastAsia="仿宋_GB2312" w:cs="仿宋_GB2312"/>
                <w:b/>
                <w:bCs/>
                <w:i w:val="0"/>
                <w:iCs w:val="0"/>
                <w:color w:val="000000"/>
                <w:sz w:val="20"/>
                <w:szCs w:val="20"/>
                <w:u w:val="none"/>
              </w:rPr>
            </w:pPr>
          </w:p>
        </w:tc>
      </w:tr>
      <w:tr w14:paraId="77600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7D8A5">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38AA4">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换填砂</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737AE">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ADB3E">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26CE5">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7DC5C">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E614F">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m³</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4872D">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D3D70">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A52E1">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56844">
            <w:pPr>
              <w:rPr>
                <w:rFonts w:hint="eastAsia" w:ascii="仿宋_GB2312" w:hAnsi="宋体" w:eastAsia="仿宋_GB2312" w:cs="仿宋_GB2312"/>
                <w:b/>
                <w:bCs/>
                <w:i w:val="0"/>
                <w:iCs w:val="0"/>
                <w:color w:val="000000"/>
                <w:sz w:val="20"/>
                <w:szCs w:val="20"/>
                <w:u w:val="none"/>
              </w:rPr>
            </w:pPr>
          </w:p>
        </w:tc>
      </w:tr>
      <w:tr w14:paraId="6F7D9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7ECC4">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5.3</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FCBFC">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水泥搅拌桩</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F0ED1">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D0BA3">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FD2C">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6E1B7">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BA8A">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BECDA">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9FB73">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6F83B">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8F356">
            <w:pPr>
              <w:rPr>
                <w:rFonts w:hint="eastAsia" w:ascii="仿宋_GB2312" w:hAnsi="宋体" w:eastAsia="仿宋_GB2312" w:cs="仿宋_GB2312"/>
                <w:b/>
                <w:bCs/>
                <w:i w:val="0"/>
                <w:iCs w:val="0"/>
                <w:color w:val="000000"/>
                <w:sz w:val="20"/>
                <w:szCs w:val="20"/>
                <w:u w:val="none"/>
              </w:rPr>
            </w:pPr>
          </w:p>
        </w:tc>
      </w:tr>
      <w:tr w14:paraId="30AAD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E2C64">
            <w:pPr>
              <w:jc w:val="center"/>
              <w:rPr>
                <w:rFonts w:hint="eastAsia" w:ascii="仿宋_GB2312" w:hAnsi="宋体" w:eastAsia="仿宋_GB2312" w:cs="仿宋_GB2312"/>
                <w:b/>
                <w:bCs/>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9B67D">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37137">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01B97">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5450D">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80CA5">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86C0">
            <w:pPr>
              <w:jc w:val="center"/>
              <w:rPr>
                <w:rFonts w:hint="eastAsia" w:ascii="仿宋_GB2312" w:hAnsi="宋体" w:eastAsia="仿宋_GB2312" w:cs="仿宋_GB2312"/>
                <w:b/>
                <w:bCs/>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99121">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03F0B">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38DD6">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40E6E">
            <w:pPr>
              <w:rPr>
                <w:rFonts w:hint="eastAsia" w:ascii="仿宋_GB2312" w:hAnsi="宋体" w:eastAsia="仿宋_GB2312" w:cs="仿宋_GB2312"/>
                <w:b/>
                <w:bCs/>
                <w:i w:val="0"/>
                <w:iCs w:val="0"/>
                <w:color w:val="000000"/>
                <w:sz w:val="20"/>
                <w:szCs w:val="20"/>
                <w:u w:val="none"/>
              </w:rPr>
            </w:pPr>
          </w:p>
        </w:tc>
      </w:tr>
      <w:tr w14:paraId="305FE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06FD">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二</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FC70A">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桥涵工程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E871D">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A1AF9">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232F">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284FB">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27BD4">
            <w:pPr>
              <w:jc w:val="center"/>
              <w:rPr>
                <w:rFonts w:hint="eastAsia" w:ascii="仿宋_GB2312" w:hAnsi="宋体" w:eastAsia="仿宋_GB2312" w:cs="仿宋_GB2312"/>
                <w:b/>
                <w:bCs/>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FBCBE">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1A0A8">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EF281">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C9631">
            <w:pPr>
              <w:rPr>
                <w:rFonts w:hint="eastAsia" w:ascii="仿宋_GB2312" w:hAnsi="宋体" w:eastAsia="仿宋_GB2312" w:cs="仿宋_GB2312"/>
                <w:b/>
                <w:bCs/>
                <w:i w:val="0"/>
                <w:iCs w:val="0"/>
                <w:color w:val="000000"/>
                <w:sz w:val="20"/>
                <w:szCs w:val="20"/>
                <w:u w:val="none"/>
              </w:rPr>
            </w:pPr>
          </w:p>
        </w:tc>
      </w:tr>
      <w:tr w14:paraId="0627F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D4771">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9796F">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桥梁（含桥面铺装及护栏）</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11D9D">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FCD93">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B5A40">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3D71">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2AF96">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6FDB">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E5FA5">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69CF5">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3E497">
            <w:pPr>
              <w:rPr>
                <w:rFonts w:hint="eastAsia" w:ascii="仿宋_GB2312" w:hAnsi="宋体" w:eastAsia="仿宋_GB2312" w:cs="仿宋_GB2312"/>
                <w:b/>
                <w:bCs/>
                <w:i w:val="0"/>
                <w:iCs w:val="0"/>
                <w:color w:val="000000"/>
                <w:sz w:val="20"/>
                <w:szCs w:val="20"/>
                <w:u w:val="none"/>
              </w:rPr>
            </w:pPr>
          </w:p>
        </w:tc>
      </w:tr>
      <w:tr w14:paraId="66C5B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1EDA3">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40D60">
            <w:pPr>
              <w:keepNext w:val="0"/>
              <w:keepLines w:val="0"/>
              <w:widowControl/>
              <w:suppressLineNumbers w:val="0"/>
              <w:jc w:val="left"/>
              <w:textAlignment w:val="center"/>
              <w:rPr>
                <w:rFonts w:hint="default" w:ascii="仿宋_GB2312" w:hAnsi="宋体" w:eastAsia="仿宋_GB2312" w:cs="仿宋_GB2312"/>
                <w:b/>
                <w:bCs/>
                <w:i w:val="0"/>
                <w:iCs w:val="0"/>
                <w:color w:val="000000"/>
                <w:sz w:val="20"/>
                <w:szCs w:val="20"/>
                <w:u w:val="none"/>
                <w:lang w:val="en-US"/>
              </w:rPr>
            </w:pPr>
            <w:r>
              <w:rPr>
                <w:rFonts w:hint="eastAsia" w:ascii="仿宋_GB2312" w:hAnsi="宋体" w:eastAsia="仿宋_GB2312" w:cs="仿宋_GB2312"/>
                <w:i w:val="0"/>
                <w:iCs w:val="0"/>
                <w:color w:val="000000"/>
                <w:kern w:val="0"/>
                <w:sz w:val="20"/>
                <w:szCs w:val="20"/>
                <w:u w:val="none"/>
                <w:lang w:val="en-US" w:eastAsia="zh-CN" w:bidi="ar"/>
              </w:rPr>
              <w:t>桥梁（钢筋混凝土结构）</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80D49">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B5438">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8F6C9">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3AE41">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DA0B5">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562ED">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D4633">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01F93">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C16AF">
            <w:pPr>
              <w:rPr>
                <w:rFonts w:hint="eastAsia" w:ascii="仿宋_GB2312" w:hAnsi="宋体" w:eastAsia="仿宋_GB2312" w:cs="仿宋_GB2312"/>
                <w:b/>
                <w:bCs/>
                <w:i w:val="0"/>
                <w:iCs w:val="0"/>
                <w:color w:val="000000"/>
                <w:sz w:val="20"/>
                <w:szCs w:val="20"/>
                <w:u w:val="none"/>
              </w:rPr>
            </w:pPr>
          </w:p>
        </w:tc>
      </w:tr>
      <w:tr w14:paraId="0F7AF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479B4">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99621">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桥梁（钢和钢筋混凝土组合结构）</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8372F">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8F31F">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C712A">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36DB2">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6860C">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B96E">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1468B">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BE651">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08EF2">
            <w:pPr>
              <w:rPr>
                <w:rFonts w:hint="eastAsia" w:ascii="仿宋_GB2312" w:hAnsi="宋体" w:eastAsia="仿宋_GB2312" w:cs="仿宋_GB2312"/>
                <w:b/>
                <w:bCs/>
                <w:i w:val="0"/>
                <w:iCs w:val="0"/>
                <w:color w:val="000000"/>
                <w:sz w:val="20"/>
                <w:szCs w:val="20"/>
                <w:u w:val="none"/>
              </w:rPr>
            </w:pPr>
          </w:p>
        </w:tc>
      </w:tr>
      <w:tr w14:paraId="74F7E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99024">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1.3</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0B97D">
            <w:pPr>
              <w:keepNext w:val="0"/>
              <w:keepLines w:val="0"/>
              <w:widowControl/>
              <w:suppressLineNumbers w:val="0"/>
              <w:jc w:val="left"/>
              <w:textAlignment w:val="center"/>
              <w:rPr>
                <w:rFonts w:hint="default" w:ascii="仿宋_GB2312" w:hAnsi="宋体" w:eastAsia="仿宋_GB2312" w:cs="仿宋_GB2312"/>
                <w:b/>
                <w:bCs/>
                <w:i w:val="0"/>
                <w:iCs w:val="0"/>
                <w:color w:val="000000"/>
                <w:sz w:val="20"/>
                <w:szCs w:val="20"/>
                <w:u w:val="none"/>
                <w:lang w:val="en-US"/>
              </w:rPr>
            </w:pPr>
            <w:r>
              <w:rPr>
                <w:rFonts w:hint="eastAsia" w:ascii="仿宋_GB2312" w:hAnsi="宋体" w:eastAsia="仿宋_GB2312" w:cs="仿宋_GB2312"/>
                <w:i w:val="0"/>
                <w:iCs w:val="0"/>
                <w:color w:val="000000"/>
                <w:kern w:val="0"/>
                <w:sz w:val="20"/>
                <w:szCs w:val="20"/>
                <w:u w:val="none"/>
                <w:lang w:val="en-US" w:eastAsia="zh-CN" w:bidi="ar"/>
              </w:rPr>
              <w:t>桥梁（钢结构）</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C0A92">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4BBB4">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6C02B">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01369">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AB103">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843E6">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DFB61">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C474E">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8F8DE">
            <w:pPr>
              <w:rPr>
                <w:rFonts w:hint="eastAsia" w:ascii="仿宋_GB2312" w:hAnsi="宋体" w:eastAsia="仿宋_GB2312" w:cs="仿宋_GB2312"/>
                <w:b/>
                <w:bCs/>
                <w:i w:val="0"/>
                <w:iCs w:val="0"/>
                <w:color w:val="000000"/>
                <w:sz w:val="20"/>
                <w:szCs w:val="20"/>
                <w:u w:val="none"/>
              </w:rPr>
            </w:pPr>
          </w:p>
        </w:tc>
      </w:tr>
      <w:tr w14:paraId="7009A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F4172">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1.4</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D0E3E">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人行天桥（钢筋混凝土结构）</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D627B">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36A4A">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EAD49">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6236">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2EF9D">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9B257">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B8A47">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2D36B">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77708">
            <w:pPr>
              <w:rPr>
                <w:rFonts w:hint="eastAsia" w:ascii="仿宋_GB2312" w:hAnsi="宋体" w:eastAsia="仿宋_GB2312" w:cs="仿宋_GB2312"/>
                <w:b/>
                <w:bCs/>
                <w:i w:val="0"/>
                <w:iCs w:val="0"/>
                <w:color w:val="000000"/>
                <w:sz w:val="20"/>
                <w:szCs w:val="20"/>
                <w:u w:val="none"/>
              </w:rPr>
            </w:pPr>
          </w:p>
        </w:tc>
      </w:tr>
      <w:tr w14:paraId="2F18F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C0744">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1.5</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602CD">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人行天桥（钢和钢筋混凝土组合结构）</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CECB2">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CB72E">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42A69">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C3E44">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97450">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0F57E">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B04E2">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23ECC">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DA2F5">
            <w:pPr>
              <w:rPr>
                <w:rFonts w:hint="eastAsia" w:ascii="仿宋_GB2312" w:hAnsi="宋体" w:eastAsia="仿宋_GB2312" w:cs="仿宋_GB2312"/>
                <w:b/>
                <w:bCs/>
                <w:i w:val="0"/>
                <w:iCs w:val="0"/>
                <w:color w:val="000000"/>
                <w:sz w:val="20"/>
                <w:szCs w:val="20"/>
                <w:u w:val="none"/>
              </w:rPr>
            </w:pPr>
          </w:p>
        </w:tc>
      </w:tr>
      <w:tr w14:paraId="313D3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5E6D7">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1.6</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EDF58">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人行天桥（钢结构）</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1D50A">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72D8B">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FE083">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2B1FF">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8CEDF">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39371">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609F2">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E584D">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D8F66">
            <w:pPr>
              <w:rPr>
                <w:rFonts w:hint="eastAsia" w:ascii="仿宋_GB2312" w:hAnsi="宋体" w:eastAsia="仿宋_GB2312" w:cs="仿宋_GB2312"/>
                <w:b/>
                <w:bCs/>
                <w:i w:val="0"/>
                <w:iCs w:val="0"/>
                <w:color w:val="000000"/>
                <w:sz w:val="20"/>
                <w:szCs w:val="20"/>
                <w:u w:val="none"/>
              </w:rPr>
            </w:pPr>
          </w:p>
        </w:tc>
      </w:tr>
      <w:tr w14:paraId="1701F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DFC7A">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1.7</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F24BB">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匝道桥（钢筋混凝土结构）</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4F4C7">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3DC3F">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EC3DE">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6F2C5">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3D3CC">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B18E3">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A8544">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B504A">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A19F8">
            <w:pPr>
              <w:rPr>
                <w:rFonts w:hint="eastAsia" w:ascii="仿宋_GB2312" w:hAnsi="宋体" w:eastAsia="仿宋_GB2312" w:cs="仿宋_GB2312"/>
                <w:b/>
                <w:bCs/>
                <w:i w:val="0"/>
                <w:iCs w:val="0"/>
                <w:color w:val="000000"/>
                <w:sz w:val="20"/>
                <w:szCs w:val="20"/>
                <w:u w:val="none"/>
              </w:rPr>
            </w:pPr>
          </w:p>
        </w:tc>
      </w:tr>
      <w:tr w14:paraId="0F7F3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95CF3">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1.8</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6FB5">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匝道桥（钢结构）</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D6C86">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D2560">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0C271">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0A786">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793D4">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8AF05">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0937C">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DCF9C">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C6E1C">
            <w:pPr>
              <w:rPr>
                <w:rFonts w:hint="eastAsia" w:ascii="仿宋_GB2312" w:hAnsi="宋体" w:eastAsia="仿宋_GB2312" w:cs="仿宋_GB2312"/>
                <w:b/>
                <w:bCs/>
                <w:i w:val="0"/>
                <w:iCs w:val="0"/>
                <w:color w:val="000000"/>
                <w:sz w:val="20"/>
                <w:szCs w:val="20"/>
                <w:u w:val="none"/>
              </w:rPr>
            </w:pPr>
          </w:p>
        </w:tc>
      </w:tr>
      <w:tr w14:paraId="75C65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D5823">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1.9</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D643E">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钢管、钢桁拱桥</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8B218">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7149F">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FD1C3">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4486D">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14132">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B4E9">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00709">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AE4F0">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B655E">
            <w:pPr>
              <w:rPr>
                <w:rFonts w:hint="eastAsia" w:ascii="仿宋_GB2312" w:hAnsi="宋体" w:eastAsia="仿宋_GB2312" w:cs="仿宋_GB2312"/>
                <w:b/>
                <w:bCs/>
                <w:i w:val="0"/>
                <w:iCs w:val="0"/>
                <w:color w:val="000000"/>
                <w:sz w:val="20"/>
                <w:szCs w:val="20"/>
                <w:u w:val="none"/>
              </w:rPr>
            </w:pPr>
          </w:p>
        </w:tc>
      </w:tr>
      <w:tr w14:paraId="5B52E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05C72">
            <w:pPr>
              <w:jc w:val="center"/>
              <w:rPr>
                <w:rFonts w:hint="eastAsia" w:ascii="仿宋_GB2312" w:hAnsi="宋体" w:eastAsia="仿宋_GB2312" w:cs="仿宋_GB2312"/>
                <w:b/>
                <w:bCs/>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C9C8">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CE839">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DCC4">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68A5C">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BD03A">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19FC9">
            <w:pPr>
              <w:jc w:val="center"/>
              <w:rPr>
                <w:rFonts w:hint="eastAsia" w:ascii="仿宋_GB2312" w:hAnsi="宋体" w:eastAsia="仿宋_GB2312" w:cs="仿宋_GB2312"/>
                <w:b/>
                <w:bCs/>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41D14">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20CE1">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82A06">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6BFE0">
            <w:pPr>
              <w:rPr>
                <w:rFonts w:hint="eastAsia" w:ascii="仿宋_GB2312" w:hAnsi="宋体" w:eastAsia="仿宋_GB2312" w:cs="仿宋_GB2312"/>
                <w:b/>
                <w:bCs/>
                <w:i w:val="0"/>
                <w:iCs w:val="0"/>
                <w:color w:val="000000"/>
                <w:sz w:val="20"/>
                <w:szCs w:val="20"/>
                <w:u w:val="none"/>
              </w:rPr>
            </w:pPr>
          </w:p>
        </w:tc>
      </w:tr>
      <w:tr w14:paraId="6062D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B2C74">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4F370">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渠箱（箱涵）</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201E6">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E85BF">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49408">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66E0E">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62B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p w14:paraId="1798120F">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·m</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74F3">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0E8A4">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435A4">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97DF1">
            <w:pPr>
              <w:rPr>
                <w:rFonts w:hint="eastAsia" w:ascii="仿宋_GB2312" w:hAnsi="宋体" w:eastAsia="仿宋_GB2312" w:cs="仿宋_GB2312"/>
                <w:b/>
                <w:bCs/>
                <w:i w:val="0"/>
                <w:iCs w:val="0"/>
                <w:color w:val="000000"/>
                <w:sz w:val="20"/>
                <w:szCs w:val="20"/>
                <w:u w:val="none"/>
              </w:rPr>
            </w:pPr>
          </w:p>
        </w:tc>
      </w:tr>
      <w:tr w14:paraId="76274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6C12F">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三</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F7D96">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隧道工程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E2C35">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BF6BD">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54C3">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3EC39">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36EA6">
            <w:pPr>
              <w:jc w:val="center"/>
              <w:rPr>
                <w:rFonts w:hint="eastAsia" w:ascii="仿宋_GB2312" w:hAnsi="宋体" w:eastAsia="仿宋_GB2312" w:cs="仿宋_GB2312"/>
                <w:b/>
                <w:bCs/>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DC2D2">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C0648">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5AAAC">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0EC02">
            <w:pPr>
              <w:rPr>
                <w:rFonts w:hint="eastAsia" w:ascii="仿宋_GB2312" w:hAnsi="宋体" w:eastAsia="仿宋_GB2312" w:cs="仿宋_GB2312"/>
                <w:b/>
                <w:bCs/>
                <w:i w:val="0"/>
                <w:iCs w:val="0"/>
                <w:color w:val="000000"/>
                <w:sz w:val="20"/>
                <w:szCs w:val="20"/>
                <w:u w:val="none"/>
              </w:rPr>
            </w:pPr>
          </w:p>
        </w:tc>
      </w:tr>
      <w:tr w14:paraId="608FD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D3E8C">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22A8E">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隧道</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40C20">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FBB4B">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BEF23">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3A8A7">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5842C">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F4045">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A71B0">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5C1F8">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76BC5">
            <w:pPr>
              <w:rPr>
                <w:rFonts w:hint="eastAsia" w:ascii="仿宋_GB2312" w:hAnsi="宋体" w:eastAsia="仿宋_GB2312" w:cs="仿宋_GB2312"/>
                <w:b/>
                <w:bCs/>
                <w:i w:val="0"/>
                <w:iCs w:val="0"/>
                <w:color w:val="000000"/>
                <w:sz w:val="20"/>
                <w:szCs w:val="20"/>
                <w:u w:val="none"/>
              </w:rPr>
            </w:pPr>
          </w:p>
        </w:tc>
      </w:tr>
      <w:tr w14:paraId="17182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AB1EE">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C284B">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陆上隧道</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3DE1D">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6DEBB">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26693">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88321">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F3E91">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56B89">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EADEF">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C2D71">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CB2A9">
            <w:pPr>
              <w:rPr>
                <w:rFonts w:hint="eastAsia" w:ascii="仿宋_GB2312" w:hAnsi="宋体" w:eastAsia="仿宋_GB2312" w:cs="仿宋_GB2312"/>
                <w:b/>
                <w:bCs/>
                <w:i w:val="0"/>
                <w:iCs w:val="0"/>
                <w:color w:val="000000"/>
                <w:sz w:val="20"/>
                <w:szCs w:val="20"/>
                <w:u w:val="none"/>
              </w:rPr>
            </w:pPr>
          </w:p>
        </w:tc>
      </w:tr>
      <w:tr w14:paraId="32B8D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30436">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1.1.1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DCBA4">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敞开段</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D70C8">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FBC3E">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BBC1E">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13F2D">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0609F">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7C3C8">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2CB8">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E6666">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83B1A">
            <w:pPr>
              <w:rPr>
                <w:rFonts w:hint="eastAsia" w:ascii="仿宋_GB2312" w:hAnsi="宋体" w:eastAsia="仿宋_GB2312" w:cs="仿宋_GB2312"/>
                <w:b/>
                <w:bCs/>
                <w:i w:val="0"/>
                <w:iCs w:val="0"/>
                <w:color w:val="000000"/>
                <w:sz w:val="20"/>
                <w:szCs w:val="20"/>
                <w:u w:val="none"/>
              </w:rPr>
            </w:pPr>
          </w:p>
        </w:tc>
      </w:tr>
      <w:tr w14:paraId="33BD4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EF5C7">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1.1.2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883F1">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闭口段（明挖法）</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0741">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27C4D">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17263">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8EC9E">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707C2">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D5223">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D6BFA">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EE4CF">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2A58B">
            <w:pPr>
              <w:rPr>
                <w:rFonts w:hint="eastAsia" w:ascii="仿宋_GB2312" w:hAnsi="宋体" w:eastAsia="仿宋_GB2312" w:cs="仿宋_GB2312"/>
                <w:b/>
                <w:bCs/>
                <w:i w:val="0"/>
                <w:iCs w:val="0"/>
                <w:color w:val="000000"/>
                <w:sz w:val="20"/>
                <w:szCs w:val="20"/>
                <w:u w:val="none"/>
              </w:rPr>
            </w:pPr>
          </w:p>
        </w:tc>
      </w:tr>
      <w:tr w14:paraId="1144B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EF03">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1.1.3</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92145">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闭口段（矿山法）</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A1D24">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0FA4E">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0CA17">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D4B6">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E330">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48603">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55E34">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B3887">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51BAF">
            <w:pPr>
              <w:rPr>
                <w:rFonts w:hint="eastAsia" w:ascii="仿宋_GB2312" w:hAnsi="宋体" w:eastAsia="仿宋_GB2312" w:cs="仿宋_GB2312"/>
                <w:b/>
                <w:bCs/>
                <w:i w:val="0"/>
                <w:iCs w:val="0"/>
                <w:color w:val="000000"/>
                <w:sz w:val="20"/>
                <w:szCs w:val="20"/>
                <w:u w:val="none"/>
              </w:rPr>
            </w:pPr>
          </w:p>
        </w:tc>
      </w:tr>
      <w:tr w14:paraId="57CAF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491C8">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81221">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地下人行通道</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3CDF1">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0C7BA">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BDF11">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8009A">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A6BBA">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9F11E">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EA5F2">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30BCA">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E3382">
            <w:pPr>
              <w:rPr>
                <w:rFonts w:hint="eastAsia" w:ascii="仿宋_GB2312" w:hAnsi="宋体" w:eastAsia="仿宋_GB2312" w:cs="仿宋_GB2312"/>
                <w:b/>
                <w:bCs/>
                <w:i w:val="0"/>
                <w:iCs w:val="0"/>
                <w:color w:val="000000"/>
                <w:sz w:val="20"/>
                <w:szCs w:val="20"/>
                <w:u w:val="none"/>
              </w:rPr>
            </w:pPr>
          </w:p>
        </w:tc>
      </w:tr>
      <w:tr w14:paraId="610E9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AB0FA">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EB696">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明挖敞开段</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78BE0">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B0005">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9302B">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7680E">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F919F">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736EF">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55E04">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4D475">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76C7A">
            <w:pPr>
              <w:rPr>
                <w:rFonts w:hint="eastAsia" w:ascii="仿宋_GB2312" w:hAnsi="宋体" w:eastAsia="仿宋_GB2312" w:cs="仿宋_GB2312"/>
                <w:b/>
                <w:bCs/>
                <w:i w:val="0"/>
                <w:iCs w:val="0"/>
                <w:color w:val="000000"/>
                <w:sz w:val="20"/>
                <w:szCs w:val="20"/>
                <w:u w:val="none"/>
              </w:rPr>
            </w:pPr>
          </w:p>
        </w:tc>
      </w:tr>
      <w:tr w14:paraId="04717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46A7C">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574A1">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明挖暗埋段</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BC0BE">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E9662">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9E450">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CDBFE">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1400A">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384B0">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2CC9D">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5F056">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E5036">
            <w:pPr>
              <w:rPr>
                <w:rFonts w:hint="eastAsia" w:ascii="仿宋_GB2312" w:hAnsi="宋体" w:eastAsia="仿宋_GB2312" w:cs="仿宋_GB2312"/>
                <w:b/>
                <w:bCs/>
                <w:i w:val="0"/>
                <w:iCs w:val="0"/>
                <w:color w:val="000000"/>
                <w:sz w:val="20"/>
                <w:szCs w:val="20"/>
                <w:u w:val="none"/>
              </w:rPr>
            </w:pPr>
          </w:p>
        </w:tc>
      </w:tr>
      <w:tr w14:paraId="5CF26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35D9F">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4D213">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综合管廊</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00D73">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A94E8">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6F706">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CB06C">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D45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p w14:paraId="3E7E040C">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·m</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005D">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18518">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B972C">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C5CB5">
            <w:pPr>
              <w:rPr>
                <w:rFonts w:hint="eastAsia" w:ascii="仿宋_GB2312" w:hAnsi="宋体" w:eastAsia="仿宋_GB2312" w:cs="仿宋_GB2312"/>
                <w:b/>
                <w:bCs/>
                <w:i w:val="0"/>
                <w:iCs w:val="0"/>
                <w:color w:val="000000"/>
                <w:sz w:val="20"/>
                <w:szCs w:val="20"/>
                <w:u w:val="none"/>
              </w:rPr>
            </w:pPr>
          </w:p>
        </w:tc>
      </w:tr>
      <w:tr w14:paraId="3F128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C742E">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89CB6">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电力隧道</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185EA">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C24BC">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424AA">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72DDA">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A8C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p w14:paraId="2B601FC0">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·m</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29296">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D40E">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C4B99">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9322B">
            <w:pPr>
              <w:rPr>
                <w:rFonts w:hint="eastAsia" w:ascii="仿宋_GB2312" w:hAnsi="宋体" w:eastAsia="仿宋_GB2312" w:cs="仿宋_GB2312"/>
                <w:b/>
                <w:bCs/>
                <w:i w:val="0"/>
                <w:iCs w:val="0"/>
                <w:color w:val="000000"/>
                <w:sz w:val="20"/>
                <w:szCs w:val="20"/>
                <w:u w:val="none"/>
              </w:rPr>
            </w:pPr>
          </w:p>
        </w:tc>
      </w:tr>
      <w:tr w14:paraId="17CB8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30997">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四</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C0FD9">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其他工程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C22B9">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3D262">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A3BF1">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D4EE1">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1004C">
            <w:pPr>
              <w:jc w:val="center"/>
              <w:rPr>
                <w:rFonts w:hint="eastAsia" w:ascii="仿宋_GB2312" w:hAnsi="宋体" w:eastAsia="仿宋_GB2312" w:cs="仿宋_GB2312"/>
                <w:b/>
                <w:bCs/>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F0DEE">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7A32F">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34E0D">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0448E">
            <w:pPr>
              <w:rPr>
                <w:rFonts w:hint="eastAsia" w:ascii="仿宋_GB2312" w:hAnsi="宋体" w:eastAsia="仿宋_GB2312" w:cs="仿宋_GB2312"/>
                <w:b/>
                <w:bCs/>
                <w:i w:val="0"/>
                <w:iCs w:val="0"/>
                <w:color w:val="000000"/>
                <w:sz w:val="20"/>
                <w:szCs w:val="20"/>
                <w:u w:val="none"/>
              </w:rPr>
            </w:pPr>
          </w:p>
        </w:tc>
      </w:tr>
      <w:tr w14:paraId="7BBD4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6908D">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102C8">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声环境污染防治工程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B4B28">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B517">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29ADB">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0BDC8">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4874">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92423">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783EB">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AEF37">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22F81">
            <w:pPr>
              <w:rPr>
                <w:rFonts w:hint="eastAsia" w:ascii="仿宋_GB2312" w:hAnsi="宋体" w:eastAsia="仿宋_GB2312" w:cs="仿宋_GB2312"/>
                <w:b/>
                <w:bCs/>
                <w:i w:val="0"/>
                <w:iCs w:val="0"/>
                <w:color w:val="000000"/>
                <w:sz w:val="20"/>
                <w:szCs w:val="20"/>
                <w:u w:val="none"/>
              </w:rPr>
            </w:pPr>
          </w:p>
        </w:tc>
      </w:tr>
      <w:tr w14:paraId="1FF61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7CAF6">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B5D1">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光环境提升工程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3E9E7">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DB6C3">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8D423">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AF25E">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3DE44">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瓦</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0723C">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33B8C">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E5DFF">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5A9B8">
            <w:pPr>
              <w:rPr>
                <w:rFonts w:hint="eastAsia" w:ascii="仿宋_GB2312" w:hAnsi="宋体" w:eastAsia="仿宋_GB2312" w:cs="仿宋_GB2312"/>
                <w:b/>
                <w:bCs/>
                <w:i w:val="0"/>
                <w:iCs w:val="0"/>
                <w:color w:val="000000"/>
                <w:sz w:val="20"/>
                <w:szCs w:val="20"/>
                <w:u w:val="none"/>
              </w:rPr>
            </w:pPr>
          </w:p>
        </w:tc>
      </w:tr>
      <w:tr w14:paraId="21026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5C5F0">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7002F">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路面或村道改造</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8C41C">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5E9A0">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D848F">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83D30">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E13F4">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6035A">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67E86">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907F2">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F927C">
            <w:pPr>
              <w:rPr>
                <w:rFonts w:hint="eastAsia" w:ascii="仿宋_GB2312" w:hAnsi="宋体" w:eastAsia="仿宋_GB2312" w:cs="仿宋_GB2312"/>
                <w:b/>
                <w:bCs/>
                <w:i w:val="0"/>
                <w:iCs w:val="0"/>
                <w:color w:val="000000"/>
                <w:sz w:val="20"/>
                <w:szCs w:val="20"/>
                <w:u w:val="none"/>
              </w:rPr>
            </w:pPr>
          </w:p>
        </w:tc>
      </w:tr>
      <w:tr w14:paraId="7061C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209C1">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533B">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人行道改造</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17C82">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40196">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0C760">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0AD45">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2A208">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D8B84">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4F2E8">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A953">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64CA2">
            <w:pPr>
              <w:rPr>
                <w:rFonts w:hint="eastAsia" w:ascii="仿宋_GB2312" w:hAnsi="宋体" w:eastAsia="仿宋_GB2312" w:cs="仿宋_GB2312"/>
                <w:b/>
                <w:bCs/>
                <w:i w:val="0"/>
                <w:iCs w:val="0"/>
                <w:color w:val="000000"/>
                <w:sz w:val="20"/>
                <w:szCs w:val="20"/>
                <w:u w:val="none"/>
              </w:rPr>
            </w:pPr>
          </w:p>
        </w:tc>
      </w:tr>
      <w:tr w14:paraId="15D15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09A6D">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E571">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车行道改造</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B0A6C">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9A8FC">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05A3C">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8D708">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BA216">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B59DB">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5C8DE">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19816">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ECDA6">
            <w:pPr>
              <w:rPr>
                <w:rFonts w:hint="eastAsia" w:ascii="仿宋_GB2312" w:hAnsi="宋体" w:eastAsia="仿宋_GB2312" w:cs="仿宋_GB2312"/>
                <w:b/>
                <w:bCs/>
                <w:i w:val="0"/>
                <w:iCs w:val="0"/>
                <w:color w:val="000000"/>
                <w:sz w:val="20"/>
                <w:szCs w:val="20"/>
                <w:u w:val="none"/>
              </w:rPr>
            </w:pPr>
          </w:p>
        </w:tc>
      </w:tr>
      <w:tr w14:paraId="02615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B9904">
            <w:pPr>
              <w:jc w:val="center"/>
              <w:rPr>
                <w:rFonts w:hint="eastAsia" w:ascii="仿宋_GB2312" w:hAnsi="宋体" w:eastAsia="仿宋_GB2312" w:cs="仿宋_GB2312"/>
                <w:b/>
                <w:bCs/>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9FDCD">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622A0">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DEB72">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C7C3F">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EC83">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3A99E">
            <w:pPr>
              <w:jc w:val="center"/>
              <w:rPr>
                <w:rFonts w:hint="eastAsia" w:ascii="仿宋_GB2312" w:hAnsi="宋体" w:eastAsia="仿宋_GB2312" w:cs="仿宋_GB2312"/>
                <w:b/>
                <w:bCs/>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E9B53">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FD68A">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0F3A6">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A283E">
            <w:pPr>
              <w:rPr>
                <w:rFonts w:hint="eastAsia" w:ascii="仿宋_GB2312" w:hAnsi="宋体" w:eastAsia="仿宋_GB2312" w:cs="仿宋_GB2312"/>
                <w:b/>
                <w:bCs/>
                <w:i w:val="0"/>
                <w:iCs w:val="0"/>
                <w:color w:val="000000"/>
                <w:sz w:val="20"/>
                <w:szCs w:val="20"/>
                <w:u w:val="none"/>
              </w:rPr>
            </w:pPr>
          </w:p>
        </w:tc>
      </w:tr>
      <w:tr w14:paraId="210D0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EAF18">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CBEA0">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电子警察</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3B27C">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A5F34">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C3C88">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1D959">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84485">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处</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4A106">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48351">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AE7D2">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A1BD2">
            <w:pPr>
              <w:rPr>
                <w:rFonts w:hint="eastAsia" w:ascii="仿宋_GB2312" w:hAnsi="宋体" w:eastAsia="仿宋_GB2312" w:cs="仿宋_GB2312"/>
                <w:b/>
                <w:bCs/>
                <w:i w:val="0"/>
                <w:iCs w:val="0"/>
                <w:color w:val="000000"/>
                <w:sz w:val="20"/>
                <w:szCs w:val="20"/>
                <w:u w:val="none"/>
              </w:rPr>
            </w:pPr>
          </w:p>
        </w:tc>
      </w:tr>
      <w:tr w14:paraId="23C3B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69CBF">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FE0CA">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候车亭</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BDE92">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BD110">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185FD">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5412A">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C7B2E">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站</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96585">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7B3B8">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183FF">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C77B">
            <w:pPr>
              <w:rPr>
                <w:rFonts w:hint="eastAsia" w:ascii="仿宋_GB2312" w:hAnsi="宋体" w:eastAsia="仿宋_GB2312" w:cs="仿宋_GB2312"/>
                <w:b/>
                <w:bCs/>
                <w:i w:val="0"/>
                <w:iCs w:val="0"/>
                <w:color w:val="000000"/>
                <w:sz w:val="20"/>
                <w:szCs w:val="20"/>
                <w:u w:val="none"/>
              </w:rPr>
            </w:pPr>
          </w:p>
        </w:tc>
      </w:tr>
      <w:tr w14:paraId="08CA3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50E15">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32805">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电力管沟工程</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1B9DF">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871FD">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287EF">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7F205">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FF539">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24379">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9C225">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72B10">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D7E6E">
            <w:pPr>
              <w:rPr>
                <w:rFonts w:hint="eastAsia" w:ascii="仿宋_GB2312" w:hAnsi="宋体" w:eastAsia="仿宋_GB2312" w:cs="仿宋_GB2312"/>
                <w:b/>
                <w:bCs/>
                <w:i w:val="0"/>
                <w:iCs w:val="0"/>
                <w:color w:val="000000"/>
                <w:sz w:val="20"/>
                <w:szCs w:val="20"/>
                <w:u w:val="none"/>
              </w:rPr>
            </w:pPr>
          </w:p>
        </w:tc>
      </w:tr>
      <w:tr w14:paraId="1B1B2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C0548">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D341E">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砖砌电缆沟</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03C39">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B5821">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4D22D">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E342A">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C4EA0">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m</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B7862">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BF055">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06382">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E552E">
            <w:pPr>
              <w:rPr>
                <w:rFonts w:hint="eastAsia" w:ascii="仿宋_GB2312" w:hAnsi="宋体" w:eastAsia="仿宋_GB2312" w:cs="仿宋_GB2312"/>
                <w:b/>
                <w:bCs/>
                <w:i w:val="0"/>
                <w:iCs w:val="0"/>
                <w:color w:val="000000"/>
                <w:sz w:val="20"/>
                <w:szCs w:val="20"/>
                <w:u w:val="none"/>
              </w:rPr>
            </w:pPr>
          </w:p>
        </w:tc>
      </w:tr>
      <w:tr w14:paraId="243B4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DC431">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70796">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电缆保护管</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8181">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6438C">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81E53">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614D">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78DE">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m</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D1ACD">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244F0">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681A4">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90457">
            <w:pPr>
              <w:rPr>
                <w:rFonts w:hint="eastAsia" w:ascii="仿宋_GB2312" w:hAnsi="宋体" w:eastAsia="仿宋_GB2312" w:cs="仿宋_GB2312"/>
                <w:b/>
                <w:bCs/>
                <w:i w:val="0"/>
                <w:iCs w:val="0"/>
                <w:color w:val="000000"/>
                <w:sz w:val="20"/>
                <w:szCs w:val="20"/>
                <w:u w:val="none"/>
              </w:rPr>
            </w:pPr>
          </w:p>
        </w:tc>
      </w:tr>
      <w:tr w14:paraId="373FF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56CB">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6.3</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46689">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电缆排管</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A2442">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72917">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75686">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B8883">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ECC1E">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m</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BA7F8">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CAF46">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825A8">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27317">
            <w:pPr>
              <w:rPr>
                <w:rFonts w:hint="eastAsia" w:ascii="仿宋_GB2312" w:hAnsi="宋体" w:eastAsia="仿宋_GB2312" w:cs="仿宋_GB2312"/>
                <w:b/>
                <w:bCs/>
                <w:i w:val="0"/>
                <w:iCs w:val="0"/>
                <w:color w:val="000000"/>
                <w:sz w:val="20"/>
                <w:szCs w:val="20"/>
                <w:u w:val="none"/>
              </w:rPr>
            </w:pPr>
          </w:p>
        </w:tc>
      </w:tr>
      <w:tr w14:paraId="5179A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9F4CA">
            <w:pPr>
              <w:jc w:val="center"/>
              <w:rPr>
                <w:rFonts w:hint="eastAsia" w:ascii="仿宋_GB2312" w:hAnsi="宋体" w:eastAsia="仿宋_GB2312" w:cs="仿宋_GB2312"/>
                <w:b/>
                <w:bCs/>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C4E8D">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9A7E5">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45D4F">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FA679">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92C16">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85C93">
            <w:pPr>
              <w:jc w:val="center"/>
              <w:rPr>
                <w:rFonts w:hint="eastAsia" w:ascii="仿宋_GB2312" w:hAnsi="宋体" w:eastAsia="仿宋_GB2312" w:cs="仿宋_GB2312"/>
                <w:b/>
                <w:bCs/>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DE926">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1209B">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4733C">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D22A7">
            <w:pPr>
              <w:rPr>
                <w:rFonts w:hint="eastAsia" w:ascii="仿宋_GB2312" w:hAnsi="宋体" w:eastAsia="仿宋_GB2312" w:cs="仿宋_GB2312"/>
                <w:b/>
                <w:bCs/>
                <w:i w:val="0"/>
                <w:iCs w:val="0"/>
                <w:color w:val="000000"/>
                <w:sz w:val="20"/>
                <w:szCs w:val="20"/>
                <w:u w:val="none"/>
              </w:rPr>
            </w:pPr>
          </w:p>
        </w:tc>
      </w:tr>
      <w:tr w14:paraId="7748A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7EF32">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7</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2E3D0">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施工围蔽</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ECBD7">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D4D63">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84A50">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E4EE">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E366E">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m</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2AADD">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DA3DB">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C2CC0">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38F47">
            <w:pPr>
              <w:rPr>
                <w:rFonts w:hint="eastAsia" w:ascii="仿宋_GB2312" w:hAnsi="宋体" w:eastAsia="仿宋_GB2312" w:cs="仿宋_GB2312"/>
                <w:b/>
                <w:bCs/>
                <w:i w:val="0"/>
                <w:iCs w:val="0"/>
                <w:color w:val="000000"/>
                <w:sz w:val="20"/>
                <w:szCs w:val="20"/>
                <w:u w:val="none"/>
              </w:rPr>
            </w:pPr>
          </w:p>
        </w:tc>
      </w:tr>
      <w:tr w14:paraId="5C75B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4FA58">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7.1</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1246B">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A1装配式方钢结构围蔽</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E5D4A">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1C06C">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11987">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C2300">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1F8D2">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m</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4FF3D">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13B5F">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FB617">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119B0">
            <w:pPr>
              <w:rPr>
                <w:rFonts w:hint="eastAsia" w:ascii="仿宋_GB2312" w:hAnsi="宋体" w:eastAsia="仿宋_GB2312" w:cs="仿宋_GB2312"/>
                <w:b/>
                <w:bCs/>
                <w:i w:val="0"/>
                <w:iCs w:val="0"/>
                <w:color w:val="000000"/>
                <w:sz w:val="20"/>
                <w:szCs w:val="20"/>
                <w:u w:val="none"/>
              </w:rPr>
            </w:pPr>
          </w:p>
        </w:tc>
      </w:tr>
      <w:tr w14:paraId="2273C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E56D1">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7.2</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06F28">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A2装配式H型钢结构围蔽</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F5471">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FF75">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251D">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6113B">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CFD3">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m</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3ECC4">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694E5">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CA39B">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34631">
            <w:pPr>
              <w:rPr>
                <w:rFonts w:hint="eastAsia" w:ascii="仿宋_GB2312" w:hAnsi="宋体" w:eastAsia="仿宋_GB2312" w:cs="仿宋_GB2312"/>
                <w:b/>
                <w:bCs/>
                <w:i w:val="0"/>
                <w:iCs w:val="0"/>
                <w:color w:val="000000"/>
                <w:sz w:val="20"/>
                <w:szCs w:val="20"/>
                <w:u w:val="none"/>
              </w:rPr>
            </w:pPr>
          </w:p>
        </w:tc>
      </w:tr>
      <w:tr w14:paraId="51C84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828BA">
            <w:pPr>
              <w:jc w:val="center"/>
              <w:rPr>
                <w:rFonts w:hint="eastAsia" w:ascii="仿宋_GB2312" w:hAnsi="宋体" w:eastAsia="仿宋_GB2312" w:cs="仿宋_GB2312"/>
                <w:b/>
                <w:bCs/>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58194">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287D8">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8963D">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DB269">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296AC">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8511B">
            <w:pPr>
              <w:jc w:val="center"/>
              <w:rPr>
                <w:rFonts w:hint="eastAsia" w:ascii="仿宋_GB2312" w:hAnsi="宋体" w:eastAsia="仿宋_GB2312" w:cs="仿宋_GB2312"/>
                <w:b/>
                <w:bCs/>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A9F35">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BBCA6">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7B7E8">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F5D98">
            <w:pPr>
              <w:rPr>
                <w:rFonts w:hint="eastAsia" w:ascii="仿宋_GB2312" w:hAnsi="宋体" w:eastAsia="仿宋_GB2312" w:cs="仿宋_GB2312"/>
                <w:b/>
                <w:bCs/>
                <w:i w:val="0"/>
                <w:iCs w:val="0"/>
                <w:color w:val="000000"/>
                <w:sz w:val="20"/>
                <w:szCs w:val="20"/>
                <w:u w:val="none"/>
              </w:rPr>
            </w:pPr>
          </w:p>
        </w:tc>
      </w:tr>
      <w:tr w14:paraId="314C2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AC350">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48699">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下沉式绿地</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4A314">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C09AD">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2109D">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75EC0">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EBDAB">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7203E">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5532D">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36676">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EBCBB">
            <w:pPr>
              <w:rPr>
                <w:rFonts w:hint="eastAsia" w:ascii="仿宋_GB2312" w:hAnsi="宋体" w:eastAsia="仿宋_GB2312" w:cs="仿宋_GB2312"/>
                <w:b/>
                <w:bCs/>
                <w:i w:val="0"/>
                <w:iCs w:val="0"/>
                <w:color w:val="000000"/>
                <w:sz w:val="20"/>
                <w:szCs w:val="20"/>
                <w:u w:val="none"/>
              </w:rPr>
            </w:pPr>
          </w:p>
        </w:tc>
      </w:tr>
      <w:tr w14:paraId="4FAC8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8FBEB">
            <w:pPr>
              <w:jc w:val="center"/>
              <w:rPr>
                <w:rFonts w:hint="eastAsia" w:ascii="仿宋_GB2312" w:hAnsi="宋体" w:eastAsia="仿宋_GB2312" w:cs="仿宋_GB2312"/>
                <w:b/>
                <w:bCs/>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1DE77">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第二部分 工程建设其他费用（略）</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B7020">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82C0B">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3EAC9">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F44CE">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47F15">
            <w:pPr>
              <w:jc w:val="center"/>
              <w:rPr>
                <w:rFonts w:hint="eastAsia" w:ascii="仿宋_GB2312" w:hAnsi="宋体" w:eastAsia="仿宋_GB2312" w:cs="仿宋_GB2312"/>
                <w:b/>
                <w:bCs/>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2436F">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E5EA9">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7ED6F">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03CC3">
            <w:pPr>
              <w:rPr>
                <w:rFonts w:hint="eastAsia" w:ascii="仿宋_GB2312" w:hAnsi="宋体" w:eastAsia="仿宋_GB2312" w:cs="仿宋_GB2312"/>
                <w:b/>
                <w:bCs/>
                <w:i w:val="0"/>
                <w:iCs w:val="0"/>
                <w:color w:val="000000"/>
                <w:sz w:val="20"/>
                <w:szCs w:val="20"/>
                <w:u w:val="none"/>
              </w:rPr>
            </w:pPr>
          </w:p>
        </w:tc>
      </w:tr>
      <w:tr w14:paraId="1AFD5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D877F">
            <w:pPr>
              <w:jc w:val="center"/>
              <w:rPr>
                <w:rFonts w:hint="eastAsia" w:ascii="仿宋_GB2312" w:hAnsi="宋体" w:eastAsia="仿宋_GB2312" w:cs="仿宋_GB2312"/>
                <w:b/>
                <w:bCs/>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382AC">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第三部分 预备费（略）</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1D49F">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6622A">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5D98C">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31D0F">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BCF67">
            <w:pPr>
              <w:jc w:val="center"/>
              <w:rPr>
                <w:rFonts w:hint="eastAsia" w:ascii="仿宋_GB2312" w:hAnsi="宋体" w:eastAsia="仿宋_GB2312" w:cs="仿宋_GB2312"/>
                <w:b/>
                <w:bCs/>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839F2">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04516">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D3AB5">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C573E">
            <w:pPr>
              <w:rPr>
                <w:rFonts w:hint="eastAsia" w:ascii="仿宋_GB2312" w:hAnsi="宋体" w:eastAsia="仿宋_GB2312" w:cs="仿宋_GB2312"/>
                <w:b/>
                <w:bCs/>
                <w:i w:val="0"/>
                <w:iCs w:val="0"/>
                <w:color w:val="000000"/>
                <w:sz w:val="20"/>
                <w:szCs w:val="20"/>
                <w:u w:val="none"/>
              </w:rPr>
            </w:pPr>
          </w:p>
        </w:tc>
      </w:tr>
      <w:tr w14:paraId="54F2A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368A5">
            <w:pPr>
              <w:jc w:val="center"/>
              <w:rPr>
                <w:rFonts w:hint="eastAsia" w:ascii="仿宋_GB2312" w:hAnsi="宋体" w:eastAsia="仿宋_GB2312" w:cs="仿宋_GB2312"/>
                <w:b/>
                <w:bCs/>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10C37">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第四部分 建设期利息</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C3852">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60ACE">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41D59">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877CA">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557E1">
            <w:pPr>
              <w:jc w:val="center"/>
              <w:rPr>
                <w:rFonts w:hint="eastAsia" w:ascii="仿宋_GB2312" w:hAnsi="宋体" w:eastAsia="仿宋_GB2312" w:cs="仿宋_GB2312"/>
                <w:b/>
                <w:bCs/>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DA39">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711B">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D8FAE">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AC01C">
            <w:pPr>
              <w:rPr>
                <w:rFonts w:hint="eastAsia" w:ascii="仿宋_GB2312" w:hAnsi="宋体" w:eastAsia="仿宋_GB2312" w:cs="仿宋_GB2312"/>
                <w:b/>
                <w:bCs/>
                <w:i w:val="0"/>
                <w:iCs w:val="0"/>
                <w:color w:val="000000"/>
                <w:sz w:val="20"/>
                <w:szCs w:val="20"/>
                <w:u w:val="none"/>
              </w:rPr>
            </w:pPr>
          </w:p>
        </w:tc>
      </w:tr>
      <w:tr w14:paraId="0727E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F5D25">
            <w:pPr>
              <w:jc w:val="center"/>
              <w:rPr>
                <w:rFonts w:hint="eastAsia" w:ascii="仿宋_GB2312" w:hAnsi="宋体" w:eastAsia="仿宋_GB2312" w:cs="仿宋_GB2312"/>
                <w:b/>
                <w:bCs/>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0B55D">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第五部分 铺底流动资金</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DAD37">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D6470">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C66F5">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4748C">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9FB22">
            <w:pPr>
              <w:jc w:val="center"/>
              <w:rPr>
                <w:rFonts w:hint="eastAsia" w:ascii="仿宋_GB2312" w:hAnsi="宋体" w:eastAsia="仿宋_GB2312" w:cs="仿宋_GB2312"/>
                <w:b/>
                <w:bCs/>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37475">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5EC51">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92A92">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67F62">
            <w:pPr>
              <w:rPr>
                <w:rFonts w:hint="eastAsia" w:ascii="仿宋_GB2312" w:hAnsi="宋体" w:eastAsia="仿宋_GB2312" w:cs="仿宋_GB2312"/>
                <w:b/>
                <w:bCs/>
                <w:i w:val="0"/>
                <w:iCs w:val="0"/>
                <w:color w:val="000000"/>
                <w:sz w:val="20"/>
                <w:szCs w:val="20"/>
                <w:u w:val="none"/>
              </w:rPr>
            </w:pPr>
          </w:p>
        </w:tc>
      </w:tr>
      <w:tr w14:paraId="35773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43B89">
            <w:pPr>
              <w:jc w:val="center"/>
              <w:rPr>
                <w:rFonts w:hint="eastAsia" w:ascii="仿宋_GB2312" w:hAnsi="宋体" w:eastAsia="仿宋_GB2312" w:cs="仿宋_GB2312"/>
                <w:b/>
                <w:bCs/>
                <w:i w:val="0"/>
                <w:iCs w:val="0"/>
                <w:color w:val="000000"/>
                <w:sz w:val="20"/>
                <w:szCs w:val="20"/>
                <w:u w:val="none"/>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58D7C">
            <w:pPr>
              <w:keepNext w:val="0"/>
              <w:keepLines w:val="0"/>
              <w:widowControl/>
              <w:suppressLineNumbers w:val="0"/>
              <w:jc w:val="left"/>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b/>
                <w:bCs/>
                <w:i w:val="0"/>
                <w:iCs w:val="0"/>
                <w:color w:val="000000"/>
                <w:kern w:val="0"/>
                <w:sz w:val="20"/>
                <w:szCs w:val="20"/>
                <w:u w:val="none"/>
                <w:lang w:val="en-US" w:eastAsia="zh-CN" w:bidi="ar"/>
              </w:rPr>
              <w:t>建设项目总投资</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1A550">
            <w:pPr>
              <w:rPr>
                <w:rFonts w:hint="eastAsia" w:ascii="仿宋_GB2312" w:hAnsi="宋体" w:eastAsia="仿宋_GB2312" w:cs="仿宋_GB2312"/>
                <w:b/>
                <w:bCs/>
                <w:i w:val="0"/>
                <w:iCs w:val="0"/>
                <w:color w:val="000000"/>
                <w:kern w:val="0"/>
                <w:sz w:val="20"/>
                <w:szCs w:val="20"/>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DABDD">
            <w:pPr>
              <w:rPr>
                <w:rFonts w:hint="eastAsia" w:ascii="仿宋_GB2312" w:hAnsi="宋体" w:eastAsia="仿宋_GB2312" w:cs="仿宋_GB2312"/>
                <w:b/>
                <w:bCs/>
                <w:i w:val="0"/>
                <w:iCs w:val="0"/>
                <w:color w:val="000000"/>
                <w:kern w:val="0"/>
                <w:sz w:val="20"/>
                <w:szCs w:val="20"/>
                <w:u w:val="none"/>
                <w:lang w:val="en-US" w:eastAsia="zh-CN" w:bidi="ar"/>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FD3EC">
            <w:pPr>
              <w:rPr>
                <w:rFonts w:hint="eastAsia" w:ascii="仿宋_GB2312" w:hAnsi="宋体" w:eastAsia="仿宋_GB2312" w:cs="仿宋_GB2312"/>
                <w:b/>
                <w:bCs/>
                <w:i w:val="0"/>
                <w:iCs w:val="0"/>
                <w:color w:val="000000"/>
                <w:kern w:val="0"/>
                <w:sz w:val="20"/>
                <w:szCs w:val="20"/>
                <w:u w:val="none"/>
                <w:lang w:val="en-US" w:eastAsia="zh-CN"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BB9D4">
            <w:pPr>
              <w:rPr>
                <w:rFonts w:hint="eastAsia" w:ascii="仿宋_GB2312" w:hAnsi="宋体" w:eastAsia="仿宋_GB2312" w:cs="仿宋_GB2312"/>
                <w:b/>
                <w:bCs/>
                <w:i w:val="0"/>
                <w:iCs w:val="0"/>
                <w:color w:val="000000"/>
                <w:kern w:val="0"/>
                <w:sz w:val="20"/>
                <w:szCs w:val="20"/>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DB9D3">
            <w:pPr>
              <w:jc w:val="center"/>
              <w:rPr>
                <w:rFonts w:hint="eastAsia" w:ascii="仿宋_GB2312" w:hAnsi="宋体" w:eastAsia="仿宋_GB2312" w:cs="仿宋_GB2312"/>
                <w:b/>
                <w:bCs/>
                <w:i w:val="0"/>
                <w:iCs w:val="0"/>
                <w:color w:val="000000"/>
                <w:kern w:val="0"/>
                <w:sz w:val="20"/>
                <w:szCs w:val="20"/>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954B0">
            <w:pPr>
              <w:rPr>
                <w:rFonts w:hint="eastAsia" w:ascii="仿宋_GB2312" w:hAnsi="宋体" w:eastAsia="仿宋_GB2312" w:cs="仿宋_GB2312"/>
                <w:b/>
                <w:bCs/>
                <w:i w:val="0"/>
                <w:iCs w:val="0"/>
                <w:color w:val="000000"/>
                <w:kern w:val="0"/>
                <w:sz w:val="20"/>
                <w:szCs w:val="20"/>
                <w:u w:val="none"/>
                <w:lang w:val="en-US" w:eastAsia="zh-CN" w:bidi="ar"/>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1CF93">
            <w:pPr>
              <w:rPr>
                <w:rFonts w:hint="eastAsia" w:ascii="仿宋_GB2312" w:hAnsi="宋体" w:eastAsia="仿宋_GB2312" w:cs="仿宋_GB2312"/>
                <w:b/>
                <w:bCs/>
                <w:i w:val="0"/>
                <w:iCs w:val="0"/>
                <w:color w:val="000000"/>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ED04B">
            <w:pPr>
              <w:rPr>
                <w:rFonts w:hint="eastAsia" w:ascii="仿宋_GB2312" w:hAnsi="宋体" w:eastAsia="仿宋_GB2312" w:cs="仿宋_GB2312"/>
                <w:b/>
                <w:bCs/>
                <w:i w:val="0"/>
                <w:iCs w:val="0"/>
                <w:color w:val="000000"/>
                <w:sz w:val="20"/>
                <w:szCs w:val="20"/>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AE9AC">
            <w:pPr>
              <w:rPr>
                <w:rFonts w:hint="eastAsia" w:ascii="仿宋_GB2312" w:hAnsi="宋体" w:eastAsia="仿宋_GB2312" w:cs="仿宋_GB2312"/>
                <w:b/>
                <w:bCs/>
                <w:i w:val="0"/>
                <w:iCs w:val="0"/>
                <w:color w:val="000000"/>
                <w:sz w:val="20"/>
                <w:szCs w:val="20"/>
                <w:u w:val="none"/>
              </w:rPr>
            </w:pPr>
          </w:p>
        </w:tc>
      </w:tr>
    </w:tbl>
    <w:p w14:paraId="533EB196">
      <w:pPr>
        <w:rPr>
          <w:rFonts w:hint="default"/>
          <w:lang w:val="en-US" w:eastAsia="zh-CN"/>
        </w:rPr>
      </w:pPr>
    </w:p>
    <w:sectPr>
      <w:footerReference r:id="rId9" w:type="default"/>
      <w:pgSz w:w="16838" w:h="11906" w:orient="landscape"/>
      <w:pgMar w:top="1440" w:right="1723" w:bottom="1440" w:left="1803" w:header="851" w:footer="992" w:gutter="0"/>
      <w:pgBorders>
        <w:top w:val="none" w:sz="0" w:space="0"/>
        <w:left w:val="none" w:sz="0" w:space="0"/>
        <w:bottom w:val="none" w:sz="0" w:space="0"/>
        <w:right w:val="none" w:sz="0" w:space="0"/>
      </w:pgBorders>
      <w:pgNumType w:start="6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5ADC3">
    <w:pPr>
      <w:pStyle w:val="6"/>
      <w:jc w:val="center"/>
    </w:pPr>
    <w:r>
      <w:fldChar w:fldCharType="begin"/>
    </w:r>
    <w:r>
      <w:instrText xml:space="preserve"> PAGE   \* MERGEFORMAT </w:instrText>
    </w:r>
    <w:r>
      <w:fldChar w:fldCharType="separate"/>
    </w:r>
    <w:r>
      <w:rPr>
        <w:lang w:val="zh-CN"/>
      </w:rPr>
      <w:t>3</w:t>
    </w:r>
    <w:r>
      <w:fldChar w:fldCharType="end"/>
    </w:r>
  </w:p>
  <w:p w14:paraId="1E97873C">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D5714">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8</w:t>
    </w:r>
    <w:r>
      <w:fldChar w:fldCharType="end"/>
    </w:r>
  </w:p>
  <w:p w14:paraId="5B8693F9">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3D26E">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CD83F">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1AD52BC">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71AD52BC">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2DDCE">
    <w:pPr>
      <w:pStyle w:val="6"/>
      <w:jc w:val="center"/>
    </w:pPr>
    <w:r>
      <w:fldChar w:fldCharType="begin"/>
    </w:r>
    <w:r>
      <w:instrText xml:space="preserve"> PAGE   \* MERGEFORMAT </w:instrText>
    </w:r>
    <w:r>
      <w:fldChar w:fldCharType="separate"/>
    </w:r>
    <w:r>
      <w:rPr>
        <w:lang w:val="zh-CN"/>
      </w:rPr>
      <w:t>3</w:t>
    </w:r>
    <w:r>
      <w:fldChar w:fldCharType="end"/>
    </w:r>
  </w:p>
  <w:p w14:paraId="0DB53E20">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096C5">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AC7F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31994D"/>
    <w:multiLevelType w:val="singleLevel"/>
    <w:tmpl w:val="C431994D"/>
    <w:lvl w:ilvl="0" w:tentative="0">
      <w:start w:val="1"/>
      <w:numFmt w:val="chineseCounting"/>
      <w:suff w:val="nothing"/>
      <w:lvlText w:val="（%1）"/>
      <w:lvlJc w:val="left"/>
      <w:pPr>
        <w:ind w:left="0" w:firstLine="420"/>
      </w:pPr>
      <w:rPr>
        <w:rFonts w:hint="eastAsia"/>
      </w:rPr>
    </w:lvl>
  </w:abstractNum>
  <w:abstractNum w:abstractNumId="1">
    <w:nsid w:val="7F176519"/>
    <w:multiLevelType w:val="singleLevel"/>
    <w:tmpl w:val="7F176519"/>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gutterAtTop/>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A4983"/>
    <w:rsid w:val="00403C33"/>
    <w:rsid w:val="00AA1DAA"/>
    <w:rsid w:val="01323CE1"/>
    <w:rsid w:val="01BB3085"/>
    <w:rsid w:val="0260570B"/>
    <w:rsid w:val="02736B92"/>
    <w:rsid w:val="029E04FE"/>
    <w:rsid w:val="02E773EE"/>
    <w:rsid w:val="030C7067"/>
    <w:rsid w:val="03117CEE"/>
    <w:rsid w:val="033444DD"/>
    <w:rsid w:val="046E56D3"/>
    <w:rsid w:val="05637A8C"/>
    <w:rsid w:val="058A29B9"/>
    <w:rsid w:val="059652F0"/>
    <w:rsid w:val="06010068"/>
    <w:rsid w:val="065A3F7A"/>
    <w:rsid w:val="06826CEB"/>
    <w:rsid w:val="06C44843"/>
    <w:rsid w:val="07020278"/>
    <w:rsid w:val="07BB7C23"/>
    <w:rsid w:val="07D11264"/>
    <w:rsid w:val="080E7203"/>
    <w:rsid w:val="08546198"/>
    <w:rsid w:val="085D7EC7"/>
    <w:rsid w:val="08C94DBA"/>
    <w:rsid w:val="09864DB9"/>
    <w:rsid w:val="09A3463A"/>
    <w:rsid w:val="09F81E67"/>
    <w:rsid w:val="0AA604BB"/>
    <w:rsid w:val="0AB74823"/>
    <w:rsid w:val="0AE43F1C"/>
    <w:rsid w:val="0BD229F1"/>
    <w:rsid w:val="0C4131A6"/>
    <w:rsid w:val="0D450799"/>
    <w:rsid w:val="0DC23522"/>
    <w:rsid w:val="0E4301FF"/>
    <w:rsid w:val="0FD20A40"/>
    <w:rsid w:val="10160927"/>
    <w:rsid w:val="104F6C88"/>
    <w:rsid w:val="106B57E9"/>
    <w:rsid w:val="10D70F6C"/>
    <w:rsid w:val="111C5A77"/>
    <w:rsid w:val="1166585D"/>
    <w:rsid w:val="11AD146E"/>
    <w:rsid w:val="12D55023"/>
    <w:rsid w:val="135D3C6E"/>
    <w:rsid w:val="13C85DC9"/>
    <w:rsid w:val="13D62134"/>
    <w:rsid w:val="14A33FA8"/>
    <w:rsid w:val="14A511EB"/>
    <w:rsid w:val="14E86BD0"/>
    <w:rsid w:val="14FA0CA1"/>
    <w:rsid w:val="151D7BB0"/>
    <w:rsid w:val="16133C89"/>
    <w:rsid w:val="16AC6A9F"/>
    <w:rsid w:val="16D064A5"/>
    <w:rsid w:val="17292D81"/>
    <w:rsid w:val="178E6ADE"/>
    <w:rsid w:val="17D0041E"/>
    <w:rsid w:val="197D47E6"/>
    <w:rsid w:val="1AC41E9B"/>
    <w:rsid w:val="1AF26D42"/>
    <w:rsid w:val="1B1170A8"/>
    <w:rsid w:val="1B440BF1"/>
    <w:rsid w:val="1D240D5D"/>
    <w:rsid w:val="1D520E2A"/>
    <w:rsid w:val="1DB55E86"/>
    <w:rsid w:val="1EC03197"/>
    <w:rsid w:val="1F6E6131"/>
    <w:rsid w:val="204417F7"/>
    <w:rsid w:val="204900BE"/>
    <w:rsid w:val="20554369"/>
    <w:rsid w:val="20647478"/>
    <w:rsid w:val="20D93665"/>
    <w:rsid w:val="21C804C3"/>
    <w:rsid w:val="223769FA"/>
    <w:rsid w:val="22723990"/>
    <w:rsid w:val="234B4F0F"/>
    <w:rsid w:val="240F73CC"/>
    <w:rsid w:val="24311809"/>
    <w:rsid w:val="24605823"/>
    <w:rsid w:val="246A055E"/>
    <w:rsid w:val="24F2052C"/>
    <w:rsid w:val="25415D2D"/>
    <w:rsid w:val="273F188B"/>
    <w:rsid w:val="27590ADD"/>
    <w:rsid w:val="27666785"/>
    <w:rsid w:val="276901B0"/>
    <w:rsid w:val="28491664"/>
    <w:rsid w:val="28DD431A"/>
    <w:rsid w:val="28EB6B45"/>
    <w:rsid w:val="298C53B7"/>
    <w:rsid w:val="2A216386"/>
    <w:rsid w:val="2A9D320A"/>
    <w:rsid w:val="2BEA4F12"/>
    <w:rsid w:val="2C650FEA"/>
    <w:rsid w:val="2CD95E24"/>
    <w:rsid w:val="2D0F04FC"/>
    <w:rsid w:val="2D7A79E0"/>
    <w:rsid w:val="2DD938D4"/>
    <w:rsid w:val="2DF33093"/>
    <w:rsid w:val="2EC93C86"/>
    <w:rsid w:val="2EF20691"/>
    <w:rsid w:val="2F26738B"/>
    <w:rsid w:val="2F6A5F20"/>
    <w:rsid w:val="2F8E33BE"/>
    <w:rsid w:val="2FB92659"/>
    <w:rsid w:val="2FD43C0D"/>
    <w:rsid w:val="3005243D"/>
    <w:rsid w:val="30474167"/>
    <w:rsid w:val="308105ED"/>
    <w:rsid w:val="309E5588"/>
    <w:rsid w:val="30C768D7"/>
    <w:rsid w:val="30F210E6"/>
    <w:rsid w:val="3151710F"/>
    <w:rsid w:val="31AB5236"/>
    <w:rsid w:val="31EC70F5"/>
    <w:rsid w:val="323B0398"/>
    <w:rsid w:val="324B4D3D"/>
    <w:rsid w:val="32834131"/>
    <w:rsid w:val="33EA28D1"/>
    <w:rsid w:val="34CF725F"/>
    <w:rsid w:val="34FF607B"/>
    <w:rsid w:val="35514EC9"/>
    <w:rsid w:val="35894ABA"/>
    <w:rsid w:val="35BB6FAE"/>
    <w:rsid w:val="366A74CD"/>
    <w:rsid w:val="36C10307"/>
    <w:rsid w:val="36F41A73"/>
    <w:rsid w:val="37353378"/>
    <w:rsid w:val="37495FFF"/>
    <w:rsid w:val="374D3F8F"/>
    <w:rsid w:val="37691FF5"/>
    <w:rsid w:val="377F2AD5"/>
    <w:rsid w:val="380048D7"/>
    <w:rsid w:val="385664E5"/>
    <w:rsid w:val="3881462B"/>
    <w:rsid w:val="388F3141"/>
    <w:rsid w:val="38B20385"/>
    <w:rsid w:val="38CA7D80"/>
    <w:rsid w:val="38E52E0C"/>
    <w:rsid w:val="391518E8"/>
    <w:rsid w:val="394668D6"/>
    <w:rsid w:val="396977A4"/>
    <w:rsid w:val="3992394C"/>
    <w:rsid w:val="39E11809"/>
    <w:rsid w:val="3AAF5581"/>
    <w:rsid w:val="3AD0140D"/>
    <w:rsid w:val="3B4535CA"/>
    <w:rsid w:val="3BC376D7"/>
    <w:rsid w:val="3C0B5911"/>
    <w:rsid w:val="3C277D36"/>
    <w:rsid w:val="3C912711"/>
    <w:rsid w:val="3D752367"/>
    <w:rsid w:val="3D8B1285"/>
    <w:rsid w:val="3D8D024D"/>
    <w:rsid w:val="3EF257D2"/>
    <w:rsid w:val="3F433E5A"/>
    <w:rsid w:val="3F5C44D1"/>
    <w:rsid w:val="3F72138E"/>
    <w:rsid w:val="40385F17"/>
    <w:rsid w:val="40A37159"/>
    <w:rsid w:val="40C1579A"/>
    <w:rsid w:val="40DE785A"/>
    <w:rsid w:val="41474664"/>
    <w:rsid w:val="429D5DB1"/>
    <w:rsid w:val="42AA753A"/>
    <w:rsid w:val="42B17DC2"/>
    <w:rsid w:val="436A4639"/>
    <w:rsid w:val="43DA4E90"/>
    <w:rsid w:val="448B6D0D"/>
    <w:rsid w:val="44B74C77"/>
    <w:rsid w:val="44E51517"/>
    <w:rsid w:val="450F48DA"/>
    <w:rsid w:val="455865EF"/>
    <w:rsid w:val="45E75BF7"/>
    <w:rsid w:val="47125469"/>
    <w:rsid w:val="472033C0"/>
    <w:rsid w:val="474B0809"/>
    <w:rsid w:val="47F1016C"/>
    <w:rsid w:val="480C0A89"/>
    <w:rsid w:val="48135CD5"/>
    <w:rsid w:val="499F6ADF"/>
    <w:rsid w:val="4A8943BE"/>
    <w:rsid w:val="4AC84D81"/>
    <w:rsid w:val="4ACE1089"/>
    <w:rsid w:val="4C4B0A5D"/>
    <w:rsid w:val="4D056BE1"/>
    <w:rsid w:val="4D937AD1"/>
    <w:rsid w:val="4DAA3329"/>
    <w:rsid w:val="4DDD409E"/>
    <w:rsid w:val="4E5046F7"/>
    <w:rsid w:val="4EEB2637"/>
    <w:rsid w:val="4EF8069D"/>
    <w:rsid w:val="4F5265C5"/>
    <w:rsid w:val="4FB679FB"/>
    <w:rsid w:val="4FE44E23"/>
    <w:rsid w:val="50F83E63"/>
    <w:rsid w:val="52167634"/>
    <w:rsid w:val="531A79B7"/>
    <w:rsid w:val="53655DAE"/>
    <w:rsid w:val="53844C29"/>
    <w:rsid w:val="53B20179"/>
    <w:rsid w:val="53F62087"/>
    <w:rsid w:val="5427381E"/>
    <w:rsid w:val="54367DA6"/>
    <w:rsid w:val="54BB1F36"/>
    <w:rsid w:val="561D2654"/>
    <w:rsid w:val="563766DA"/>
    <w:rsid w:val="56D9408C"/>
    <w:rsid w:val="57063A89"/>
    <w:rsid w:val="58067F76"/>
    <w:rsid w:val="58B959EF"/>
    <w:rsid w:val="594C517F"/>
    <w:rsid w:val="5A5968C5"/>
    <w:rsid w:val="5A706348"/>
    <w:rsid w:val="5B323650"/>
    <w:rsid w:val="5B821531"/>
    <w:rsid w:val="5C170E94"/>
    <w:rsid w:val="5C965A6E"/>
    <w:rsid w:val="5D1B186B"/>
    <w:rsid w:val="5DE155A0"/>
    <w:rsid w:val="5DF631B4"/>
    <w:rsid w:val="5EA069E4"/>
    <w:rsid w:val="5ED75780"/>
    <w:rsid w:val="5FDA2AB1"/>
    <w:rsid w:val="601A2FE8"/>
    <w:rsid w:val="604F208F"/>
    <w:rsid w:val="60A51CDE"/>
    <w:rsid w:val="60E4355E"/>
    <w:rsid w:val="61051BBD"/>
    <w:rsid w:val="61187559"/>
    <w:rsid w:val="61444430"/>
    <w:rsid w:val="62062024"/>
    <w:rsid w:val="62323F47"/>
    <w:rsid w:val="625E1F61"/>
    <w:rsid w:val="62B13DF7"/>
    <w:rsid w:val="63347D46"/>
    <w:rsid w:val="63972DF0"/>
    <w:rsid w:val="63BF2B95"/>
    <w:rsid w:val="63D062E3"/>
    <w:rsid w:val="640D03AB"/>
    <w:rsid w:val="654957A2"/>
    <w:rsid w:val="665F3603"/>
    <w:rsid w:val="668369D1"/>
    <w:rsid w:val="67536BBB"/>
    <w:rsid w:val="681D4099"/>
    <w:rsid w:val="6891004C"/>
    <w:rsid w:val="68B946CD"/>
    <w:rsid w:val="68BC1DC6"/>
    <w:rsid w:val="69D467B8"/>
    <w:rsid w:val="6A211646"/>
    <w:rsid w:val="6A8421A0"/>
    <w:rsid w:val="6AEA5711"/>
    <w:rsid w:val="6B771F22"/>
    <w:rsid w:val="6BE27F10"/>
    <w:rsid w:val="6CDF702A"/>
    <w:rsid w:val="6D605169"/>
    <w:rsid w:val="6EA75E92"/>
    <w:rsid w:val="6EDC35ED"/>
    <w:rsid w:val="6F046D30"/>
    <w:rsid w:val="6FA43B25"/>
    <w:rsid w:val="700F68BF"/>
    <w:rsid w:val="70526A01"/>
    <w:rsid w:val="7067174A"/>
    <w:rsid w:val="71B72CF5"/>
    <w:rsid w:val="71FB2652"/>
    <w:rsid w:val="7262394B"/>
    <w:rsid w:val="729B4E5A"/>
    <w:rsid w:val="72D33542"/>
    <w:rsid w:val="73C31345"/>
    <w:rsid w:val="740F2D8F"/>
    <w:rsid w:val="748D12C5"/>
    <w:rsid w:val="74A808EF"/>
    <w:rsid w:val="752C63A7"/>
    <w:rsid w:val="76477993"/>
    <w:rsid w:val="7649701C"/>
    <w:rsid w:val="7683608D"/>
    <w:rsid w:val="7746449A"/>
    <w:rsid w:val="783F18CC"/>
    <w:rsid w:val="78724E8E"/>
    <w:rsid w:val="789E5DDE"/>
    <w:rsid w:val="78D27181"/>
    <w:rsid w:val="7C26103C"/>
    <w:rsid w:val="7CC33989"/>
    <w:rsid w:val="7E16190F"/>
    <w:rsid w:val="7E1A57A0"/>
    <w:rsid w:val="7E8371BC"/>
    <w:rsid w:val="7F2D7CEE"/>
    <w:rsid w:val="7F41277D"/>
    <w:rsid w:val="7F5D2A76"/>
    <w:rsid w:val="7F785F30"/>
    <w:rsid w:val="7FAE7080"/>
    <w:rsid w:val="7FD76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120" w:beforeLines="0" w:after="120" w:afterLines="0"/>
      <w:jc w:val="left"/>
      <w:outlineLvl w:val="0"/>
    </w:pPr>
    <w:rPr>
      <w:b/>
      <w:bCs/>
      <w:kern w:val="44"/>
      <w:sz w:val="32"/>
      <w:szCs w:val="44"/>
    </w:rPr>
  </w:style>
  <w:style w:type="paragraph" w:styleId="4">
    <w:name w:val="heading 2"/>
    <w:basedOn w:val="1"/>
    <w:next w:val="1"/>
    <w:qFormat/>
    <w:uiPriority w:val="0"/>
    <w:pPr>
      <w:keepNext/>
      <w:keepLines/>
      <w:spacing w:before="140" w:beforeLines="0" w:after="140" w:afterLines="0" w:line="416" w:lineRule="auto"/>
      <w:outlineLvl w:val="1"/>
    </w:pPr>
    <w:rPr>
      <w:rFonts w:ascii="Arial" w:hAnsi="Arial"/>
      <w:b/>
      <w:bCs/>
      <w:sz w:val="28"/>
      <w:szCs w:val="32"/>
    </w:rPr>
  </w:style>
  <w:style w:type="paragraph" w:styleId="2">
    <w:name w:val="heading 4"/>
    <w:basedOn w:val="1"/>
    <w:next w:val="1"/>
    <w:semiHidden/>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Indent"/>
    <w:basedOn w:val="1"/>
    <w:qFormat/>
    <w:uiPriority w:val="0"/>
    <w:pPr>
      <w:ind w:firstLine="560" w:firstLineChars="200"/>
    </w:pPr>
    <w:rPr>
      <w:sz w:val="28"/>
      <w:szCs w:val="28"/>
    </w:rPr>
  </w:style>
  <w:style w:type="paragraph" w:styleId="6">
    <w:name w:val="footer"/>
    <w:basedOn w:val="1"/>
    <w:qFormat/>
    <w:uiPriority w:val="0"/>
    <w:pPr>
      <w:tabs>
        <w:tab w:val="center" w:pos="4153"/>
        <w:tab w:val="right" w:pos="8306"/>
      </w:tabs>
      <w:snapToGrid w:val="0"/>
      <w:jc w:val="left"/>
    </w:pPr>
    <w:rPr>
      <w:rFonts w:ascii="Calibri" w:hAnsi="Calibri"/>
      <w:kern w:val="2"/>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character" w:styleId="12">
    <w:name w:val="page number"/>
    <w:basedOn w:val="11"/>
    <w:qFormat/>
    <w:uiPriority w:val="0"/>
  </w:style>
  <w:style w:type="paragraph" w:customStyle="1" w:styleId="13">
    <w:name w:val="List Paragraph"/>
    <w:basedOn w:val="1"/>
    <w:qFormat/>
    <w:uiPriority w:val="0"/>
    <w:pPr>
      <w:ind w:firstLine="420" w:firstLineChars="200"/>
    </w:pPr>
  </w:style>
  <w:style w:type="paragraph" w:customStyle="1" w:styleId="14">
    <w:name w:val="p0"/>
    <w:basedOn w:val="1"/>
    <w:qFormat/>
    <w:uiPriority w:val="0"/>
    <w:pPr>
      <w:widowControl/>
    </w:pPr>
    <w:rPr>
      <w:rFonts w:ascii="Times New Roman" w:hAnsi="Times New Roman"/>
      <w:kern w:val="0"/>
      <w:szCs w:val="21"/>
    </w:rPr>
  </w:style>
  <w:style w:type="character" w:customStyle="1" w:styleId="15">
    <w:name w:val="font11"/>
    <w:basedOn w:val="11"/>
    <w:qFormat/>
    <w:uiPriority w:val="0"/>
    <w:rPr>
      <w:rFonts w:hint="eastAsia" w:ascii="宋体" w:hAnsi="宋体" w:eastAsia="宋体" w:cs="宋体"/>
      <w:color w:val="000000"/>
      <w:sz w:val="20"/>
      <w:szCs w:val="20"/>
      <w:u w:val="none"/>
    </w:rPr>
  </w:style>
  <w:style w:type="character" w:customStyle="1" w:styleId="16">
    <w:name w:val="font31"/>
    <w:basedOn w:val="11"/>
    <w:qFormat/>
    <w:uiPriority w:val="0"/>
    <w:rPr>
      <w:rFonts w:hint="eastAsia" w:ascii="宋体" w:hAnsi="宋体" w:eastAsia="宋体" w:cs="宋体"/>
      <w:color w:val="000000"/>
      <w:sz w:val="20"/>
      <w:szCs w:val="20"/>
      <w:u w:val="none"/>
    </w:rPr>
  </w:style>
  <w:style w:type="character" w:customStyle="1" w:styleId="17">
    <w:name w:val="font21"/>
    <w:basedOn w:val="11"/>
    <w:qFormat/>
    <w:uiPriority w:val="0"/>
    <w:rPr>
      <w:rFonts w:hint="eastAsia" w:ascii="宋体" w:hAnsi="宋体" w:eastAsia="宋体" w:cs="宋体"/>
      <w:color w:val="000000"/>
      <w:sz w:val="20"/>
      <w:szCs w:val="20"/>
      <w:u w:val="none"/>
    </w:rPr>
  </w:style>
  <w:style w:type="character" w:customStyle="1" w:styleId="18">
    <w:name w:val="font41"/>
    <w:basedOn w:val="11"/>
    <w:qFormat/>
    <w:uiPriority w:val="0"/>
    <w:rPr>
      <w:rFonts w:hint="eastAsia" w:ascii="宋体" w:hAnsi="宋体" w:eastAsia="宋体" w:cs="宋体"/>
      <w:color w:val="000000"/>
      <w:sz w:val="20"/>
      <w:szCs w:val="20"/>
      <w:u w:val="none"/>
    </w:rPr>
  </w:style>
  <w:style w:type="character" w:customStyle="1" w:styleId="19">
    <w:name w:val="font51"/>
    <w:basedOn w:val="11"/>
    <w:qFormat/>
    <w:uiPriority w:val="0"/>
    <w:rPr>
      <w:rFonts w:hint="eastAsia" w:ascii="宋体" w:hAnsi="宋体" w:eastAsia="宋体" w:cs="宋体"/>
      <w:color w:val="000000"/>
      <w:sz w:val="20"/>
      <w:szCs w:val="20"/>
      <w:u w:val="none"/>
    </w:rPr>
  </w:style>
  <w:style w:type="paragraph" w:customStyle="1" w:styleId="20">
    <w:name w:val="WPSOffice手动目录 1"/>
    <w:qFormat/>
    <w:uiPriority w:val="0"/>
    <w:pPr>
      <w:ind w:leftChars="0"/>
    </w:pPr>
    <w:rPr>
      <w:rFonts w:ascii="Times New Roman" w:hAnsi="Times New Roman" w:eastAsia="宋体" w:cs="Times New Roman"/>
      <w:sz w:val="20"/>
      <w:szCs w:val="20"/>
    </w:rPr>
  </w:style>
  <w:style w:type="paragraph" w:customStyle="1" w:styleId="21">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89</Pages>
  <Words>17113</Words>
  <Characters>18942</Characters>
  <Lines>0</Lines>
  <Paragraphs>0</Paragraphs>
  <TotalTime>41</TotalTime>
  <ScaleCrop>false</ScaleCrop>
  <LinksUpToDate>false</LinksUpToDate>
  <CharactersWithSpaces>19045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2024-07-29T02:57:00Z</dcterms:created>
  <dc:creator>HNBVD</dc:creator>
  <cp:lastModifiedBy>危智昊</cp:lastModifiedBy>
  <cp:lastPrinted>2024-11-07T08:35:00Z</cp:lastPrinted>
  <dcterms:modified xsi:type="dcterms:W3CDTF">2026-07-23T09:05:23Z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3EC772486ECE4E6297AAD19D112C0DCC</vt:lpwstr>
  </property>
  <property fmtid="{D5CDD505-2E9C-101B-9397-08002B2CF9AE}" pid="4" name="KSOTemplateDocerSaveRecord">
    <vt:lpwstr>eyJoZGlkIjoiMTQwZGFkYzkyY2NhN2JiMzc2ZjliYzI2YjA0NDY0MzkiLCJ1c2VySWQiOiIxNjQ1OTU5MzQ5In0=</vt:lpwstr>
  </property>
</Properties>
</file>